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5db9" w14:textId="c005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 от 16 ноября 2011 года № 109 "Об утверждении Правил учета обращений физических и юридических лиц, отчета формы № 1-ОЛ "О рассмотрении обращений физических и юридических лиц" и Инструкции по его составлению"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22 декабря 2014 года № 158. Зарегистрирован в Министерстве юстиции Республики Казахстан 22 января 2015 года № 10118. Утратил силу приказом Генерального прокурора Республики Казахстан от 18 декабря 2015 года № 147</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18.12.2015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совершенствования учета обращений физических и юридических лиц,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от 12 января 2007 года «О порядке рассмотрения обращений физических и юридических лиц» и подпунктом 4-1)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21 декабря 1995 года «О Прокуратуре»,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16 ноября 2011 года № 109 «Об утверждении Правил учета обращений физических и юридических лиц, отчета формы № 1-ОЛ «О рассмотрении обращений физических и юридических лиц» и Инструкции по его составлению» (зарегистрированный в Реестре государственной регистрации нормативных правовых актов за № 7315, опубликованный в «Юридической газете» от 13 декабря 2011 года № 183 (2173))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учета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части одиннадцатой дополнить частью следующего содержания:</w:t>
      </w:r>
      <w:r>
        <w:br/>
      </w:r>
      <w:r>
        <w:rPr>
          <w:rFonts w:ascii="Times New Roman"/>
          <w:b w:val="false"/>
          <w:i w:val="false"/>
          <w:color w:val="000000"/>
          <w:sz w:val="28"/>
        </w:rPr>
        <w:t>
      «При обращении с ходатайством о прекращении рассмотрения обращения, оно после регистрации приобщается к основному с соответствующей отметкой в реквизите 19.1. «Поступило ходатайство о прекращении» карточки учета обращения (подпункт 7) статьи 14 Закона).»;</w:t>
      </w:r>
      <w:r>
        <w:br/>
      </w:r>
      <w:r>
        <w:rPr>
          <w:rFonts w:ascii="Times New Roman"/>
          <w:b w:val="false"/>
          <w:i w:val="false"/>
          <w:color w:val="000000"/>
          <w:sz w:val="28"/>
        </w:rPr>
        <w:t>
</w:t>
      </w:r>
      <w:r>
        <w:rPr>
          <w:rFonts w:ascii="Times New Roman"/>
          <w:b w:val="false"/>
          <w:i w:val="false"/>
          <w:color w:val="000000"/>
          <w:sz w:val="28"/>
        </w:rPr>
        <w:t>
      часть двенадцатую изложить в следующей редакции:</w:t>
      </w:r>
      <w:r>
        <w:br/>
      </w:r>
      <w:r>
        <w:rPr>
          <w:rFonts w:ascii="Times New Roman"/>
          <w:b w:val="false"/>
          <w:i w:val="false"/>
          <w:color w:val="000000"/>
          <w:sz w:val="28"/>
        </w:rPr>
        <w:t>
      «Не подлежат учету в соответствии с настоящими Правилами:</w:t>
      </w:r>
      <w:r>
        <w:br/>
      </w:r>
      <w:r>
        <w:rPr>
          <w:rFonts w:ascii="Times New Roman"/>
          <w:b w:val="false"/>
          <w:i w:val="false"/>
          <w:color w:val="000000"/>
          <w:sz w:val="28"/>
        </w:rPr>
        <w:t>
      1) служебные документы, поступившие из одного государственного органа в другой;</w:t>
      </w:r>
      <w:r>
        <w:br/>
      </w:r>
      <w:r>
        <w:rPr>
          <w:rFonts w:ascii="Times New Roman"/>
          <w:b w:val="false"/>
          <w:i w:val="false"/>
          <w:color w:val="000000"/>
          <w:sz w:val="28"/>
        </w:rPr>
        <w:t>
      2) поручения и указания вышестоящего органа;</w:t>
      </w:r>
      <w:r>
        <w:br/>
      </w:r>
      <w:r>
        <w:rPr>
          <w:rFonts w:ascii="Times New Roman"/>
          <w:b w:val="false"/>
          <w:i w:val="false"/>
          <w:color w:val="000000"/>
          <w:sz w:val="28"/>
        </w:rPr>
        <w:t>
      3) дубликаты обращений;</w:t>
      </w:r>
      <w:r>
        <w:br/>
      </w:r>
      <w:r>
        <w:rPr>
          <w:rFonts w:ascii="Times New Roman"/>
          <w:b w:val="false"/>
          <w:i w:val="false"/>
          <w:color w:val="000000"/>
          <w:sz w:val="28"/>
        </w:rPr>
        <w:t>
      4) ходатайства о прекращении рассмотрения обращения;</w:t>
      </w:r>
      <w:r>
        <w:br/>
      </w:r>
      <w:r>
        <w:rPr>
          <w:rFonts w:ascii="Times New Roman"/>
          <w:b w:val="false"/>
          <w:i w:val="false"/>
          <w:color w:val="000000"/>
          <w:sz w:val="28"/>
        </w:rPr>
        <w:t>
      5) обращения, поступившие: по приему на работу, если это не связано с жалобой на неправомерные решения субъектов или должностных лиц; от сотрудников в субъекты, в которых они работают или поступившие от сотрудников подчиненных субъектов, кроме обращений, в которых идет речь о нарушении прав и свобод заявителей, сообщений о нарушении законов и иных нормативных правовых актов; по вопросам оказания государственных услуг, за исключением обращений,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«Например, уникальный номер обращения, поступившего в отдел образования акимата по Алматинскому району города Астаны, выглядит следующим образом: 157111000142200015. В данном случае 15 – год регистрации обращения, 71 – код города Астаны, 11 – код Алматинского района города Астаны, 00 – код сельского округа, 01422 – код органа, 00015 – порядковый номер талона.»;</w:t>
      </w:r>
      <w:r>
        <w:br/>
      </w:r>
      <w:r>
        <w:rPr>
          <w:rFonts w:ascii="Times New Roman"/>
          <w:b w:val="false"/>
          <w:i w:val="false"/>
          <w:color w:val="000000"/>
          <w:sz w:val="28"/>
        </w:rPr>
        <w:t>
</w:t>
      </w:r>
      <w:r>
        <w:rPr>
          <w:rFonts w:ascii="Times New Roman"/>
          <w:b w:val="false"/>
          <w:i w:val="false"/>
          <w:color w:val="000000"/>
          <w:sz w:val="28"/>
        </w:rPr>
        <w:t>
      после части четвертой дополнить частями следующего содержания:</w:t>
      </w:r>
      <w:r>
        <w:br/>
      </w:r>
      <w:r>
        <w:rPr>
          <w:rFonts w:ascii="Times New Roman"/>
          <w:b w:val="false"/>
          <w:i w:val="false"/>
          <w:color w:val="000000"/>
          <w:sz w:val="28"/>
        </w:rPr>
        <w:t>
      «При получении обращения заказным письмом через Акционерное общество «Казпочта» в реквизите 7 «Уникальный номер» карточки учета обращения субъект вносит 13-значный штриховой почтовый идентификатор (далее - ШПИ), присвоенный в отделении почтовой связи, и добавляет к нему символы «55555».</w:t>
      </w:r>
      <w:r>
        <w:br/>
      </w:r>
      <w:r>
        <w:rPr>
          <w:rFonts w:ascii="Times New Roman"/>
          <w:b w:val="false"/>
          <w:i w:val="false"/>
          <w:color w:val="000000"/>
          <w:sz w:val="28"/>
        </w:rPr>
        <w:t>
      Например, уникальный номер обращения, поступившего в государственный орган через Центральный операционный участок (ЦОУ) Астанинского почтамта, выглядит следующим образом: RB012218257KZ55555. В данном случае первые 13 символов – это код ШПИ и дополнительно «55555».»;</w:t>
      </w:r>
      <w:r>
        <w:br/>
      </w:r>
      <w:r>
        <w:rPr>
          <w:rFonts w:ascii="Times New Roman"/>
          <w:b w:val="false"/>
          <w:i w:val="false"/>
          <w:color w:val="000000"/>
          <w:sz w:val="28"/>
        </w:rPr>
        <w:t>
</w:t>
      </w:r>
      <w:r>
        <w:rPr>
          <w:rFonts w:ascii="Times New Roman"/>
          <w:b w:val="false"/>
          <w:i w:val="false"/>
          <w:color w:val="000000"/>
          <w:sz w:val="28"/>
        </w:rPr>
        <w:t>
      после части четвертой </w:t>
      </w:r>
      <w:r>
        <w:rPr>
          <w:rFonts w:ascii="Times New Roman"/>
          <w:b w:val="false"/>
          <w:i w:val="false"/>
          <w:color w:val="000000"/>
          <w:sz w:val="28"/>
        </w:rPr>
        <w:t>пункта 5</w:t>
      </w:r>
      <w:r>
        <w:rPr>
          <w:rFonts w:ascii="Times New Roman"/>
          <w:b w:val="false"/>
          <w:i w:val="false"/>
          <w:color w:val="000000"/>
          <w:sz w:val="28"/>
        </w:rPr>
        <w:t xml:space="preserve"> дополнить частями следующего содержания:</w:t>
      </w:r>
      <w:r>
        <w:br/>
      </w:r>
      <w:r>
        <w:rPr>
          <w:rFonts w:ascii="Times New Roman"/>
          <w:b w:val="false"/>
          <w:i w:val="false"/>
          <w:color w:val="000000"/>
          <w:sz w:val="28"/>
        </w:rPr>
        <w:t>
      «При рассмотрении обращения несколькими государственными органами, карточка учета обращения выставляется тем государственным органом, который непосредственно дает ответ заявителю. При этом государственный орган (сводящий) регистрирует обращение в автоматизированной базе «Обращение граждан», остальные государственные органы-соисполнители регистрируют обращение в автоматизированной базе «Служебная корреспонденция».</w:t>
      </w:r>
      <w:r>
        <w:br/>
      </w:r>
      <w:r>
        <w:rPr>
          <w:rFonts w:ascii="Times New Roman"/>
          <w:b w:val="false"/>
          <w:i w:val="false"/>
          <w:color w:val="000000"/>
          <w:sz w:val="28"/>
        </w:rPr>
        <w:t>
      При этом соисполнителями информация представляется первому исполнителю в течение пятнадцати календарных дней (пункт 2 статьи 9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Государственные органы и органы местного государственного управления, должностные лица предоставляют в Комитет и его территориальные органы, учетные сведения об обращениях физических и юридических лиц, а также по зарегистрированным ранее обращениям, по которым принимались решения, ежедневно в электронном формате путем выгрузки сведений из ведомственных информационных систем субъекта.</w:t>
      </w:r>
      <w:r>
        <w:br/>
      </w:r>
      <w:r>
        <w:rPr>
          <w:rFonts w:ascii="Times New Roman"/>
          <w:b w:val="false"/>
          <w:i w:val="false"/>
          <w:color w:val="000000"/>
          <w:sz w:val="28"/>
        </w:rPr>
        <w:t>
      В случае отсутствия зарегистрированных обращений в отчетном периоде, субъектом направляется соответствующее письмо в Комитет или его территориальные органы.»;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седьмой изложить в следующей редакции:</w:t>
      </w:r>
      <w:r>
        <w:br/>
      </w:r>
      <w:r>
        <w:rPr>
          <w:rFonts w:ascii="Times New Roman"/>
          <w:b w:val="false"/>
          <w:i w:val="false"/>
          <w:color w:val="000000"/>
          <w:sz w:val="28"/>
        </w:rPr>
        <w:t>
      «в реквизите 7: уникальный номер, который заполняется в соответствии с требованиями частей 2 и 5 пункта 4 настоящих Правил и должен соответствовать номеру, указанному на талоне (не обязательный для заполнения при отсутствии номера талона);»;</w:t>
      </w:r>
      <w:r>
        <w:br/>
      </w:r>
      <w:r>
        <w:rPr>
          <w:rFonts w:ascii="Times New Roman"/>
          <w:b w:val="false"/>
          <w:i w:val="false"/>
          <w:color w:val="000000"/>
          <w:sz w:val="28"/>
        </w:rPr>
        <w:t>
</w:t>
      </w:r>
      <w:r>
        <w:rPr>
          <w:rFonts w:ascii="Times New Roman"/>
          <w:b w:val="false"/>
          <w:i w:val="false"/>
          <w:color w:val="000000"/>
          <w:sz w:val="28"/>
        </w:rPr>
        <w:t>
      абзац восемнадцатый изложить в следующей редакции:</w:t>
      </w:r>
      <w:r>
        <w:br/>
      </w:r>
      <w:r>
        <w:rPr>
          <w:rFonts w:ascii="Times New Roman"/>
          <w:b w:val="false"/>
          <w:i w:val="false"/>
          <w:color w:val="000000"/>
          <w:sz w:val="28"/>
        </w:rPr>
        <w:t>
      «в реквизите 18: наименование субъекта, должностного лица, от которого поступило обращение. Реквизит заполняется только в том случае, если обращение физического или юридического лица перенаправлено из другого государственного органа или иного органа по компетенции либо территориальности (код субъекта, откуда поступило обращение, указывается из справочника государственных органов, либо в случае отсутствия в ручную) (необязательный для заполнения);»;</w:t>
      </w:r>
      <w:r>
        <w:br/>
      </w:r>
      <w:r>
        <w:rPr>
          <w:rFonts w:ascii="Times New Roman"/>
          <w:b w:val="false"/>
          <w:i w:val="false"/>
          <w:color w:val="000000"/>
          <w:sz w:val="28"/>
        </w:rPr>
        <w:t>
</w:t>
      </w:r>
      <w:r>
        <w:rPr>
          <w:rFonts w:ascii="Times New Roman"/>
          <w:b w:val="false"/>
          <w:i w:val="false"/>
          <w:color w:val="000000"/>
          <w:sz w:val="28"/>
        </w:rPr>
        <w:t>
      после абзаца девятнадцатого дополнить абзацем следующего содержания:</w:t>
      </w:r>
      <w:r>
        <w:br/>
      </w:r>
      <w:r>
        <w:rPr>
          <w:rFonts w:ascii="Times New Roman"/>
          <w:b w:val="false"/>
          <w:i w:val="false"/>
          <w:color w:val="000000"/>
          <w:sz w:val="28"/>
        </w:rPr>
        <w:t>
      «в реквизите 19.1: поступило ходатайство о прекращении (при заполнении данного реквизита, реквизиты 24*, 27* и 28* не заполняются) (необязательный, заполняется если имеется). Ходатайство после регистрации приобщается к основному обращению;»;</w:t>
      </w:r>
      <w:r>
        <w:br/>
      </w:r>
      <w:r>
        <w:rPr>
          <w:rFonts w:ascii="Times New Roman"/>
          <w:b w:val="false"/>
          <w:i w:val="false"/>
          <w:color w:val="000000"/>
          <w:sz w:val="28"/>
        </w:rPr>
        <w:t>
</w:t>
      </w:r>
      <w:r>
        <w:rPr>
          <w:rFonts w:ascii="Times New Roman"/>
          <w:b w:val="false"/>
          <w:i w:val="false"/>
          <w:color w:val="000000"/>
          <w:sz w:val="28"/>
        </w:rPr>
        <w:t>
      после абзаца двадцать седьмого дополнить абзацами следующего содержания:</w:t>
      </w:r>
      <w:r>
        <w:br/>
      </w:r>
      <w:r>
        <w:rPr>
          <w:rFonts w:ascii="Times New Roman"/>
          <w:b w:val="false"/>
          <w:i w:val="false"/>
          <w:color w:val="000000"/>
          <w:sz w:val="28"/>
        </w:rPr>
        <w:t>
      «в реквизите 24.1: вносится суть ответа, направленного заявителю. При этом оригинал ответа с приложениями направляется автору обращения соответствующими способами доставки (нарочно, почтовой службой, электронной почтой) (обязательный для заполнения). Данный реквизит заполняется в случае заполнения реквизита 24;</w:t>
      </w:r>
      <w:r>
        <w:br/>
      </w:r>
      <w:r>
        <w:rPr>
          <w:rFonts w:ascii="Times New Roman"/>
          <w:b w:val="false"/>
          <w:i w:val="false"/>
          <w:color w:val="000000"/>
          <w:sz w:val="28"/>
        </w:rPr>
        <w:t>
      реквизит 24.1. заполняется всеми субъектами, за исключением Администрации Президента Республики Казахстан и Канцелярии Премьер-Министра;»;</w:t>
      </w:r>
      <w:r>
        <w:br/>
      </w:r>
      <w:r>
        <w:rPr>
          <w:rFonts w:ascii="Times New Roman"/>
          <w:b w:val="false"/>
          <w:i w:val="false"/>
          <w:color w:val="000000"/>
          <w:sz w:val="28"/>
        </w:rPr>
        <w:t>
</w:t>
      </w:r>
      <w:r>
        <w:rPr>
          <w:rFonts w:ascii="Times New Roman"/>
          <w:b w:val="false"/>
          <w:i w:val="false"/>
          <w:color w:val="000000"/>
          <w:sz w:val="28"/>
        </w:rPr>
        <w:t>
      абзац тридцать первый изложить в следующей редакции:</w:t>
      </w:r>
      <w:r>
        <w:br/>
      </w:r>
      <w:r>
        <w:rPr>
          <w:rFonts w:ascii="Times New Roman"/>
          <w:b w:val="false"/>
          <w:i w:val="false"/>
          <w:color w:val="000000"/>
          <w:sz w:val="28"/>
        </w:rPr>
        <w:t>
      «в реквизите 27: дата принятого решения либо перенаправления обращения в другой орган (обязательный для заполнения);»;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5 дополнить подпунктом 3) следующего содержания:</w:t>
      </w:r>
      <w:r>
        <w:br/>
      </w:r>
      <w:r>
        <w:rPr>
          <w:rFonts w:ascii="Times New Roman"/>
          <w:b w:val="false"/>
          <w:i w:val="false"/>
          <w:color w:val="000000"/>
          <w:sz w:val="28"/>
        </w:rPr>
        <w:t>
      «3) при отсутствии каких-либо рекомендаций, требований, ходатайств, просьб п.2 ст.10 Закона.»;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Отчеты по региону направляются по единой системе электронного документооборота после проверки и подписания его руководителем территориального органа.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 подлежат отражению в отчете служебные документы, поступившие из одного государственного органа в другой, указания вышестоящего органа, дубликаты и ходатайства.»;</w:t>
      </w:r>
      <w:r>
        <w:br/>
      </w:r>
      <w:r>
        <w:rPr>
          <w:rFonts w:ascii="Times New Roman"/>
          <w:b w:val="false"/>
          <w:i w:val="false"/>
          <w:color w:val="000000"/>
          <w:sz w:val="28"/>
        </w:rPr>
        <w:t>
</w:t>
      </w:r>
      <w:r>
        <w:rPr>
          <w:rFonts w:ascii="Times New Roman"/>
          <w:b w:val="false"/>
          <w:i w:val="false"/>
          <w:color w:val="000000"/>
          <w:sz w:val="28"/>
        </w:rPr>
        <w:t>
      абзацы тридцать шесть и тридцать семь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графе 36 - количество лиц, привлеченных к дисциплинарной ответственности за нарушение порядка рассмотрения обращений в данном государственном органе;</w:t>
      </w:r>
      <w:r>
        <w:br/>
      </w:r>
      <w:r>
        <w:rPr>
          <w:rFonts w:ascii="Times New Roman"/>
          <w:b w:val="false"/>
          <w:i w:val="false"/>
          <w:color w:val="000000"/>
          <w:sz w:val="28"/>
        </w:rPr>
        <w:t>
      в графе 37 - количество лиц, привлеченных к административной ответственности за нарушение порядка рассмотрения обращений в данном государственном органе;»;</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показатель графы 2 больше или равен сумме граф 3, 4, 7, 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Условия логического контроля:</w:t>
      </w:r>
      <w:r>
        <w:br/>
      </w:r>
      <w:r>
        <w:rPr>
          <w:rFonts w:ascii="Times New Roman"/>
          <w:b w:val="false"/>
          <w:i w:val="false"/>
          <w:color w:val="000000"/>
          <w:sz w:val="28"/>
        </w:rPr>
        <w:t>
      1) строка 1 равна сумме строк 2-68, 73 и 74;</w:t>
      </w:r>
      <w:r>
        <w:br/>
      </w:r>
      <w:r>
        <w:rPr>
          <w:rFonts w:ascii="Times New Roman"/>
          <w:b w:val="false"/>
          <w:i w:val="false"/>
          <w:color w:val="000000"/>
          <w:sz w:val="28"/>
        </w:rPr>
        <w:t>
      2) строка 68 больше или равна сумме строк 69-72.».</w:t>
      </w:r>
      <w:r>
        <w:br/>
      </w:r>
      <w:r>
        <w:rPr>
          <w:rFonts w:ascii="Times New Roman"/>
          <w:b w:val="false"/>
          <w:i w:val="false"/>
          <w:color w:val="000000"/>
          <w:sz w:val="28"/>
        </w:rPr>
        <w:t>
</w:t>
      </w: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2) направить настоящий приказ заинтересованным субъектам правовой статистики и специальных учетов, структурным подразделениям Генеральной прокуратуры Республики Казахстан для сведения и использования в работе, территориальным органам Комитета для исполнения.</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Генеральный Прокурор</w:t>
      </w:r>
      <w:r>
        <w:br/>
      </w:r>
      <w:r>
        <w:rPr>
          <w:rFonts w:ascii="Times New Roman"/>
          <w:b w:val="false"/>
          <w:i w:val="false"/>
          <w:color w:val="000000"/>
          <w:sz w:val="28"/>
        </w:rPr>
        <w:t>
</w:t>
      </w:r>
      <w:r>
        <w:rPr>
          <w:rFonts w:ascii="Times New Roman"/>
          <w:b w:val="false"/>
          <w:i/>
          <w:color w:val="000000"/>
          <w:sz w:val="28"/>
        </w:rPr>
        <w:t>      Республики Казахстан                       А. Даулбаев</w:t>
      </w:r>
    </w:p>
    <w:bookmarkStart w:name="z30"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Генерального Прокурора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2014 года № 158 </w:t>
      </w:r>
    </w:p>
    <w:bookmarkEnd w:id="1"/>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учета обращений   </w:t>
      </w:r>
      <w:r>
        <w:br/>
      </w:r>
      <w:r>
        <w:rPr>
          <w:rFonts w:ascii="Times New Roman"/>
          <w:b w:val="false"/>
          <w:i w:val="false"/>
          <w:color w:val="000000"/>
          <w:sz w:val="28"/>
        </w:rPr>
        <w:t xml:space="preserve">
физических и юридических лиц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КАРТОЧКА</w:t>
      </w:r>
      <w:r>
        <w:br/>
      </w:r>
      <w:r>
        <w:rPr>
          <w:rFonts w:ascii="Times New Roman"/>
          <w:b w:val="false"/>
          <w:i w:val="false"/>
          <w:color w:val="000000"/>
          <w:sz w:val="28"/>
        </w:rPr>
        <w:t>
          </w:t>
      </w:r>
      <w:r>
        <w:rPr>
          <w:rFonts w:ascii="Times New Roman"/>
          <w:b/>
          <w:i w:val="false"/>
          <w:color w:val="000000"/>
          <w:sz w:val="28"/>
        </w:rPr>
        <w:t>учета обращения физического (юридического) лица</w:t>
      </w:r>
    </w:p>
    <w:p>
      <w:pPr>
        <w:spacing w:after="0"/>
        <w:ind w:left="0"/>
        <w:jc w:val="both"/>
      </w:pPr>
      <w:r>
        <w:rPr>
          <w:rFonts w:ascii="Times New Roman"/>
          <w:b w:val="false"/>
          <w:i w:val="false"/>
          <w:color w:val="000000"/>
          <w:sz w:val="28"/>
        </w:rPr>
        <w:t>                I часть. Базовые реквизиты карточки</w:t>
      </w:r>
    </w:p>
    <w:p>
      <w:pPr>
        <w:spacing w:after="0"/>
        <w:ind w:left="0"/>
        <w:jc w:val="both"/>
      </w:pPr>
      <w:r>
        <w:rPr>
          <w:rFonts w:ascii="Times New Roman"/>
          <w:b w:val="false"/>
          <w:i w:val="false"/>
          <w:color w:val="000000"/>
          <w:sz w:val="28"/>
        </w:rPr>
        <w:t>1.* Код и наименование субъекта (должностного лица),</w:t>
      </w:r>
      <w:r>
        <w:br/>
      </w:r>
      <w:r>
        <w:rPr>
          <w:rFonts w:ascii="Times New Roman"/>
          <w:b w:val="false"/>
          <w:i w:val="false"/>
          <w:color w:val="000000"/>
          <w:sz w:val="28"/>
        </w:rPr>
        <w:t>
зарегистрировавшего обращение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(заполняется один раз из справочника государственных органов)</w:t>
      </w:r>
      <w:r>
        <w:br/>
      </w:r>
      <w:r>
        <w:rPr>
          <w:rFonts w:ascii="Times New Roman"/>
          <w:b w:val="false"/>
          <w:i w:val="false"/>
          <w:color w:val="000000"/>
          <w:sz w:val="28"/>
        </w:rPr>
        <w:t>
2.* Фамилия (обратившегося) _________________________________________</w:t>
      </w:r>
      <w:r>
        <w:br/>
      </w:r>
      <w:r>
        <w:rPr>
          <w:rFonts w:ascii="Times New Roman"/>
          <w:b w:val="false"/>
          <w:i w:val="false"/>
          <w:color w:val="000000"/>
          <w:sz w:val="28"/>
        </w:rPr>
        <w:t>
3.* Имя (обратившегося) _____________________________________________</w:t>
      </w:r>
      <w:r>
        <w:br/>
      </w:r>
      <w:r>
        <w:rPr>
          <w:rFonts w:ascii="Times New Roman"/>
          <w:b w:val="false"/>
          <w:i w:val="false"/>
          <w:color w:val="000000"/>
          <w:sz w:val="28"/>
        </w:rPr>
        <w:t>
4.* Почтовый адрес (обратившегося) __________________________________</w:t>
      </w:r>
      <w:r>
        <w:br/>
      </w:r>
      <w:r>
        <w:rPr>
          <w:rFonts w:ascii="Times New Roman"/>
          <w:b w:val="false"/>
          <w:i w:val="false"/>
          <w:color w:val="000000"/>
          <w:sz w:val="28"/>
        </w:rPr>
        <w:t>
5.* Наименование обратившегося юридического лица ____________________</w:t>
      </w:r>
      <w:r>
        <w:br/>
      </w:r>
      <w:r>
        <w:rPr>
          <w:rFonts w:ascii="Times New Roman"/>
          <w:b w:val="false"/>
          <w:i w:val="false"/>
          <w:color w:val="000000"/>
          <w:sz w:val="28"/>
        </w:rPr>
        <w:t>
6. Социальный статус обратившегося лица (необязательный, заполняется</w:t>
      </w:r>
      <w:r>
        <w:br/>
      </w:r>
      <w:r>
        <w:rPr>
          <w:rFonts w:ascii="Times New Roman"/>
          <w:b w:val="false"/>
          <w:i w:val="false"/>
          <w:color w:val="000000"/>
          <w:sz w:val="28"/>
        </w:rPr>
        <w:t>
если указан)_____ (код по справочнику, приложение 4)</w:t>
      </w:r>
      <w:r>
        <w:br/>
      </w:r>
      <w:r>
        <w:rPr>
          <w:rFonts w:ascii="Times New Roman"/>
          <w:b w:val="false"/>
          <w:i w:val="false"/>
          <w:color w:val="000000"/>
          <w:sz w:val="28"/>
        </w:rPr>
        <w:t>
7. Уникальный номер _______________</w:t>
      </w:r>
    </w:p>
    <w:p>
      <w:pPr>
        <w:spacing w:after="0"/>
        <w:ind w:left="0"/>
        <w:jc w:val="both"/>
      </w:pPr>
      <w:r>
        <w:rPr>
          <w:rFonts w:ascii="Times New Roman"/>
          <w:b w:val="false"/>
          <w:i w:val="false"/>
          <w:color w:val="000000"/>
          <w:sz w:val="28"/>
        </w:rPr>
        <w:t>                    II часть. Карточка заполняемая при регистрации</w:t>
      </w:r>
      <w:r>
        <w:br/>
      </w:r>
      <w:r>
        <w:rPr>
          <w:rFonts w:ascii="Times New Roman"/>
          <w:b w:val="false"/>
          <w:i w:val="false"/>
          <w:color w:val="000000"/>
          <w:sz w:val="28"/>
        </w:rPr>
        <w:t>
                            или повторном поступлении</w:t>
      </w:r>
    </w:p>
    <w:p>
      <w:pPr>
        <w:spacing w:after="0"/>
        <w:ind w:left="0"/>
        <w:jc w:val="both"/>
      </w:pPr>
      <w:r>
        <w:rPr>
          <w:rFonts w:ascii="Times New Roman"/>
          <w:b w:val="false"/>
          <w:i w:val="false"/>
          <w:color w:val="000000"/>
          <w:sz w:val="28"/>
        </w:rPr>
        <w:t>8.* Регистрационный номер и дата регистрации ____ «__»_______ 20___г.</w:t>
      </w:r>
      <w:r>
        <w:br/>
      </w:r>
      <w:r>
        <w:rPr>
          <w:rFonts w:ascii="Times New Roman"/>
          <w:b w:val="false"/>
          <w:i w:val="false"/>
          <w:color w:val="000000"/>
          <w:sz w:val="28"/>
        </w:rPr>
        <w:t>
9. Исходящий номер и дата отправления обращения в субъект,</w:t>
      </w:r>
      <w:r>
        <w:br/>
      </w:r>
      <w:r>
        <w:rPr>
          <w:rFonts w:ascii="Times New Roman"/>
          <w:b w:val="false"/>
          <w:i w:val="false"/>
          <w:color w:val="000000"/>
          <w:sz w:val="28"/>
        </w:rPr>
        <w:t>
рассматривающий обращение (необязательный, заполняется если указан)</w:t>
      </w:r>
      <w:r>
        <w:br/>
      </w:r>
      <w:r>
        <w:rPr>
          <w:rFonts w:ascii="Times New Roman"/>
          <w:b w:val="false"/>
          <w:i w:val="false"/>
          <w:color w:val="000000"/>
          <w:sz w:val="28"/>
        </w:rPr>
        <w:t>
(по регистрации делопроизводства в юридическом лице) ________________</w:t>
      </w:r>
      <w:r>
        <w:br/>
      </w:r>
      <w:r>
        <w:rPr>
          <w:rFonts w:ascii="Times New Roman"/>
          <w:b w:val="false"/>
          <w:i w:val="false"/>
          <w:color w:val="000000"/>
          <w:sz w:val="28"/>
        </w:rPr>
        <w:t>
10.* Форма обращения: (1) - бумажный, (2) - электронный, (3) – на</w:t>
      </w:r>
      <w:r>
        <w:br/>
      </w:r>
      <w:r>
        <w:rPr>
          <w:rFonts w:ascii="Times New Roman"/>
          <w:b w:val="false"/>
          <w:i w:val="false"/>
          <w:color w:val="000000"/>
          <w:sz w:val="28"/>
        </w:rPr>
        <w:t>
личном приеме;</w:t>
      </w:r>
      <w:r>
        <w:br/>
      </w:r>
      <w:r>
        <w:rPr>
          <w:rFonts w:ascii="Times New Roman"/>
          <w:b w:val="false"/>
          <w:i w:val="false"/>
          <w:color w:val="000000"/>
          <w:sz w:val="28"/>
        </w:rPr>
        <w:t>
11. Причина повторного обращения (необязательный, заполняется из</w:t>
      </w:r>
      <w:r>
        <w:br/>
      </w:r>
      <w:r>
        <w:rPr>
          <w:rFonts w:ascii="Times New Roman"/>
          <w:b w:val="false"/>
          <w:i w:val="false"/>
          <w:color w:val="000000"/>
          <w:sz w:val="28"/>
        </w:rPr>
        <w:t>
справочника, приложение 5)</w:t>
      </w:r>
      <w:r>
        <w:br/>
      </w:r>
      <w:r>
        <w:rPr>
          <w:rFonts w:ascii="Times New Roman"/>
          <w:b w:val="false"/>
          <w:i w:val="false"/>
          <w:color w:val="000000"/>
          <w:sz w:val="28"/>
        </w:rPr>
        <w:t>
12. Признак повторного или дубликата обращения (необязательный,</w:t>
      </w:r>
      <w:r>
        <w:br/>
      </w:r>
      <w:r>
        <w:rPr>
          <w:rFonts w:ascii="Times New Roman"/>
          <w:b w:val="false"/>
          <w:i w:val="false"/>
          <w:color w:val="000000"/>
          <w:sz w:val="28"/>
        </w:rPr>
        <w:t>
заполняется если дубликат обращения) ____(1, 2, и т.д. по числу</w:t>
      </w:r>
      <w:r>
        <w:br/>
      </w:r>
      <w:r>
        <w:rPr>
          <w:rFonts w:ascii="Times New Roman"/>
          <w:b w:val="false"/>
          <w:i w:val="false"/>
          <w:color w:val="000000"/>
          <w:sz w:val="28"/>
        </w:rPr>
        <w:t>
повторности или дубликатов)</w:t>
      </w:r>
      <w:r>
        <w:br/>
      </w:r>
      <w:r>
        <w:rPr>
          <w:rFonts w:ascii="Times New Roman"/>
          <w:b w:val="false"/>
          <w:i w:val="false"/>
          <w:color w:val="000000"/>
          <w:sz w:val="28"/>
        </w:rPr>
        <w:t>
13.* Вид обращения: ___ (заполняется из справочника, приложение 6)</w:t>
      </w:r>
      <w:r>
        <w:br/>
      </w:r>
      <w:r>
        <w:rPr>
          <w:rFonts w:ascii="Times New Roman"/>
          <w:b w:val="false"/>
          <w:i w:val="false"/>
          <w:color w:val="000000"/>
          <w:sz w:val="28"/>
        </w:rPr>
        <w:t>
14.* Язык обращения _____ (1) - государственный, (2) - официальный,</w:t>
      </w:r>
      <w:r>
        <w:br/>
      </w:r>
      <w:r>
        <w:rPr>
          <w:rFonts w:ascii="Times New Roman"/>
          <w:b w:val="false"/>
          <w:i w:val="false"/>
          <w:color w:val="000000"/>
          <w:sz w:val="28"/>
        </w:rPr>
        <w:t>
(3) - иной</w:t>
      </w:r>
      <w:r>
        <w:br/>
      </w:r>
      <w:r>
        <w:rPr>
          <w:rFonts w:ascii="Times New Roman"/>
          <w:b w:val="false"/>
          <w:i w:val="false"/>
          <w:color w:val="000000"/>
          <w:sz w:val="28"/>
        </w:rPr>
        <w:t>
15.* Наименование органа, действия которого обжалуются</w:t>
      </w:r>
      <w:r>
        <w:br/>
      </w:r>
      <w:r>
        <w:rPr>
          <w:rFonts w:ascii="Times New Roman"/>
          <w:b w:val="false"/>
          <w:i w:val="false"/>
          <w:color w:val="000000"/>
          <w:sz w:val="28"/>
        </w:rPr>
        <w:t>
________________(заполняется из справочника государственных органов);</w:t>
      </w:r>
      <w:r>
        <w:br/>
      </w:r>
      <w:r>
        <w:rPr>
          <w:rFonts w:ascii="Times New Roman"/>
          <w:b w:val="false"/>
          <w:i w:val="false"/>
          <w:color w:val="000000"/>
          <w:sz w:val="28"/>
        </w:rPr>
        <w:t>
16. Фамилия, инициалы должностного лица, действия которого обжалуются</w:t>
      </w:r>
      <w:r>
        <w:br/>
      </w:r>
      <w:r>
        <w:rPr>
          <w:rFonts w:ascii="Times New Roman"/>
          <w:b w:val="false"/>
          <w:i w:val="false"/>
          <w:color w:val="000000"/>
          <w:sz w:val="28"/>
        </w:rPr>
        <w:t>
(если указаны в обращении) (необязательный, заполняется если указан)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Характер вопроса обращения ______________(код вопросов обращения</w:t>
      </w:r>
      <w:r>
        <w:br/>
      </w:r>
      <w:r>
        <w:rPr>
          <w:rFonts w:ascii="Times New Roman"/>
          <w:b w:val="false"/>
          <w:i w:val="false"/>
          <w:color w:val="000000"/>
          <w:sz w:val="28"/>
        </w:rPr>
        <w:t>
указывается согласно справочнику характера вопросов, используемого в</w:t>
      </w:r>
      <w:r>
        <w:br/>
      </w:r>
      <w:r>
        <w:rPr>
          <w:rFonts w:ascii="Times New Roman"/>
          <w:b w:val="false"/>
          <w:i w:val="false"/>
          <w:color w:val="000000"/>
          <w:sz w:val="28"/>
        </w:rPr>
        <w:t>
ЕСЭДО)</w:t>
      </w:r>
      <w:r>
        <w:br/>
      </w:r>
      <w:r>
        <w:rPr>
          <w:rFonts w:ascii="Times New Roman"/>
          <w:b w:val="false"/>
          <w:i w:val="false"/>
          <w:color w:val="000000"/>
          <w:sz w:val="28"/>
        </w:rPr>
        <w:t>
18. Обращение поступило из (необязательный, заполняется, если</w:t>
      </w:r>
      <w:r>
        <w:br/>
      </w:r>
      <w:r>
        <w:rPr>
          <w:rFonts w:ascii="Times New Roman"/>
          <w:b w:val="false"/>
          <w:i w:val="false"/>
          <w:color w:val="000000"/>
          <w:sz w:val="28"/>
        </w:rPr>
        <w:t>
обращение поступило из другого государственного органа, от иного</w:t>
      </w:r>
      <w:r>
        <w:br/>
      </w:r>
      <w:r>
        <w:rPr>
          <w:rFonts w:ascii="Times New Roman"/>
          <w:b w:val="false"/>
          <w:i w:val="false"/>
          <w:color w:val="000000"/>
          <w:sz w:val="28"/>
        </w:rPr>
        <w:t>
должностного лица): _______ (код и наименование субъекта заполняется</w:t>
      </w:r>
      <w:r>
        <w:br/>
      </w:r>
      <w:r>
        <w:rPr>
          <w:rFonts w:ascii="Times New Roman"/>
          <w:b w:val="false"/>
          <w:i w:val="false"/>
          <w:color w:val="000000"/>
          <w:sz w:val="28"/>
        </w:rPr>
        <w:t>
из справочника государственных органов, либо в случае отсутствия - в</w:t>
      </w:r>
      <w:r>
        <w:br/>
      </w:r>
      <w:r>
        <w:rPr>
          <w:rFonts w:ascii="Times New Roman"/>
          <w:b w:val="false"/>
          <w:i w:val="false"/>
          <w:color w:val="000000"/>
          <w:sz w:val="28"/>
        </w:rPr>
        <w:t>
ручную)</w:t>
      </w:r>
      <w:r>
        <w:br/>
      </w:r>
      <w:r>
        <w:rPr>
          <w:rFonts w:ascii="Times New Roman"/>
          <w:b w:val="false"/>
          <w:i w:val="false"/>
          <w:color w:val="000000"/>
          <w:sz w:val="28"/>
        </w:rPr>
        <w:t>
19.* Обращение поступило из вышестоящего органа: да___ нет___</w:t>
      </w:r>
      <w:r>
        <w:br/>
      </w:r>
      <w:r>
        <w:rPr>
          <w:rFonts w:ascii="Times New Roman"/>
          <w:b w:val="false"/>
          <w:i w:val="false"/>
          <w:color w:val="000000"/>
          <w:sz w:val="28"/>
        </w:rPr>
        <w:t>
(обязательный)</w:t>
      </w:r>
      <w:r>
        <w:br/>
      </w:r>
      <w:r>
        <w:rPr>
          <w:rFonts w:ascii="Times New Roman"/>
          <w:b w:val="false"/>
          <w:i w:val="false"/>
          <w:color w:val="000000"/>
          <w:sz w:val="28"/>
        </w:rPr>
        <w:t>
19.1. Поступило ходатайство о прекращении (при заполнении данного</w:t>
      </w:r>
      <w:r>
        <w:br/>
      </w:r>
      <w:r>
        <w:rPr>
          <w:rFonts w:ascii="Times New Roman"/>
          <w:b w:val="false"/>
          <w:i w:val="false"/>
          <w:color w:val="000000"/>
          <w:sz w:val="28"/>
        </w:rPr>
        <w:t>
реквизита, реквизиты 24*, 27* и 28* не заполняются)</w:t>
      </w:r>
      <w:r>
        <w:br/>
      </w:r>
      <w:r>
        <w:rPr>
          <w:rFonts w:ascii="Times New Roman"/>
          <w:b w:val="false"/>
          <w:i w:val="false"/>
          <w:color w:val="000000"/>
          <w:sz w:val="28"/>
        </w:rPr>
        <w:t>
«__»_________20__г. (необязательный, заполняется если имеется).</w:t>
      </w:r>
      <w:r>
        <w:br/>
      </w:r>
      <w:r>
        <w:rPr>
          <w:rFonts w:ascii="Times New Roman"/>
          <w:b w:val="false"/>
          <w:i w:val="false"/>
          <w:color w:val="000000"/>
          <w:sz w:val="28"/>
        </w:rPr>
        <w:t>
Ходатайство после регистрации приобщается к основному обращению.</w:t>
      </w:r>
      <w:r>
        <w:br/>
      </w:r>
      <w:r>
        <w:rPr>
          <w:rFonts w:ascii="Times New Roman"/>
          <w:b w:val="false"/>
          <w:i w:val="false"/>
          <w:color w:val="000000"/>
          <w:sz w:val="28"/>
        </w:rPr>
        <w:t>
20.* Краткое содержание (аннотация) обращения, резолюция (заполнять</w:t>
      </w:r>
      <w:r>
        <w:br/>
      </w:r>
      <w:r>
        <w:rPr>
          <w:rFonts w:ascii="Times New Roman"/>
          <w:b w:val="false"/>
          <w:i w:val="false"/>
          <w:color w:val="000000"/>
          <w:sz w:val="28"/>
        </w:rPr>
        <w:t>
содержание обращения обязательно, остальное на усмотрение</w:t>
      </w:r>
      <w:r>
        <w:br/>
      </w:r>
      <w:r>
        <w:rPr>
          <w:rFonts w:ascii="Times New Roman"/>
          <w:b w:val="false"/>
          <w:i w:val="false"/>
          <w:color w:val="000000"/>
          <w:sz w:val="28"/>
        </w:rPr>
        <w:t>
пользователя)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Срок исполнения обращения «__»_________20__г. (автоматически</w:t>
      </w:r>
      <w:r>
        <w:br/>
      </w:r>
      <w:r>
        <w:rPr>
          <w:rFonts w:ascii="Times New Roman"/>
          <w:b w:val="false"/>
          <w:i w:val="false"/>
          <w:color w:val="000000"/>
          <w:sz w:val="28"/>
        </w:rPr>
        <w:t>
программой устанавливается срок на 15 дней, если законодательством</w:t>
      </w:r>
      <w:r>
        <w:br/>
      </w:r>
      <w:r>
        <w:rPr>
          <w:rFonts w:ascii="Times New Roman"/>
          <w:b w:val="false"/>
          <w:i w:val="false"/>
          <w:color w:val="000000"/>
          <w:sz w:val="28"/>
        </w:rPr>
        <w:t>
предусмотрен другой срок, то исполнитель имеет возможность установить</w:t>
      </w:r>
      <w:r>
        <w:br/>
      </w:r>
      <w:r>
        <w:rPr>
          <w:rFonts w:ascii="Times New Roman"/>
          <w:b w:val="false"/>
          <w:i w:val="false"/>
          <w:color w:val="000000"/>
          <w:sz w:val="28"/>
        </w:rPr>
        <w:t>
иную дату исполнения)</w:t>
      </w:r>
      <w:r>
        <w:br/>
      </w:r>
      <w:r>
        <w:rPr>
          <w:rFonts w:ascii="Times New Roman"/>
          <w:b w:val="false"/>
          <w:i w:val="false"/>
          <w:color w:val="000000"/>
          <w:sz w:val="28"/>
        </w:rPr>
        <w:t>
22.* Исполнитель обращения и номер телефона _________________________</w:t>
      </w:r>
      <w:r>
        <w:br/>
      </w:r>
      <w:r>
        <w:rPr>
          <w:rFonts w:ascii="Times New Roman"/>
          <w:b w:val="false"/>
          <w:i w:val="false"/>
          <w:color w:val="000000"/>
          <w:sz w:val="28"/>
        </w:rPr>
        <w:t>
                                     (Ф.И.О. сотрудника(ов) субъекта)</w:t>
      </w:r>
    </w:p>
    <w:p>
      <w:pPr>
        <w:spacing w:after="0"/>
        <w:ind w:left="0"/>
        <w:jc w:val="both"/>
      </w:pPr>
      <w:r>
        <w:rPr>
          <w:rFonts w:ascii="Times New Roman"/>
          <w:b w:val="false"/>
          <w:i w:val="false"/>
          <w:color w:val="000000"/>
          <w:sz w:val="28"/>
        </w:rPr>
        <w:t>  III часть. Карточка заполняемая при исполнении или после исполнения</w:t>
      </w:r>
      <w:r>
        <w:br/>
      </w:r>
      <w:r>
        <w:rPr>
          <w:rFonts w:ascii="Times New Roman"/>
          <w:b w:val="false"/>
          <w:i w:val="false"/>
          <w:color w:val="000000"/>
          <w:sz w:val="28"/>
        </w:rPr>
        <w:t>
                                 обращения</w:t>
      </w:r>
    </w:p>
    <w:p>
      <w:pPr>
        <w:spacing w:after="0"/>
        <w:ind w:left="0"/>
        <w:jc w:val="both"/>
      </w:pPr>
      <w:r>
        <w:rPr>
          <w:rFonts w:ascii="Times New Roman"/>
          <w:b w:val="false"/>
          <w:i w:val="false"/>
          <w:color w:val="000000"/>
          <w:sz w:val="28"/>
        </w:rPr>
        <w:t>23. Обращение направлено (необязательный, заполняется если указан)</w:t>
      </w:r>
      <w:r>
        <w:br/>
      </w:r>
      <w:r>
        <w:rPr>
          <w:rFonts w:ascii="Times New Roman"/>
          <w:b w:val="false"/>
          <w:i w:val="false"/>
          <w:color w:val="000000"/>
          <w:sz w:val="28"/>
        </w:rPr>
        <w:t>
(если обращение направлено в другой орган): (1) - в нижестоящий</w:t>
      </w:r>
      <w:r>
        <w:br/>
      </w:r>
      <w:r>
        <w:rPr>
          <w:rFonts w:ascii="Times New Roman"/>
          <w:b w:val="false"/>
          <w:i w:val="false"/>
          <w:color w:val="000000"/>
          <w:sz w:val="28"/>
        </w:rPr>
        <w:t>
орган, (2) - в вышестоящий орган, (3) - по подведомственности, (4) -</w:t>
      </w:r>
      <w:r>
        <w:br/>
      </w:r>
      <w:r>
        <w:rPr>
          <w:rFonts w:ascii="Times New Roman"/>
          <w:b w:val="false"/>
          <w:i w:val="false"/>
          <w:color w:val="000000"/>
          <w:sz w:val="28"/>
        </w:rPr>
        <w:t>
в государственные органы других стран, (5) – направлен запрос в</w:t>
      </w:r>
      <w:r>
        <w:br/>
      </w:r>
      <w:r>
        <w:rPr>
          <w:rFonts w:ascii="Times New Roman"/>
          <w:b w:val="false"/>
          <w:i w:val="false"/>
          <w:color w:val="000000"/>
          <w:sz w:val="28"/>
        </w:rPr>
        <w:t>
(заполняется в случае направления запроса в ходе рассмотрения</w:t>
      </w:r>
      <w:r>
        <w:br/>
      </w:r>
      <w:r>
        <w:rPr>
          <w:rFonts w:ascii="Times New Roman"/>
          <w:b w:val="false"/>
          <w:i w:val="false"/>
          <w:color w:val="000000"/>
          <w:sz w:val="28"/>
        </w:rPr>
        <w:t>
обращения).</w:t>
      </w:r>
      <w:r>
        <w:br/>
      </w:r>
      <w:r>
        <w:rPr>
          <w:rFonts w:ascii="Times New Roman"/>
          <w:b w:val="false"/>
          <w:i w:val="false"/>
          <w:color w:val="000000"/>
          <w:sz w:val="28"/>
        </w:rPr>
        <w:t>
23.1. Код и наименование государственного органа, куда поступило</w:t>
      </w:r>
      <w:r>
        <w:br/>
      </w:r>
      <w:r>
        <w:rPr>
          <w:rFonts w:ascii="Times New Roman"/>
          <w:b w:val="false"/>
          <w:i w:val="false"/>
          <w:color w:val="000000"/>
          <w:sz w:val="28"/>
        </w:rPr>
        <w:t>
обращение,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4 Закона</w:t>
      </w:r>
      <w:r>
        <w:br/>
      </w:r>
      <w:r>
        <w:rPr>
          <w:rFonts w:ascii="Times New Roman"/>
          <w:b w:val="false"/>
          <w:i w:val="false"/>
          <w:color w:val="000000"/>
          <w:sz w:val="28"/>
        </w:rPr>
        <w:t>
Республики Казахстан «О государственных услугах».</w:t>
      </w:r>
      <w:r>
        <w:br/>
      </w:r>
      <w:r>
        <w:rPr>
          <w:rFonts w:ascii="Times New Roman"/>
          <w:b w:val="false"/>
          <w:i w:val="false"/>
          <w:color w:val="000000"/>
          <w:sz w:val="28"/>
        </w:rPr>
        <w:t>
23.2. № регистрации обращения, зарегистрированного в КУИ (только для</w:t>
      </w:r>
      <w:r>
        <w:br/>
      </w:r>
      <w:r>
        <w:rPr>
          <w:rFonts w:ascii="Times New Roman"/>
          <w:b w:val="false"/>
          <w:i w:val="false"/>
          <w:color w:val="000000"/>
          <w:sz w:val="28"/>
        </w:rPr>
        <w:t>
правоохранительных и специальных органов)___________________;</w:t>
      </w:r>
      <w:r>
        <w:br/>
      </w:r>
      <w:r>
        <w:rPr>
          <w:rFonts w:ascii="Times New Roman"/>
          <w:b w:val="false"/>
          <w:i w:val="false"/>
          <w:color w:val="000000"/>
          <w:sz w:val="28"/>
        </w:rPr>
        <w:t>
23.3. Дата регистрации обращения, зарегистрированного в КУИ (только</w:t>
      </w:r>
      <w:r>
        <w:br/>
      </w:r>
      <w:r>
        <w:rPr>
          <w:rFonts w:ascii="Times New Roman"/>
          <w:b w:val="false"/>
          <w:i w:val="false"/>
          <w:color w:val="000000"/>
          <w:sz w:val="28"/>
        </w:rPr>
        <w:t>
для правоохранительных и специальных органов)__________________;</w:t>
      </w:r>
      <w:r>
        <w:br/>
      </w:r>
      <w:r>
        <w:rPr>
          <w:rFonts w:ascii="Times New Roman"/>
          <w:b w:val="false"/>
          <w:i w:val="false"/>
          <w:color w:val="000000"/>
          <w:sz w:val="28"/>
        </w:rPr>
        <w:t>
24.* Решение по обращению: ___ (заполняется из справочника,</w:t>
      </w:r>
      <w:r>
        <w:br/>
      </w:r>
      <w:r>
        <w:rPr>
          <w:rFonts w:ascii="Times New Roman"/>
          <w:b w:val="false"/>
          <w:i w:val="false"/>
          <w:color w:val="000000"/>
          <w:sz w:val="28"/>
        </w:rPr>
        <w:t>
приложение 7 к Правилам)</w:t>
      </w:r>
      <w:r>
        <w:br/>
      </w:r>
      <w:r>
        <w:rPr>
          <w:rFonts w:ascii="Times New Roman"/>
          <w:b w:val="false"/>
          <w:i w:val="false"/>
          <w:color w:val="000000"/>
          <w:sz w:val="28"/>
        </w:rPr>
        <w:t>
24.1.* Суть ответа заявителю (не более 3100 символов). Заполняется в</w:t>
      </w:r>
      <w:r>
        <w:br/>
      </w:r>
      <w:r>
        <w:rPr>
          <w:rFonts w:ascii="Times New Roman"/>
          <w:b w:val="false"/>
          <w:i w:val="false"/>
          <w:color w:val="000000"/>
          <w:sz w:val="28"/>
        </w:rPr>
        <w:t>
случае заполнения реквизита 24.</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25. Направлен запрос в:_____ (заполняется из справочника</w:t>
      </w:r>
      <w:r>
        <w:br/>
      </w:r>
      <w:r>
        <w:rPr>
          <w:rFonts w:ascii="Times New Roman"/>
          <w:b w:val="false"/>
          <w:i w:val="false"/>
          <w:color w:val="000000"/>
          <w:sz w:val="28"/>
        </w:rPr>
        <w:t>
государственных органов в случае направления запроса в другой орган в</w:t>
      </w:r>
      <w:r>
        <w:br/>
      </w:r>
      <w:r>
        <w:rPr>
          <w:rFonts w:ascii="Times New Roman"/>
          <w:b w:val="false"/>
          <w:i w:val="false"/>
          <w:color w:val="000000"/>
          <w:sz w:val="28"/>
        </w:rPr>
        <w:t>
ходе рассмотрения обращения).</w:t>
      </w:r>
      <w:r>
        <w:br/>
      </w:r>
      <w:r>
        <w:rPr>
          <w:rFonts w:ascii="Times New Roman"/>
          <w:b w:val="false"/>
          <w:i w:val="false"/>
          <w:color w:val="000000"/>
          <w:sz w:val="28"/>
        </w:rPr>
        <w:t>
25.1. Дата направления запроса «_____» _______________20____г.</w:t>
      </w:r>
      <w:r>
        <w:br/>
      </w:r>
      <w:r>
        <w:rPr>
          <w:rFonts w:ascii="Times New Roman"/>
          <w:b w:val="false"/>
          <w:i w:val="false"/>
          <w:color w:val="000000"/>
          <w:sz w:val="28"/>
        </w:rPr>
        <w:t>
26. Срок продления обращения «__»_________20__г. (необязательный,</w:t>
      </w:r>
      <w:r>
        <w:br/>
      </w:r>
      <w:r>
        <w:rPr>
          <w:rFonts w:ascii="Times New Roman"/>
          <w:b w:val="false"/>
          <w:i w:val="false"/>
          <w:color w:val="000000"/>
          <w:sz w:val="28"/>
        </w:rPr>
        <w:t>
заполняется если указан).</w:t>
      </w:r>
      <w:r>
        <w:br/>
      </w:r>
      <w:r>
        <w:rPr>
          <w:rFonts w:ascii="Times New Roman"/>
          <w:b w:val="false"/>
          <w:i w:val="false"/>
          <w:color w:val="000000"/>
          <w:sz w:val="28"/>
        </w:rPr>
        <w:t>
27.* Дата принятого решения либо перенаправления обращения в другой</w:t>
      </w:r>
      <w:r>
        <w:br/>
      </w:r>
      <w:r>
        <w:rPr>
          <w:rFonts w:ascii="Times New Roman"/>
          <w:b w:val="false"/>
          <w:i w:val="false"/>
          <w:color w:val="000000"/>
          <w:sz w:val="28"/>
        </w:rPr>
        <w:t>
орган «___»____________20__ г.</w:t>
      </w:r>
      <w:r>
        <w:br/>
      </w:r>
      <w:r>
        <w:rPr>
          <w:rFonts w:ascii="Times New Roman"/>
          <w:b w:val="false"/>
          <w:i w:val="false"/>
          <w:color w:val="000000"/>
          <w:sz w:val="28"/>
        </w:rPr>
        <w:t>
28.* Исходящий номер _______________________</w:t>
      </w:r>
      <w:r>
        <w:br/>
      </w:r>
      <w:r>
        <w:rPr>
          <w:rFonts w:ascii="Times New Roman"/>
          <w:b w:val="false"/>
          <w:i w:val="false"/>
          <w:color w:val="000000"/>
          <w:sz w:val="28"/>
        </w:rPr>
        <w:t>
29. Количество лиц, привлеченных к дисциплинарной ответственности по</w:t>
      </w:r>
      <w:r>
        <w:br/>
      </w:r>
      <w:r>
        <w:rPr>
          <w:rFonts w:ascii="Times New Roman"/>
          <w:b w:val="false"/>
          <w:i w:val="false"/>
          <w:color w:val="000000"/>
          <w:sz w:val="28"/>
        </w:rPr>
        <w:t>
результатам рассмотрения обращений ___ (необязательный)</w:t>
      </w:r>
      <w:r>
        <w:br/>
      </w:r>
      <w:r>
        <w:rPr>
          <w:rFonts w:ascii="Times New Roman"/>
          <w:b w:val="false"/>
          <w:i w:val="false"/>
          <w:color w:val="000000"/>
          <w:sz w:val="28"/>
        </w:rPr>
        <w:t>
30. Количество лиц, привлеченных к административной ответственности</w:t>
      </w:r>
      <w:r>
        <w:br/>
      </w:r>
      <w:r>
        <w:rPr>
          <w:rFonts w:ascii="Times New Roman"/>
          <w:b w:val="false"/>
          <w:i w:val="false"/>
          <w:color w:val="000000"/>
          <w:sz w:val="28"/>
        </w:rPr>
        <w:t>
по результатам рассмотрения обращений ___(необязательный)</w:t>
      </w:r>
      <w:r>
        <w:br/>
      </w:r>
      <w:r>
        <w:rPr>
          <w:rFonts w:ascii="Times New Roman"/>
          <w:b w:val="false"/>
          <w:i w:val="false"/>
          <w:color w:val="000000"/>
          <w:sz w:val="28"/>
        </w:rPr>
        <w:t>
31. Сведения внес в АИС субъекта (заполняется автоматически</w:t>
      </w:r>
      <w:r>
        <w:br/>
      </w:r>
      <w:r>
        <w:rPr>
          <w:rFonts w:ascii="Times New Roman"/>
          <w:b w:val="false"/>
          <w:i w:val="false"/>
          <w:color w:val="000000"/>
          <w:sz w:val="28"/>
        </w:rPr>
        <w:t>
программой)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сотрудника субъекта)</w:t>
      </w:r>
    </w:p>
    <w:bookmarkStart w:name="z31" w:id="2"/>
    <w:p>
      <w:pPr>
        <w:spacing w:after="0"/>
        <w:ind w:left="0"/>
        <w:jc w:val="both"/>
      </w:pPr>
      <w:r>
        <w:rPr>
          <w:rFonts w:ascii="Times New Roman"/>
          <w:b w:val="false"/>
          <w:i w:val="false"/>
          <w:color w:val="000000"/>
          <w:sz w:val="28"/>
        </w:rPr>
        <w:t>
Примечание: *обозначены реквизиты обязательного заполнения</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