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52fa" w14:textId="9d252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номинального держания и системе реестров держателей ценных бумаг,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22 октября 2014 года № 210. Зарегистрировано в Министерстве юстиции Республики Казахстан 18 ноября 2014 года № 9876.</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06.02.2024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26.09.2023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номинального держания и системе реестров держателей ценных бумаг,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p>
          <w:p>
            <w:pPr>
              <w:spacing w:after="20"/>
              <w:ind w:left="20"/>
              <w:jc w:val="both"/>
            </w:pPr>
          </w:p>
          <w:p>
            <w:pPr>
              <w:spacing w:after="20"/>
              <w:ind w:left="20"/>
              <w:jc w:val="both"/>
            </w:pPr>
            <w:r>
              <w:rPr>
                <w:rFonts w:ascii="Times New Roman"/>
                <w:b w:val="false"/>
                <w:i/>
                <w:color w:val="000000"/>
                <w:sz w:val="20"/>
              </w:rPr>
              <w:t>Национального Банка                         К. Келимбетов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Правления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Национального Банка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октября 2014 года № 210</w:t>
            </w:r>
          </w:p>
        </w:tc>
      </w:tr>
    </w:tbl>
    <w:bookmarkStart w:name="z10" w:id="4"/>
    <w:p>
      <w:pPr>
        <w:spacing w:after="0"/>
        <w:ind w:left="0"/>
        <w:jc w:val="left"/>
      </w:pPr>
      <w:r>
        <w:rPr>
          <w:rFonts w:ascii="Times New Roman"/>
          <w:b/>
          <w:i w:val="false"/>
          <w:color w:val="000000"/>
        </w:rPr>
        <w:t xml:space="preserve"> Правила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номинального держания и системе реестров держателей ценных бумаг,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w:t>
      </w:r>
    </w:p>
    <w:bookmarkEnd w:id="4"/>
    <w:p>
      <w:pPr>
        <w:spacing w:after="0"/>
        <w:ind w:left="0"/>
        <w:jc w:val="both"/>
      </w:pPr>
      <w:r>
        <w:rPr>
          <w:rFonts w:ascii="Times New Roman"/>
          <w:b w:val="false"/>
          <w:i w:val="false"/>
          <w:color w:val="ff0000"/>
          <w:sz w:val="28"/>
        </w:rPr>
        <w:t xml:space="preserve">
      Сноска. Заголовок в редакции постановления Правления Агентства РК по регулированию и развитию финансового рынка от 06.02.2024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5"/>
    <w:p>
      <w:pPr>
        <w:spacing w:after="0"/>
        <w:ind w:left="0"/>
        <w:jc w:val="both"/>
      </w:pPr>
      <w:r>
        <w:rPr>
          <w:rFonts w:ascii="Times New Roman"/>
          <w:b w:val="false"/>
          <w:i w:val="false"/>
          <w:color w:val="000000"/>
          <w:sz w:val="28"/>
        </w:rPr>
        <w:t>
      Настоящие Правила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номинального держания и системе реестров держателей ценных бумаг,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 (далее - Правила) разработаны в соответствии с законами Республики Казахстан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и устанавливают порядок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номинального держания и системе реестров держателей ценных бумаг, условия и порядок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а также порядок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в редакции постановления Правления Национального Банка РК от 02.11.2017 </w:t>
      </w:r>
      <w:r>
        <w:rPr>
          <w:rFonts w:ascii="Times New Roman"/>
          <w:b w:val="false"/>
          <w:i w:val="false"/>
          <w:color w:val="ff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7"/>
    <w:p>
      <w:pPr>
        <w:spacing w:after="0"/>
        <w:ind w:left="0"/>
        <w:jc w:val="both"/>
      </w:pPr>
      <w:r>
        <w:rPr>
          <w:rFonts w:ascii="Times New Roman"/>
          <w:b w:val="false"/>
          <w:i w:val="false"/>
          <w:color w:val="000000"/>
          <w:sz w:val="28"/>
        </w:rPr>
        <w:t>
      1. Для целей Правил используются следующие понятия:</w:t>
      </w:r>
    </w:p>
    <w:bookmarkEnd w:id="7"/>
    <w:bookmarkStart w:name="z14" w:id="8"/>
    <w:p>
      <w:pPr>
        <w:spacing w:after="0"/>
        <w:ind w:left="0"/>
        <w:jc w:val="both"/>
      </w:pPr>
      <w:r>
        <w:rPr>
          <w:rFonts w:ascii="Times New Roman"/>
          <w:b w:val="false"/>
          <w:i w:val="false"/>
          <w:color w:val="000000"/>
          <w:sz w:val="28"/>
        </w:rPr>
        <w:t>
      1) лицевой счет держателя ценных бумаг - лицевой счет, открытый клиенту и предназначенный для учета его ценных бумаг (прав требования по обязательствам эмитента по эмиссионным ценным бумагам);</w:t>
      </w:r>
    </w:p>
    <w:bookmarkEnd w:id="8"/>
    <w:bookmarkStart w:name="z15" w:id="9"/>
    <w:p>
      <w:pPr>
        <w:spacing w:after="0"/>
        <w:ind w:left="0"/>
        <w:jc w:val="both"/>
      </w:pPr>
      <w:r>
        <w:rPr>
          <w:rFonts w:ascii="Times New Roman"/>
          <w:b w:val="false"/>
          <w:i w:val="false"/>
          <w:color w:val="000000"/>
          <w:sz w:val="28"/>
        </w:rPr>
        <w:t>
      2) исламские ценные бумаги - исламские арендные сертификаты и исламские сертификаты участия;</w:t>
      </w:r>
    </w:p>
    <w:bookmarkEnd w:id="9"/>
    <w:bookmarkStart w:name="z16" w:id="10"/>
    <w:p>
      <w:pPr>
        <w:spacing w:after="0"/>
        <w:ind w:left="0"/>
        <w:jc w:val="both"/>
      </w:pPr>
      <w:r>
        <w:rPr>
          <w:rFonts w:ascii="Times New Roman"/>
          <w:b w:val="false"/>
          <w:i w:val="false"/>
          <w:color w:val="000000"/>
          <w:sz w:val="28"/>
        </w:rPr>
        <w:t>
      3) финансовая организация - банк, управляющий инвестиционным портфелем, страховая (перестраховочная) организация;</w:t>
      </w:r>
    </w:p>
    <w:bookmarkEnd w:id="10"/>
    <w:bookmarkStart w:name="z17" w:id="11"/>
    <w:p>
      <w:pPr>
        <w:spacing w:after="0"/>
        <w:ind w:left="0"/>
        <w:jc w:val="both"/>
      </w:pPr>
      <w:r>
        <w:rPr>
          <w:rFonts w:ascii="Times New Roman"/>
          <w:b w:val="false"/>
          <w:i w:val="false"/>
          <w:color w:val="000000"/>
          <w:sz w:val="28"/>
        </w:rPr>
        <w:t>
      4) лицевой счет эмитента для учета объявленных ценных бумаг - лицевой счет, открытый эмитенту в системе учета номинального держания, по которому осуществляется учет не размещенных ценных бумаг, за исключением паев;</w:t>
      </w:r>
    </w:p>
    <w:bookmarkEnd w:id="11"/>
    <w:bookmarkStart w:name="z18" w:id="12"/>
    <w:p>
      <w:pPr>
        <w:spacing w:after="0"/>
        <w:ind w:left="0"/>
        <w:jc w:val="both"/>
      </w:pPr>
      <w:r>
        <w:rPr>
          <w:rFonts w:ascii="Times New Roman"/>
          <w:b w:val="false"/>
          <w:i w:val="false"/>
          <w:color w:val="000000"/>
          <w:sz w:val="28"/>
        </w:rPr>
        <w:t>
      5) лицевой счет номинального держателя - лицевой счет, открытый номинальному держателю и предназначенный для учета ценных бумаг (прав требования по обязательствам эмитента по эмиссионным ценным бумагам) его клиентов;</w:t>
      </w:r>
    </w:p>
    <w:bookmarkEnd w:id="12"/>
    <w:bookmarkStart w:name="z19" w:id="13"/>
    <w:p>
      <w:pPr>
        <w:spacing w:after="0"/>
        <w:ind w:left="0"/>
        <w:jc w:val="both"/>
      </w:pPr>
      <w:r>
        <w:rPr>
          <w:rFonts w:ascii="Times New Roman"/>
          <w:b w:val="false"/>
          <w:i w:val="false"/>
          <w:color w:val="000000"/>
          <w:sz w:val="28"/>
        </w:rPr>
        <w:t>
      6) операция в системе учета номинального держания - совокупность действий номинального держателя, результатом которых является внесение (изменение) данных в систему учета номинального держания и (или) подготовка и предоставление информации, составляющей систему учета номинального держания;</w:t>
      </w:r>
    </w:p>
    <w:bookmarkEnd w:id="13"/>
    <w:bookmarkStart w:name="z20" w:id="14"/>
    <w:p>
      <w:pPr>
        <w:spacing w:after="0"/>
        <w:ind w:left="0"/>
        <w:jc w:val="both"/>
      </w:pPr>
      <w:r>
        <w:rPr>
          <w:rFonts w:ascii="Times New Roman"/>
          <w:b w:val="false"/>
          <w:i w:val="false"/>
          <w:color w:val="000000"/>
          <w:sz w:val="28"/>
        </w:rPr>
        <w:t>
      7) операционный день - период времени, в течение которого номинальный держатель осуществляет прием, обработку приказов, регистрацию операций по лицевым счетам и информационные операции;</w:t>
      </w:r>
    </w:p>
    <w:bookmarkEnd w:id="14"/>
    <w:bookmarkStart w:name="z21" w:id="15"/>
    <w:p>
      <w:pPr>
        <w:spacing w:after="0"/>
        <w:ind w:left="0"/>
        <w:jc w:val="both"/>
      </w:pPr>
      <w:r>
        <w:rPr>
          <w:rFonts w:ascii="Times New Roman"/>
          <w:b w:val="false"/>
          <w:i w:val="false"/>
          <w:color w:val="000000"/>
          <w:sz w:val="28"/>
        </w:rPr>
        <w:t>
      8) операция "репо" - совокупность двух одновременно заключаемых, различающихся по срокам исполнения и противоположных по направлению друг другу сделок с ценными бумагами одного выпуска, являющимися предметом операции "репо", сторонами которых являются два одних и тех же лица (участники операции "репо");</w:t>
      </w:r>
    </w:p>
    <w:bookmarkEnd w:id="15"/>
    <w:bookmarkStart w:name="z22" w:id="16"/>
    <w:p>
      <w:pPr>
        <w:spacing w:after="0"/>
        <w:ind w:left="0"/>
        <w:jc w:val="both"/>
      </w:pPr>
      <w:r>
        <w:rPr>
          <w:rFonts w:ascii="Times New Roman"/>
          <w:b w:val="false"/>
          <w:i w:val="false"/>
          <w:color w:val="000000"/>
          <w:sz w:val="28"/>
        </w:rPr>
        <w:t>
      9) уполномоченный орган – уполномоченный орган по регулированию, контролю и надзору финансового рынка и финансовых организаций;</w:t>
      </w:r>
    </w:p>
    <w:bookmarkEnd w:id="16"/>
    <w:bookmarkStart w:name="z23" w:id="17"/>
    <w:p>
      <w:pPr>
        <w:spacing w:after="0"/>
        <w:ind w:left="0"/>
        <w:jc w:val="both"/>
      </w:pPr>
      <w:r>
        <w:rPr>
          <w:rFonts w:ascii="Times New Roman"/>
          <w:b w:val="false"/>
          <w:i w:val="false"/>
          <w:color w:val="000000"/>
          <w:sz w:val="28"/>
        </w:rPr>
        <w:t>
      10)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17"/>
    <w:bookmarkStart w:name="z24" w:id="18"/>
    <w:p>
      <w:pPr>
        <w:spacing w:after="0"/>
        <w:ind w:left="0"/>
        <w:jc w:val="both"/>
      </w:pPr>
      <w:r>
        <w:rPr>
          <w:rFonts w:ascii="Times New Roman"/>
          <w:b w:val="false"/>
          <w:i w:val="false"/>
          <w:color w:val="000000"/>
          <w:sz w:val="28"/>
        </w:rPr>
        <w:t>
      11) электронная цифровая подпись – набор электронных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8"/>
    <w:bookmarkStart w:name="z25" w:id="19"/>
    <w:p>
      <w:pPr>
        <w:spacing w:after="0"/>
        <w:ind w:left="0"/>
        <w:jc w:val="both"/>
      </w:pPr>
      <w:r>
        <w:rPr>
          <w:rFonts w:ascii="Times New Roman"/>
          <w:b w:val="false"/>
          <w:i w:val="false"/>
          <w:color w:val="000000"/>
          <w:sz w:val="28"/>
        </w:rPr>
        <w:t>
      12) лицевой счет эмитента для учета выкупленных ценных бумаг - лицевой счет, открытый эмитенту в системе учета номинального держания, по которому осуществляется учет ценных бумаг, выкупленных эмитентом на вторичном рынке ценных бумаг, за исключением паев.</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Правления Национального Банка РК от 31.12.2019 </w:t>
      </w:r>
      <w:r>
        <w:rPr>
          <w:rFonts w:ascii="Times New Roman"/>
          <w:b w:val="false"/>
          <w:i w:val="false"/>
          <w:color w:val="000000"/>
          <w:sz w:val="28"/>
        </w:rPr>
        <w:t>№ 262</w:t>
      </w:r>
      <w:r>
        <w:rPr>
          <w:rFonts w:ascii="Times New Roman"/>
          <w:b w:val="false"/>
          <w:i w:val="false"/>
          <w:color w:val="ff0000"/>
          <w:sz w:val="28"/>
        </w:rPr>
        <w:t xml:space="preserve"> (вводится в действие c 01.01.2020).</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2. Номинальный держатель после заключения договора о номинальном держании с клиентом открывает клиенту в системе учета номинального держания лицевой счет и обращается в центральный депозитарий за присвоением уникального кода данному клиенту, а также открывает субсчет клиента в системе учета центрального депозитария и (или) иностранной расчетной организации, если это предусмотрено договором, заключенным между номинальным держателем и его клиентом.</w:t>
      </w:r>
    </w:p>
    <w:bookmarkEnd w:id="20"/>
    <w:bookmarkStart w:name="z58" w:id="21"/>
    <w:p>
      <w:pPr>
        <w:spacing w:after="0"/>
        <w:ind w:left="0"/>
        <w:jc w:val="both"/>
      </w:pPr>
      <w:r>
        <w:rPr>
          <w:rFonts w:ascii="Times New Roman"/>
          <w:b w:val="false"/>
          <w:i w:val="false"/>
          <w:color w:val="000000"/>
          <w:sz w:val="28"/>
        </w:rPr>
        <w:t>
      Открытие анонимных лицевых счетов и субсчетов, а также лицевых счетов и субсчетов на вымышленные имена не допускается, за исключением случаев, предусмотренных подпунктом 5) </w:t>
      </w:r>
      <w:r>
        <w:rPr>
          <w:rFonts w:ascii="Times New Roman"/>
          <w:b w:val="false"/>
          <w:i w:val="false"/>
          <w:color w:val="000000"/>
          <w:sz w:val="28"/>
        </w:rPr>
        <w:t>пункта 18</w:t>
      </w:r>
      <w:r>
        <w:rPr>
          <w:rFonts w:ascii="Times New Roman"/>
          <w:b w:val="false"/>
          <w:i w:val="false"/>
          <w:color w:val="000000"/>
          <w:sz w:val="28"/>
        </w:rPr>
        <w:t> Правил осуществления деятельности центрального депозитария, утвержденных постановлением Правления Национального Банка Республики Казахстан от 29 ноября 2018 года № 307, зарегистрированным в Реестре государственной регистрации нормативных правовых актов под № 17920 (далее – Правила № 307).</w:t>
      </w:r>
    </w:p>
    <w:bookmarkEnd w:id="21"/>
    <w:bookmarkStart w:name="z59" w:id="22"/>
    <w:p>
      <w:pPr>
        <w:spacing w:after="0"/>
        <w:ind w:left="0"/>
        <w:jc w:val="both"/>
      </w:pPr>
      <w:r>
        <w:rPr>
          <w:rFonts w:ascii="Times New Roman"/>
          <w:b w:val="false"/>
          <w:i w:val="false"/>
          <w:color w:val="000000"/>
          <w:sz w:val="28"/>
        </w:rPr>
        <w:t>
      Для целей настоящих Правил под иностранной расчетной организацией понимается:</w:t>
      </w:r>
    </w:p>
    <w:bookmarkEnd w:id="22"/>
    <w:bookmarkStart w:name="z60" w:id="23"/>
    <w:p>
      <w:pPr>
        <w:spacing w:after="0"/>
        <w:ind w:left="0"/>
        <w:jc w:val="both"/>
      </w:pPr>
      <w:r>
        <w:rPr>
          <w:rFonts w:ascii="Times New Roman"/>
          <w:b w:val="false"/>
          <w:i w:val="false"/>
          <w:color w:val="000000"/>
          <w:sz w:val="28"/>
        </w:rPr>
        <w:t>
      банк-нерезидент Республики Казахстан, имеющий долгосрочную кредитную рейтинговую оценку не ниже "ВВВ-" по международной шкале агентства Standard &amp; Poor's (Стандарт энд Пурс) или рейтинговую оценку аналогичного уровня рейтинговых агентств Moody's Investors Service (Мудис Инвесторс Сервис) и Fitch (Фич);</w:t>
      </w:r>
    </w:p>
    <w:bookmarkEnd w:id="23"/>
    <w:bookmarkStart w:name="z61" w:id="24"/>
    <w:p>
      <w:pPr>
        <w:spacing w:after="0"/>
        <w:ind w:left="0"/>
        <w:jc w:val="both"/>
      </w:pPr>
      <w:r>
        <w:rPr>
          <w:rFonts w:ascii="Times New Roman"/>
          <w:b w:val="false"/>
          <w:i w:val="false"/>
          <w:color w:val="000000"/>
          <w:sz w:val="28"/>
        </w:rPr>
        <w:t xml:space="preserve">
      иностранная организация, осуществляющая функции, аналогичные функциям номинального держателя, установленным </w:t>
      </w:r>
      <w:r>
        <w:rPr>
          <w:rFonts w:ascii="Times New Roman"/>
          <w:b w:val="false"/>
          <w:i w:val="false"/>
          <w:color w:val="000000"/>
          <w:sz w:val="28"/>
        </w:rPr>
        <w:t>пунктом 1</w:t>
      </w:r>
      <w:r>
        <w:rPr>
          <w:rFonts w:ascii="Times New Roman"/>
          <w:b w:val="false"/>
          <w:i w:val="false"/>
          <w:color w:val="000000"/>
          <w:sz w:val="28"/>
        </w:rPr>
        <w:t xml:space="preserve"> статьи 59 Закона о рынке ценных бумаг, имеющая долгосрочную кредитную рейтинговую оценку не ниже "ВВВ" по международной шкале агентства Standard &amp; Poor's (Стандарт энд Пурс) или рейтинговую оценку аналогичного уровня рейтинговых агентств Moody's Investors Service (Мудис Инвесторс Сервис) и Fitch (Фич); </w:t>
      </w:r>
    </w:p>
    <w:bookmarkEnd w:id="24"/>
    <w:bookmarkStart w:name="z62" w:id="25"/>
    <w:p>
      <w:pPr>
        <w:spacing w:after="0"/>
        <w:ind w:left="0"/>
        <w:jc w:val="both"/>
      </w:pPr>
      <w:r>
        <w:rPr>
          <w:rFonts w:ascii="Times New Roman"/>
          <w:b w:val="false"/>
          <w:i w:val="false"/>
          <w:color w:val="000000"/>
          <w:sz w:val="28"/>
        </w:rPr>
        <w:t>
      организация-нерезидент Республики Казахстан, являющаяся членом Международной ассоциации по вопросам обслуживания ценных бумаг (International Securities Services Association) (Интернэшнл Секьюритис Сервисес Ассоциэйшн);</w:t>
      </w:r>
    </w:p>
    <w:bookmarkEnd w:id="25"/>
    <w:bookmarkStart w:name="z63" w:id="26"/>
    <w:p>
      <w:pPr>
        <w:spacing w:after="0"/>
        <w:ind w:left="0"/>
        <w:jc w:val="both"/>
      </w:pPr>
      <w:r>
        <w:rPr>
          <w:rFonts w:ascii="Times New Roman"/>
          <w:b w:val="false"/>
          <w:i w:val="false"/>
          <w:color w:val="000000"/>
          <w:sz w:val="28"/>
        </w:rPr>
        <w:t xml:space="preserve">
      иностранные расчетные организации, указанные в </w:t>
      </w:r>
      <w:r>
        <w:rPr>
          <w:rFonts w:ascii="Times New Roman"/>
          <w:b w:val="false"/>
          <w:i w:val="false"/>
          <w:color w:val="000000"/>
          <w:sz w:val="28"/>
        </w:rPr>
        <w:t>пункте 8</w:t>
      </w:r>
      <w:r>
        <w:rPr>
          <w:rFonts w:ascii="Times New Roman"/>
          <w:b w:val="false"/>
          <w:i w:val="false"/>
          <w:color w:val="000000"/>
          <w:sz w:val="28"/>
        </w:rPr>
        <w:t xml:space="preserve"> Правил осуществления брокерской и (или) дилерской деятельности на рынке ценных бумаг, порядка проведения брокером и (или) дилером банковских операций, утвержденных постановлением Правления Национального Банка Республики Казахстан от 3 февраля 2014 года № 9, зарегистрированным в Реестре государственной регистрации нормативных правовых актов под № 9249.</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3. При открытии лицевого счета (субсчета) клиенту-физическому лицу номинальным держателем устанавливается налоговое резидентство клиента-физического лица на основании сведений, представленных данным клиентом-физическим лицом.</w:t>
      </w:r>
    </w:p>
    <w:bookmarkEnd w:id="27"/>
    <w:bookmarkStart w:name="z29" w:id="28"/>
    <w:p>
      <w:pPr>
        <w:spacing w:after="0"/>
        <w:ind w:left="0"/>
        <w:jc w:val="both"/>
      </w:pPr>
      <w:r>
        <w:rPr>
          <w:rFonts w:ascii="Times New Roman"/>
          <w:b w:val="false"/>
          <w:i w:val="false"/>
          <w:color w:val="000000"/>
          <w:sz w:val="28"/>
        </w:rPr>
        <w:t>
      4. Операционный день номинального держателя составляет не менее семи часов рабочего времени в течение дня.</w:t>
      </w:r>
    </w:p>
    <w:bookmarkEnd w:id="28"/>
    <w:bookmarkStart w:name="z30" w:id="29"/>
    <w:p>
      <w:pPr>
        <w:spacing w:after="0"/>
        <w:ind w:left="0"/>
        <w:jc w:val="both"/>
      </w:pPr>
      <w:r>
        <w:rPr>
          <w:rFonts w:ascii="Times New Roman"/>
          <w:b w:val="false"/>
          <w:i w:val="false"/>
          <w:color w:val="000000"/>
          <w:sz w:val="28"/>
        </w:rPr>
        <w:t>
      5. Лицевому счету присваивается номинальным держателем индивидуальный номер. Лицевой счет клиента в системе учета номинального держания содержит следующие сведения о (об):</w:t>
      </w:r>
    </w:p>
    <w:bookmarkEnd w:id="29"/>
    <w:bookmarkStart w:name="z929" w:id="30"/>
    <w:p>
      <w:pPr>
        <w:spacing w:after="0"/>
        <w:ind w:left="0"/>
        <w:jc w:val="both"/>
      </w:pPr>
      <w:r>
        <w:rPr>
          <w:rFonts w:ascii="Times New Roman"/>
          <w:b w:val="false"/>
          <w:i w:val="false"/>
          <w:color w:val="000000"/>
          <w:sz w:val="28"/>
        </w:rPr>
        <w:t xml:space="preserve">
      1) зарегистрированном лице (фамилия, имя, отчество (при его наличии) или наименование держателя ценных бумаг, признаки резидентства клиента, сведения о гражданстве физического лица, сектор экономики (в соответствии с Правилами применения кодов секторов экономики и назначения платежей,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зарегистрированным в Реестре государственной регистрации нормативных правовых актов под № 14365), сведения о документе, подтверждающем регистрацию юридического лица или сведения о документе, удостоверяющем личность физического лица, индивидуальный идентификационный номер (далее – ИИН) физического лица или бизнес-идентификационный номер (далее – БИН) юридического лица (при наличии), почтовый и юридический адреса, банковские реквизиты (в том числе банковские реквизиты, предназначенные для перечисления вознаграждения и сумм в погашение по ценным бумагам, и банковские реквизиты, предназначенные для осуществления расчетов по сделкам с ценными бумагами), сведения о налоговых льготах и информация, необходимая центральному депозитарию и (или) номинальному держателю в соответствии со сводом правил или внутренним документом номинального держателя для открытия субсчета и (или) лицевого счета, соответственно);</w:t>
      </w:r>
    </w:p>
    <w:bookmarkEnd w:id="30"/>
    <w:bookmarkStart w:name="z930" w:id="31"/>
    <w:p>
      <w:pPr>
        <w:spacing w:after="0"/>
        <w:ind w:left="0"/>
        <w:jc w:val="both"/>
      </w:pPr>
      <w:r>
        <w:rPr>
          <w:rFonts w:ascii="Times New Roman"/>
          <w:b w:val="false"/>
          <w:i w:val="false"/>
          <w:color w:val="000000"/>
          <w:sz w:val="28"/>
        </w:rPr>
        <w:t>
      2) количестве, виде и идентификационном номере ценных бумаг, зарегистрированных на данном лицевом счете (субсчете);</w:t>
      </w:r>
    </w:p>
    <w:bookmarkEnd w:id="31"/>
    <w:bookmarkStart w:name="z931" w:id="32"/>
    <w:p>
      <w:pPr>
        <w:spacing w:after="0"/>
        <w:ind w:left="0"/>
        <w:jc w:val="both"/>
      </w:pPr>
      <w:r>
        <w:rPr>
          <w:rFonts w:ascii="Times New Roman"/>
          <w:b w:val="false"/>
          <w:i w:val="false"/>
          <w:color w:val="000000"/>
          <w:sz w:val="28"/>
        </w:rPr>
        <w:t>
      3) количестве и идентификаторе прав требования по обязательствам эмитента по эмиссионным ценным бумагам;</w:t>
      </w:r>
    </w:p>
    <w:bookmarkEnd w:id="32"/>
    <w:bookmarkStart w:name="z932" w:id="33"/>
    <w:p>
      <w:pPr>
        <w:spacing w:after="0"/>
        <w:ind w:left="0"/>
        <w:jc w:val="both"/>
      </w:pPr>
      <w:r>
        <w:rPr>
          <w:rFonts w:ascii="Times New Roman"/>
          <w:b w:val="false"/>
          <w:i w:val="false"/>
          <w:color w:val="000000"/>
          <w:sz w:val="28"/>
        </w:rPr>
        <w:t>
      4) количестве обремененных ценных бумаг (прав требования по обязательствам эмитента по эмиссионным ценным бумагам);</w:t>
      </w:r>
    </w:p>
    <w:bookmarkEnd w:id="33"/>
    <w:bookmarkStart w:name="z933" w:id="34"/>
    <w:p>
      <w:pPr>
        <w:spacing w:after="0"/>
        <w:ind w:left="0"/>
        <w:jc w:val="both"/>
      </w:pPr>
      <w:r>
        <w:rPr>
          <w:rFonts w:ascii="Times New Roman"/>
          <w:b w:val="false"/>
          <w:i w:val="false"/>
          <w:color w:val="000000"/>
          <w:sz w:val="28"/>
        </w:rPr>
        <w:t>
      5) лицах, в пользу которых осуществлено обременение ценных бумаг (прав требования по обязательствам эмитента по эмиссионным ценным бумагам);</w:t>
      </w:r>
    </w:p>
    <w:bookmarkEnd w:id="34"/>
    <w:bookmarkStart w:name="z934" w:id="35"/>
    <w:p>
      <w:pPr>
        <w:spacing w:after="0"/>
        <w:ind w:left="0"/>
        <w:jc w:val="both"/>
      </w:pPr>
      <w:r>
        <w:rPr>
          <w:rFonts w:ascii="Times New Roman"/>
          <w:b w:val="false"/>
          <w:i w:val="false"/>
          <w:color w:val="000000"/>
          <w:sz w:val="28"/>
        </w:rPr>
        <w:t>
      6) количестве блокированных ценных бумаг (прав требования по обязательствам эмитента по эмиссионным ценным бумагам);</w:t>
      </w:r>
    </w:p>
    <w:bookmarkEnd w:id="35"/>
    <w:bookmarkStart w:name="z935" w:id="36"/>
    <w:p>
      <w:pPr>
        <w:spacing w:after="0"/>
        <w:ind w:left="0"/>
        <w:jc w:val="both"/>
      </w:pPr>
      <w:r>
        <w:rPr>
          <w:rFonts w:ascii="Times New Roman"/>
          <w:b w:val="false"/>
          <w:i w:val="false"/>
          <w:color w:val="000000"/>
          <w:sz w:val="28"/>
        </w:rPr>
        <w:t>
      7) количестве ценных бумаг, являющихся предметом операции "репо";</w:t>
      </w:r>
    </w:p>
    <w:bookmarkEnd w:id="36"/>
    <w:bookmarkStart w:name="z936" w:id="37"/>
    <w:p>
      <w:pPr>
        <w:spacing w:after="0"/>
        <w:ind w:left="0"/>
        <w:jc w:val="both"/>
      </w:pPr>
      <w:r>
        <w:rPr>
          <w:rFonts w:ascii="Times New Roman"/>
          <w:b w:val="false"/>
          <w:i w:val="false"/>
          <w:color w:val="000000"/>
          <w:sz w:val="28"/>
        </w:rPr>
        <w:t>
      8) сделках, зарегистрированных по данному лицевому счету, и операциях, отраженных в системе учета номинального держания:</w:t>
      </w:r>
    </w:p>
    <w:bookmarkEnd w:id="37"/>
    <w:bookmarkStart w:name="z937" w:id="38"/>
    <w:p>
      <w:pPr>
        <w:spacing w:after="0"/>
        <w:ind w:left="0"/>
        <w:jc w:val="both"/>
      </w:pPr>
      <w:r>
        <w:rPr>
          <w:rFonts w:ascii="Times New Roman"/>
          <w:b w:val="false"/>
          <w:i w:val="false"/>
          <w:color w:val="000000"/>
          <w:sz w:val="28"/>
        </w:rPr>
        <w:t>
      вид сделки (операции);</w:t>
      </w:r>
    </w:p>
    <w:bookmarkEnd w:id="38"/>
    <w:bookmarkStart w:name="z938" w:id="39"/>
    <w:p>
      <w:pPr>
        <w:spacing w:after="0"/>
        <w:ind w:left="0"/>
        <w:jc w:val="both"/>
      </w:pPr>
      <w:r>
        <w:rPr>
          <w:rFonts w:ascii="Times New Roman"/>
          <w:b w:val="false"/>
          <w:i w:val="false"/>
          <w:color w:val="000000"/>
          <w:sz w:val="28"/>
        </w:rPr>
        <w:t>
      дата и время ее регистрации;</w:t>
      </w:r>
    </w:p>
    <w:bookmarkEnd w:id="39"/>
    <w:bookmarkStart w:name="z939" w:id="40"/>
    <w:p>
      <w:pPr>
        <w:spacing w:after="0"/>
        <w:ind w:left="0"/>
        <w:jc w:val="both"/>
      </w:pPr>
      <w:r>
        <w:rPr>
          <w:rFonts w:ascii="Times New Roman"/>
          <w:b w:val="false"/>
          <w:i w:val="false"/>
          <w:color w:val="000000"/>
          <w:sz w:val="28"/>
        </w:rPr>
        <w:t>
      основание проведения сделки (операции);</w:t>
      </w:r>
    </w:p>
    <w:bookmarkEnd w:id="40"/>
    <w:bookmarkStart w:name="z940" w:id="41"/>
    <w:p>
      <w:pPr>
        <w:spacing w:after="0"/>
        <w:ind w:left="0"/>
        <w:jc w:val="both"/>
      </w:pPr>
      <w:r>
        <w:rPr>
          <w:rFonts w:ascii="Times New Roman"/>
          <w:b w:val="false"/>
          <w:i w:val="false"/>
          <w:color w:val="000000"/>
          <w:sz w:val="28"/>
        </w:rPr>
        <w:t>
      номера лицевых счетов, участвовавших в операции;</w:t>
      </w:r>
    </w:p>
    <w:bookmarkEnd w:id="41"/>
    <w:bookmarkStart w:name="z941" w:id="42"/>
    <w:p>
      <w:pPr>
        <w:spacing w:after="0"/>
        <w:ind w:left="0"/>
        <w:jc w:val="both"/>
      </w:pPr>
      <w:r>
        <w:rPr>
          <w:rFonts w:ascii="Times New Roman"/>
          <w:b w:val="false"/>
          <w:i w:val="false"/>
          <w:color w:val="000000"/>
          <w:sz w:val="28"/>
        </w:rPr>
        <w:t>
      количество, вид, идентификационный номер ценных бумаг (количество и идентификатор прав требования по обязательствам эмитента по эмиссионным ценным бумагам), в отношении которых зарегистрирована сделка;</w:t>
      </w:r>
    </w:p>
    <w:bookmarkEnd w:id="42"/>
    <w:bookmarkStart w:name="z942" w:id="43"/>
    <w:p>
      <w:pPr>
        <w:spacing w:after="0"/>
        <w:ind w:left="0"/>
        <w:jc w:val="both"/>
      </w:pPr>
      <w:r>
        <w:rPr>
          <w:rFonts w:ascii="Times New Roman"/>
          <w:b w:val="false"/>
          <w:i w:val="false"/>
          <w:color w:val="000000"/>
          <w:sz w:val="28"/>
        </w:rPr>
        <w:t>
      9) сведения, необходимые для определенных видов операций (сделок).</w:t>
      </w:r>
    </w:p>
    <w:bookmarkEnd w:id="43"/>
    <w:bookmarkStart w:name="z943" w:id="44"/>
    <w:p>
      <w:pPr>
        <w:spacing w:after="0"/>
        <w:ind w:left="0"/>
        <w:jc w:val="both"/>
      </w:pPr>
      <w:r>
        <w:rPr>
          <w:rFonts w:ascii="Times New Roman"/>
          <w:b w:val="false"/>
          <w:i w:val="false"/>
          <w:color w:val="000000"/>
          <w:sz w:val="28"/>
        </w:rPr>
        <w:t xml:space="preserve">
      Субсчет клиента депонента в центральном депозитарии, помимо сведений, указанных в подпунктах 2), 3), 4), 5), 6), 7), 8) и 9) настоящего пункта, содержит сведения об уникальном коде данного клиента депонента, присвоенном центральным депозитарием в соответствии с пунктами 37-1 и 37-2 </w:t>
      </w:r>
      <w:r>
        <w:rPr>
          <w:rFonts w:ascii="Times New Roman"/>
          <w:b w:val="false"/>
          <w:i w:val="false"/>
          <w:color w:val="000000"/>
          <w:sz w:val="28"/>
        </w:rPr>
        <w:t>Правил № 307</w:t>
      </w:r>
      <w:r>
        <w:rPr>
          <w:rFonts w:ascii="Times New Roman"/>
          <w:b w:val="false"/>
          <w:i w:val="false"/>
          <w:color w:val="000000"/>
          <w:sz w:val="28"/>
        </w:rPr>
        <w:t>, а также содержит дополнительные сведения в случае их предоставления в центральный депозитарий.</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45" w:id="45"/>
    <w:p>
      <w:pPr>
        <w:spacing w:after="0"/>
        <w:ind w:left="0"/>
        <w:jc w:val="both"/>
      </w:pPr>
      <w:r>
        <w:rPr>
          <w:rFonts w:ascii="Times New Roman"/>
          <w:b w:val="false"/>
          <w:i w:val="false"/>
          <w:color w:val="000000"/>
          <w:sz w:val="28"/>
        </w:rPr>
        <w:t>
      6. На лицевых счетах открываются следующие разделы:</w:t>
      </w:r>
    </w:p>
    <w:bookmarkEnd w:id="45"/>
    <w:bookmarkStart w:name="z886" w:id="46"/>
    <w:p>
      <w:pPr>
        <w:spacing w:after="0"/>
        <w:ind w:left="0"/>
        <w:jc w:val="both"/>
      </w:pPr>
      <w:r>
        <w:rPr>
          <w:rFonts w:ascii="Times New Roman"/>
          <w:b w:val="false"/>
          <w:i w:val="false"/>
          <w:color w:val="000000"/>
          <w:sz w:val="28"/>
        </w:rPr>
        <w:t>
      1) "основной" - предназначен для учета ценных бумаг (прав требования по обязательствам эмитента по эмиссионным ценным бумагам), на которые не установлены ограничения на проведение сделок;</w:t>
      </w:r>
    </w:p>
    <w:bookmarkEnd w:id="46"/>
    <w:bookmarkStart w:name="z887" w:id="47"/>
    <w:p>
      <w:pPr>
        <w:spacing w:after="0"/>
        <w:ind w:left="0"/>
        <w:jc w:val="both"/>
      </w:pPr>
      <w:r>
        <w:rPr>
          <w:rFonts w:ascii="Times New Roman"/>
          <w:b w:val="false"/>
          <w:i w:val="false"/>
          <w:color w:val="000000"/>
          <w:sz w:val="28"/>
        </w:rPr>
        <w:t>
      2) "блокирование" - предназначен для учета ценных бумаг (прав требования по обязательствам эмитента по эмиссионным ценным бумагам), на которые на основании решения государственного органа, уполномоченного в соответствии с законами Республики Казахстан на принятие такого решения, наложен временный запрет на регистрацию гражданско-правовых сделок с ценными бумагами (правами требования по обязательствам эмитента по эмиссионным ценным бумагам), осуществляемый с целью гарантирования сохранности ценных бумаг (прав требования по обязательствам эмитента по эмиссионным ценным бумагам);</w:t>
      </w:r>
    </w:p>
    <w:bookmarkEnd w:id="47"/>
    <w:bookmarkStart w:name="z888" w:id="48"/>
    <w:p>
      <w:pPr>
        <w:spacing w:after="0"/>
        <w:ind w:left="0"/>
        <w:jc w:val="both"/>
      </w:pPr>
      <w:r>
        <w:rPr>
          <w:rFonts w:ascii="Times New Roman"/>
          <w:b w:val="false"/>
          <w:i w:val="false"/>
          <w:color w:val="000000"/>
          <w:sz w:val="28"/>
        </w:rPr>
        <w:t>
      3) "репо" - предназначен для учета ценных бумаг, являющихся предметом операции "репо", заключенных автоматическим способом и без использования услуг Центрального контрагента;</w:t>
      </w:r>
    </w:p>
    <w:bookmarkEnd w:id="48"/>
    <w:bookmarkStart w:name="z889" w:id="49"/>
    <w:p>
      <w:pPr>
        <w:spacing w:after="0"/>
        <w:ind w:left="0"/>
        <w:jc w:val="both"/>
      </w:pPr>
      <w:r>
        <w:rPr>
          <w:rFonts w:ascii="Times New Roman"/>
          <w:b w:val="false"/>
          <w:i w:val="false"/>
          <w:color w:val="000000"/>
          <w:sz w:val="28"/>
        </w:rPr>
        <w:t>
      4) "обременение" - предназначен для учета ценных бумаг (прав требования по обязательствам эмитента по эмиссионным ценным бумагам), на которые наложены ограничения на осуществление сделок для обеспечения обязательств держателя ценных бумаг (прав требования по обязательствам эмитента по эмиссионным ценным бумагам) перед другими лицами, возникших на основании гражданско-правовой сделки;</w:t>
      </w:r>
    </w:p>
    <w:bookmarkEnd w:id="49"/>
    <w:bookmarkStart w:name="z890" w:id="50"/>
    <w:p>
      <w:pPr>
        <w:spacing w:after="0"/>
        <w:ind w:left="0"/>
        <w:jc w:val="both"/>
      </w:pPr>
      <w:r>
        <w:rPr>
          <w:rFonts w:ascii="Times New Roman"/>
          <w:b w:val="false"/>
          <w:i w:val="false"/>
          <w:color w:val="000000"/>
          <w:sz w:val="28"/>
        </w:rPr>
        <w:t>
      5) "разделы клиринговой организации (центрального контрагента)" - предназначены для учета финансовых инструментов, являющихся взносами в гарантийные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 операции по данным разделам совершаются только при наличии соответствующего распоряжения клиринговой организации (центрального контрагента) после исполнения клиринговым участником всех своих обязательств по заключенным сделкам и (или) проведения процедур по урегулированию дефолта.</w:t>
      </w:r>
    </w:p>
    <w:bookmarkEnd w:id="50"/>
    <w:bookmarkStart w:name="z891" w:id="51"/>
    <w:p>
      <w:pPr>
        <w:spacing w:after="0"/>
        <w:ind w:left="0"/>
        <w:jc w:val="both"/>
      </w:pPr>
      <w:r>
        <w:rPr>
          <w:rFonts w:ascii="Times New Roman"/>
          <w:b w:val="false"/>
          <w:i w:val="false"/>
          <w:color w:val="000000"/>
          <w:sz w:val="28"/>
        </w:rPr>
        <w:t>
      Номинальный держатель в случае необходимости открывает на лицевом счете дополнительные разделы для учета ценных бумаг.</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52"/>
    <w:p>
      <w:pPr>
        <w:spacing w:after="0"/>
        <w:ind w:left="0"/>
        <w:jc w:val="both"/>
      </w:pPr>
      <w:r>
        <w:rPr>
          <w:rFonts w:ascii="Times New Roman"/>
          <w:b w:val="false"/>
          <w:i w:val="false"/>
          <w:color w:val="000000"/>
          <w:sz w:val="28"/>
        </w:rPr>
        <w:t>
       7. Лицевой счет номинального держателя открывается номинальным держателям в системе учета центрального депозитария или в системе учета кастодиана или иностранной расчетной организации при оказании им услуг номинального держания в отношении иностранных ценных бумаг или другим иностранным расчетным организациям, на основании приказа на открытие лицевого счета и документов, определенных сводом правил центрального депозитария или внутренними документами кастодиана или иностранной расчетной организации.</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Национального Банка РК от 02.11.2017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53"/>
    <w:p>
      <w:pPr>
        <w:spacing w:after="0"/>
        <w:ind w:left="0"/>
        <w:jc w:val="both"/>
      </w:pPr>
      <w:r>
        <w:rPr>
          <w:rFonts w:ascii="Times New Roman"/>
          <w:b w:val="false"/>
          <w:i w:val="false"/>
          <w:color w:val="000000"/>
          <w:sz w:val="28"/>
        </w:rPr>
        <w:t>
      8. Открытие лицевого счета физическому лицу в системе учета номинального держания осуществляется номинальным держателем на основании приказа на открытие лицевого счета, удостоверения личности либо электронного документа из сервиса цифровых документов (для идентификации) и договора о номинальном держании.</w:t>
      </w:r>
    </w:p>
    <w:bookmarkEnd w:id="53"/>
    <w:p>
      <w:pPr>
        <w:spacing w:after="0"/>
        <w:ind w:left="0"/>
        <w:jc w:val="both"/>
      </w:pPr>
      <w:r>
        <w:rPr>
          <w:rFonts w:ascii="Times New Roman"/>
          <w:b w:val="false"/>
          <w:i w:val="false"/>
          <w:color w:val="000000"/>
          <w:sz w:val="28"/>
        </w:rPr>
        <w:t>
      При подаче приказа на открытие лицевого счета физическому лицу в форме электронного документа или иной электронно-цифровой форме, удостоверенной посредством динамической и (или) биометрической идентификации клиента (в случае обращения клиента номинального держателя за получением электронных услуг) с использованием информационных систем, к электронному приказу физического лица прикрепляется электронная копия удостоверения личности либо электронный документ из сервиса цифровых документов (для идентификации) данного физического лица, или данные документа, удостоверяющего личность физического лица, и его индивидуальный идентификационный номер.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Агентства РК по регулированию и развитию финансового рынка от 13.12.2021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54"/>
    <w:p>
      <w:pPr>
        <w:spacing w:after="0"/>
        <w:ind w:left="0"/>
        <w:jc w:val="both"/>
      </w:pPr>
      <w:r>
        <w:rPr>
          <w:rFonts w:ascii="Times New Roman"/>
          <w:b w:val="false"/>
          <w:i w:val="false"/>
          <w:color w:val="000000"/>
          <w:sz w:val="28"/>
        </w:rPr>
        <w:t>
      9. Открытие лицевого счета юридическому лицу в системе учета номинального держания осуществляется номинальным держателем на основании следующих документов:</w:t>
      </w:r>
    </w:p>
    <w:bookmarkEnd w:id="54"/>
    <w:p>
      <w:pPr>
        <w:spacing w:after="0"/>
        <w:ind w:left="0"/>
        <w:jc w:val="both"/>
      </w:pPr>
      <w:r>
        <w:rPr>
          <w:rFonts w:ascii="Times New Roman"/>
          <w:b w:val="false"/>
          <w:i w:val="false"/>
          <w:color w:val="000000"/>
          <w:sz w:val="28"/>
        </w:rPr>
        <w:t>
      1) приказа на открытие лицевого счета;</w:t>
      </w:r>
    </w:p>
    <w:p>
      <w:pPr>
        <w:spacing w:after="0"/>
        <w:ind w:left="0"/>
        <w:jc w:val="both"/>
      </w:pPr>
      <w:r>
        <w:rPr>
          <w:rFonts w:ascii="Times New Roman"/>
          <w:b w:val="false"/>
          <w:i w:val="false"/>
          <w:color w:val="000000"/>
          <w:sz w:val="28"/>
        </w:rPr>
        <w:t>
      2) копии справки или свидетельства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3) договора о номинальном держании;</w:t>
      </w:r>
    </w:p>
    <w:p>
      <w:pPr>
        <w:spacing w:after="0"/>
        <w:ind w:left="0"/>
        <w:jc w:val="both"/>
      </w:pPr>
      <w:r>
        <w:rPr>
          <w:rFonts w:ascii="Times New Roman"/>
          <w:b w:val="false"/>
          <w:i w:val="false"/>
          <w:color w:val="000000"/>
          <w:sz w:val="28"/>
        </w:rPr>
        <w:t>
      4) для юридического лица-резидента Республики Казахстан:</w:t>
      </w:r>
    </w:p>
    <w:p>
      <w:pPr>
        <w:spacing w:after="0"/>
        <w:ind w:left="0"/>
        <w:jc w:val="both"/>
      </w:pPr>
      <w:r>
        <w:rPr>
          <w:rFonts w:ascii="Times New Roman"/>
          <w:b w:val="false"/>
          <w:i w:val="false"/>
          <w:color w:val="000000"/>
          <w:sz w:val="28"/>
        </w:rPr>
        <w:t>
      документа, содержащего нотариально засвидетельствованные образцы подписей представителей юридического лица, обладающих правом подписывать документы на регистрацию операций по лицевым счетам и информационных операций, включающего сведения о (об):</w:t>
      </w:r>
    </w:p>
    <w:p>
      <w:pPr>
        <w:spacing w:after="0"/>
        <w:ind w:left="0"/>
        <w:jc w:val="both"/>
      </w:pPr>
      <w:r>
        <w:rPr>
          <w:rFonts w:ascii="Times New Roman"/>
          <w:b w:val="false"/>
          <w:i w:val="false"/>
          <w:color w:val="000000"/>
          <w:sz w:val="28"/>
        </w:rPr>
        <w:t>
      наименовании номинального держателя;</w:t>
      </w:r>
    </w:p>
    <w:p>
      <w:pPr>
        <w:spacing w:after="0"/>
        <w:ind w:left="0"/>
        <w:jc w:val="both"/>
      </w:pPr>
      <w:r>
        <w:rPr>
          <w:rFonts w:ascii="Times New Roman"/>
          <w:b w:val="false"/>
          <w:i w:val="false"/>
          <w:color w:val="000000"/>
          <w:sz w:val="28"/>
        </w:rPr>
        <w:t>
      наименовании юридического лица - клиента номинального держателя, предоставляющего право на подписание документа;</w:t>
      </w:r>
    </w:p>
    <w:p>
      <w:pPr>
        <w:spacing w:after="0"/>
        <w:ind w:left="0"/>
        <w:jc w:val="both"/>
      </w:pPr>
      <w:r>
        <w:rPr>
          <w:rFonts w:ascii="Times New Roman"/>
          <w:b w:val="false"/>
          <w:i w:val="false"/>
          <w:color w:val="000000"/>
          <w:sz w:val="28"/>
        </w:rPr>
        <w:t>
      должности, фамилии, имени, отчестве (при его наличии) представителя клиента номинального держателя, данных документа, удостоверяющего личность;</w:t>
      </w:r>
    </w:p>
    <w:p>
      <w:pPr>
        <w:spacing w:after="0"/>
        <w:ind w:left="0"/>
        <w:jc w:val="both"/>
      </w:pPr>
      <w:r>
        <w:rPr>
          <w:rFonts w:ascii="Times New Roman"/>
          <w:b w:val="false"/>
          <w:i w:val="false"/>
          <w:color w:val="000000"/>
          <w:sz w:val="28"/>
        </w:rPr>
        <w:t>
      указании на то, что образцы подписей, содержащиеся в данном документе, считаются обязательными при осуществлении всех операций по лицевому счету клиента, открытому в системе номинального держания;</w:t>
      </w:r>
    </w:p>
    <w:p>
      <w:pPr>
        <w:spacing w:after="0"/>
        <w:ind w:left="0"/>
        <w:jc w:val="both"/>
      </w:pPr>
      <w:r>
        <w:rPr>
          <w:rFonts w:ascii="Times New Roman"/>
          <w:b w:val="false"/>
          <w:i w:val="false"/>
          <w:color w:val="000000"/>
          <w:sz w:val="28"/>
        </w:rPr>
        <w:t>
      для юридического лица-нерезидента Республики Казахстан:</w:t>
      </w:r>
    </w:p>
    <w:p>
      <w:pPr>
        <w:spacing w:after="0"/>
        <w:ind w:left="0"/>
        <w:jc w:val="both"/>
      </w:pPr>
      <w:r>
        <w:rPr>
          <w:rFonts w:ascii="Times New Roman"/>
          <w:b w:val="false"/>
          <w:i w:val="false"/>
          <w:color w:val="000000"/>
          <w:sz w:val="28"/>
        </w:rPr>
        <w:t>
      документа с образцами подписей представителей юридического лица, обладающих правом подписывать документы на регистрацию операций по лицевым счетам и информационных операций;</w:t>
      </w:r>
    </w:p>
    <w:p>
      <w:pPr>
        <w:spacing w:after="0"/>
        <w:ind w:left="0"/>
        <w:jc w:val="both"/>
      </w:pPr>
      <w:r>
        <w:rPr>
          <w:rFonts w:ascii="Times New Roman"/>
          <w:b w:val="false"/>
          <w:i w:val="false"/>
          <w:color w:val="000000"/>
          <w:sz w:val="28"/>
        </w:rPr>
        <w:t>
      доверенности или решения уполномоченного органа юридического лица, подтверждающих полномочия представителя юридического лица подписывать документы на регистрацию операций по лицевым счетам и информационных операций.</w:t>
      </w:r>
    </w:p>
    <w:p>
      <w:pPr>
        <w:spacing w:after="0"/>
        <w:ind w:left="0"/>
        <w:jc w:val="both"/>
      </w:pPr>
      <w:r>
        <w:rPr>
          <w:rFonts w:ascii="Times New Roman"/>
          <w:b w:val="false"/>
          <w:i w:val="false"/>
          <w:color w:val="000000"/>
          <w:sz w:val="28"/>
        </w:rPr>
        <w:t>
      В случае открытия юридическому лицу в системе номинального держания двух и более лицевых счетов, документы, перечисленные в подпунктах 2), 3), 4) настоящего пункта, предоставляются при открытии первого лицевого счета.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5"/>
    <w:p>
      <w:pPr>
        <w:spacing w:after="0"/>
        <w:ind w:left="0"/>
        <w:jc w:val="both"/>
      </w:pPr>
      <w:r>
        <w:rPr>
          <w:rFonts w:ascii="Times New Roman"/>
          <w:b w:val="false"/>
          <w:i w:val="false"/>
          <w:color w:val="000000"/>
          <w:sz w:val="28"/>
        </w:rPr>
        <w:t>
      10. Открытие лицевого счета паевого инвестиционного фонда в системе учета номинального держания осуществляется номинальным держателем на основании следующих документов:</w:t>
      </w:r>
    </w:p>
    <w:bookmarkEnd w:id="55"/>
    <w:bookmarkStart w:name="z65" w:id="56"/>
    <w:p>
      <w:pPr>
        <w:spacing w:after="0"/>
        <w:ind w:left="0"/>
        <w:jc w:val="both"/>
      </w:pPr>
      <w:r>
        <w:rPr>
          <w:rFonts w:ascii="Times New Roman"/>
          <w:b w:val="false"/>
          <w:i w:val="false"/>
          <w:color w:val="000000"/>
          <w:sz w:val="28"/>
        </w:rPr>
        <w:t>
      1) приказа на открытие лицевого счета управляющего инвестиционным портфелем;</w:t>
      </w:r>
    </w:p>
    <w:bookmarkEnd w:id="56"/>
    <w:bookmarkStart w:name="z66" w:id="57"/>
    <w:p>
      <w:pPr>
        <w:spacing w:after="0"/>
        <w:ind w:left="0"/>
        <w:jc w:val="both"/>
      </w:pPr>
      <w:r>
        <w:rPr>
          <w:rFonts w:ascii="Times New Roman"/>
          <w:b w:val="false"/>
          <w:i w:val="false"/>
          <w:color w:val="000000"/>
          <w:sz w:val="28"/>
        </w:rPr>
        <w:t>
      2) документа, содержащего нотариально засвидетельствованные образцы подписей представителей управляющего инвестиционным портфелем, обладающих правом подписывать документы на регистрацию операций по лицевым счетам и информационных операций, включающего сведения о (об):</w:t>
      </w:r>
    </w:p>
    <w:bookmarkEnd w:id="57"/>
    <w:bookmarkStart w:name="z67" w:id="58"/>
    <w:p>
      <w:pPr>
        <w:spacing w:after="0"/>
        <w:ind w:left="0"/>
        <w:jc w:val="both"/>
      </w:pPr>
      <w:r>
        <w:rPr>
          <w:rFonts w:ascii="Times New Roman"/>
          <w:b w:val="false"/>
          <w:i w:val="false"/>
          <w:color w:val="000000"/>
          <w:sz w:val="28"/>
        </w:rPr>
        <w:t>
      наименовании номинального держателя;</w:t>
      </w:r>
    </w:p>
    <w:bookmarkEnd w:id="58"/>
    <w:bookmarkStart w:name="z68" w:id="59"/>
    <w:p>
      <w:pPr>
        <w:spacing w:after="0"/>
        <w:ind w:left="0"/>
        <w:jc w:val="both"/>
      </w:pPr>
      <w:r>
        <w:rPr>
          <w:rFonts w:ascii="Times New Roman"/>
          <w:b w:val="false"/>
          <w:i w:val="false"/>
          <w:color w:val="000000"/>
          <w:sz w:val="28"/>
        </w:rPr>
        <w:t>
      наименовании паевого инвестиционного фонда;</w:t>
      </w:r>
    </w:p>
    <w:bookmarkEnd w:id="59"/>
    <w:bookmarkStart w:name="z69" w:id="60"/>
    <w:p>
      <w:pPr>
        <w:spacing w:after="0"/>
        <w:ind w:left="0"/>
        <w:jc w:val="both"/>
      </w:pPr>
      <w:r>
        <w:rPr>
          <w:rFonts w:ascii="Times New Roman"/>
          <w:b w:val="false"/>
          <w:i w:val="false"/>
          <w:color w:val="000000"/>
          <w:sz w:val="28"/>
        </w:rPr>
        <w:t>
      наименовании управляющего инвестиционным портфелем;</w:t>
      </w:r>
    </w:p>
    <w:bookmarkEnd w:id="60"/>
    <w:bookmarkStart w:name="z70" w:id="61"/>
    <w:p>
      <w:pPr>
        <w:spacing w:after="0"/>
        <w:ind w:left="0"/>
        <w:jc w:val="both"/>
      </w:pPr>
      <w:r>
        <w:rPr>
          <w:rFonts w:ascii="Times New Roman"/>
          <w:b w:val="false"/>
          <w:i w:val="false"/>
          <w:color w:val="000000"/>
          <w:sz w:val="28"/>
        </w:rPr>
        <w:t>
      должности, фамилии, имени, отчестве (при его наличии) представителей управляющего инвестиционным портфелем, данных документа, удостоверяющего личность;</w:t>
      </w:r>
    </w:p>
    <w:bookmarkEnd w:id="61"/>
    <w:bookmarkStart w:name="z71" w:id="62"/>
    <w:p>
      <w:pPr>
        <w:spacing w:after="0"/>
        <w:ind w:left="0"/>
        <w:jc w:val="both"/>
      </w:pPr>
      <w:r>
        <w:rPr>
          <w:rFonts w:ascii="Times New Roman"/>
          <w:b w:val="false"/>
          <w:i w:val="false"/>
          <w:color w:val="000000"/>
          <w:sz w:val="28"/>
        </w:rPr>
        <w:t>
      указании на то, что образцы подписей, содержащиеся в данном документе, считаются обязательными при осуществлении всех операций по лицевому счету паевого инвестиционного фонда, открытому в системе учета номинального держания;</w:t>
      </w:r>
    </w:p>
    <w:bookmarkEnd w:id="62"/>
    <w:bookmarkStart w:name="z72" w:id="63"/>
    <w:p>
      <w:pPr>
        <w:spacing w:after="0"/>
        <w:ind w:left="0"/>
        <w:jc w:val="both"/>
      </w:pPr>
      <w:r>
        <w:rPr>
          <w:rFonts w:ascii="Times New Roman"/>
          <w:b w:val="false"/>
          <w:i w:val="false"/>
          <w:color w:val="000000"/>
          <w:sz w:val="28"/>
        </w:rPr>
        <w:t>
      3) иных документов, предусмотренных внутренним документом номинального держателя.</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постановлением Правления Национального Банка РК от 30.07.2018 </w:t>
      </w:r>
      <w:r>
        <w:rPr>
          <w:rFonts w:ascii="Times New Roman"/>
          <w:b w:val="false"/>
          <w:i w:val="false"/>
          <w:color w:val="000000"/>
          <w:sz w:val="28"/>
        </w:rPr>
        <w:t>№ 166</w:t>
      </w:r>
      <w:r>
        <w:rPr>
          <w:rFonts w:ascii="Times New Roman"/>
          <w:b w:val="false"/>
          <w:i w:val="false"/>
          <w:color w:val="ff0000"/>
          <w:sz w:val="28"/>
        </w:rPr>
        <w:t xml:space="preserve">;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73" w:id="64"/>
    <w:p>
      <w:pPr>
        <w:spacing w:after="0"/>
        <w:ind w:left="0"/>
        <w:jc w:val="both"/>
      </w:pPr>
      <w:r>
        <w:rPr>
          <w:rFonts w:ascii="Times New Roman"/>
          <w:b w:val="false"/>
          <w:i w:val="false"/>
          <w:color w:val="000000"/>
          <w:sz w:val="28"/>
        </w:rPr>
        <w:t>
      11. Номинальный держатель открывает лицевые счета клиентам организации, осуществляющей деятельность по управлению инвестиционным портфелем (далее - управляющий инвестиционным портфелем), на основании следующих документов:</w:t>
      </w:r>
    </w:p>
    <w:bookmarkEnd w:id="64"/>
    <w:bookmarkStart w:name="z958" w:id="65"/>
    <w:p>
      <w:pPr>
        <w:spacing w:after="0"/>
        <w:ind w:left="0"/>
        <w:jc w:val="both"/>
      </w:pPr>
      <w:r>
        <w:rPr>
          <w:rFonts w:ascii="Times New Roman"/>
          <w:b w:val="false"/>
          <w:i w:val="false"/>
          <w:color w:val="000000"/>
          <w:sz w:val="28"/>
        </w:rPr>
        <w:t>
      1) приказа на открытие лицевого счета, выданного управляющим инвестиционным портфелем в соответствии с договором на управление инвестиционным портфелем или доверенностью клиента, либо его клиентом самостоятельно;</w:t>
      </w:r>
    </w:p>
    <w:bookmarkEnd w:id="65"/>
    <w:bookmarkStart w:name="z959" w:id="66"/>
    <w:p>
      <w:pPr>
        <w:spacing w:after="0"/>
        <w:ind w:left="0"/>
        <w:jc w:val="both"/>
      </w:pPr>
      <w:r>
        <w:rPr>
          <w:rFonts w:ascii="Times New Roman"/>
          <w:b w:val="false"/>
          <w:i w:val="false"/>
          <w:color w:val="000000"/>
          <w:sz w:val="28"/>
        </w:rPr>
        <w:t>
      2) документов, указанных в пунктах 8 и 9 Правил;</w:t>
      </w:r>
    </w:p>
    <w:bookmarkEnd w:id="66"/>
    <w:bookmarkStart w:name="z960" w:id="67"/>
    <w:p>
      <w:pPr>
        <w:spacing w:after="0"/>
        <w:ind w:left="0"/>
        <w:jc w:val="both"/>
      </w:pPr>
      <w:r>
        <w:rPr>
          <w:rFonts w:ascii="Times New Roman"/>
          <w:b w:val="false"/>
          <w:i w:val="false"/>
          <w:color w:val="000000"/>
          <w:sz w:val="28"/>
        </w:rPr>
        <w:t>
      3) копии договора на управления инвестиционным портфелем или доверенности клиента на осуществление операций с ценными бумагами по счету клиента;</w:t>
      </w:r>
    </w:p>
    <w:bookmarkEnd w:id="67"/>
    <w:bookmarkStart w:name="z961" w:id="68"/>
    <w:p>
      <w:pPr>
        <w:spacing w:after="0"/>
        <w:ind w:left="0"/>
        <w:jc w:val="both"/>
      </w:pPr>
      <w:r>
        <w:rPr>
          <w:rFonts w:ascii="Times New Roman"/>
          <w:b w:val="false"/>
          <w:i w:val="false"/>
          <w:color w:val="000000"/>
          <w:sz w:val="28"/>
        </w:rPr>
        <w:t>
      4) документа, содержащего нотариально засвидетельствованные образцы подписей представителей управляющего инвестиционным портфелем, обладающих правом подписывать документы на регистрацию операций по лицевым счетам и информационных операций, включающего сведения о (об):</w:t>
      </w:r>
    </w:p>
    <w:bookmarkEnd w:id="68"/>
    <w:bookmarkStart w:name="z962" w:id="69"/>
    <w:p>
      <w:pPr>
        <w:spacing w:after="0"/>
        <w:ind w:left="0"/>
        <w:jc w:val="both"/>
      </w:pPr>
      <w:r>
        <w:rPr>
          <w:rFonts w:ascii="Times New Roman"/>
          <w:b w:val="false"/>
          <w:i w:val="false"/>
          <w:color w:val="000000"/>
          <w:sz w:val="28"/>
        </w:rPr>
        <w:t>
      наименовании номинального держателя;</w:t>
      </w:r>
    </w:p>
    <w:bookmarkEnd w:id="69"/>
    <w:bookmarkStart w:name="z963" w:id="70"/>
    <w:p>
      <w:pPr>
        <w:spacing w:after="0"/>
        <w:ind w:left="0"/>
        <w:jc w:val="both"/>
      </w:pPr>
      <w:r>
        <w:rPr>
          <w:rFonts w:ascii="Times New Roman"/>
          <w:b w:val="false"/>
          <w:i w:val="false"/>
          <w:color w:val="000000"/>
          <w:sz w:val="28"/>
        </w:rPr>
        <w:t>
      наименовании (фамилии, имени, отчестве (при его наличии) клиента номинального держателя, предоставляющего право на подписание документа;</w:t>
      </w:r>
    </w:p>
    <w:bookmarkEnd w:id="70"/>
    <w:bookmarkStart w:name="z964" w:id="71"/>
    <w:p>
      <w:pPr>
        <w:spacing w:after="0"/>
        <w:ind w:left="0"/>
        <w:jc w:val="both"/>
      </w:pPr>
      <w:r>
        <w:rPr>
          <w:rFonts w:ascii="Times New Roman"/>
          <w:b w:val="false"/>
          <w:i w:val="false"/>
          <w:color w:val="000000"/>
          <w:sz w:val="28"/>
        </w:rPr>
        <w:t>
      наименовании управляющего инвестиционным портфелем;</w:t>
      </w:r>
    </w:p>
    <w:bookmarkEnd w:id="71"/>
    <w:bookmarkStart w:name="z965" w:id="72"/>
    <w:p>
      <w:pPr>
        <w:spacing w:after="0"/>
        <w:ind w:left="0"/>
        <w:jc w:val="both"/>
      </w:pPr>
      <w:r>
        <w:rPr>
          <w:rFonts w:ascii="Times New Roman"/>
          <w:b w:val="false"/>
          <w:i w:val="false"/>
          <w:color w:val="000000"/>
          <w:sz w:val="28"/>
        </w:rPr>
        <w:t>
      должности, фамилии, имени, отчестве (при его наличии) представителей управляющего инвестиционным портфелем, данных документа, удостоверяющего личность;</w:t>
      </w:r>
    </w:p>
    <w:bookmarkEnd w:id="72"/>
    <w:bookmarkStart w:name="z966" w:id="73"/>
    <w:p>
      <w:pPr>
        <w:spacing w:after="0"/>
        <w:ind w:left="0"/>
        <w:jc w:val="both"/>
      </w:pPr>
      <w:r>
        <w:rPr>
          <w:rFonts w:ascii="Times New Roman"/>
          <w:b w:val="false"/>
          <w:i w:val="false"/>
          <w:color w:val="000000"/>
          <w:sz w:val="28"/>
        </w:rPr>
        <w:t>
      указании на то, что образцы подписей, содержащиеся в данном документе, считаются обязательными при осуществлении всех операций по лицевому счету клиента, открытому в системе номинального держания;</w:t>
      </w:r>
    </w:p>
    <w:bookmarkEnd w:id="73"/>
    <w:bookmarkStart w:name="z967" w:id="74"/>
    <w:p>
      <w:pPr>
        <w:spacing w:after="0"/>
        <w:ind w:left="0"/>
        <w:jc w:val="both"/>
      </w:pPr>
      <w:r>
        <w:rPr>
          <w:rFonts w:ascii="Times New Roman"/>
          <w:b w:val="false"/>
          <w:i w:val="false"/>
          <w:color w:val="000000"/>
          <w:sz w:val="28"/>
        </w:rPr>
        <w:t>
      5) иных документов, предусмотренных внутренним документом номинального держателя.</w:t>
      </w:r>
    </w:p>
    <w:bookmarkEnd w:id="74"/>
    <w:bookmarkStart w:name="z968" w:id="75"/>
    <w:p>
      <w:pPr>
        <w:spacing w:after="0"/>
        <w:ind w:left="0"/>
        <w:jc w:val="both"/>
      </w:pPr>
      <w:r>
        <w:rPr>
          <w:rFonts w:ascii="Times New Roman"/>
          <w:b w:val="false"/>
          <w:i w:val="false"/>
          <w:color w:val="000000"/>
          <w:sz w:val="28"/>
        </w:rPr>
        <w:t>
      Организация, совмещающая осуществление брокерской и дилерской деятельности на рынке ценных бумаг с правом ведения счетов клиентов в качестве номинального держателя с деятельностью по управлению инвестиционным портфелем, вправе осуществлять номинальное держание ценных бумаг клиента, с которым заключен договор на управление инвестиционным портфелем, в том числе с держателем ценных бумаг инвестиционного фонда, находящегося в инвестиционном управлении у данной организации, при условии соблюдения следующих требований:</w:t>
      </w:r>
    </w:p>
    <w:bookmarkEnd w:id="75"/>
    <w:bookmarkStart w:name="z969" w:id="76"/>
    <w:p>
      <w:pPr>
        <w:spacing w:after="0"/>
        <w:ind w:left="0"/>
        <w:jc w:val="both"/>
      </w:pPr>
      <w:r>
        <w:rPr>
          <w:rFonts w:ascii="Times New Roman"/>
          <w:b w:val="false"/>
          <w:i w:val="false"/>
          <w:color w:val="000000"/>
          <w:sz w:val="28"/>
        </w:rPr>
        <w:t>
      - при совмещении брокерской и (или) дилерской деятельности на рынке ценных бумаг с правом ведения счетов клиентов в качестве номинального держателя с деятельностью по управлению инвестиционным портфелем не допускается осуществление работниками подразделений, задействованных в осуществлении брокерской и (или) дилерской деятельности на рынке ценных бумаг с правом ведения счетов клиентов в качестве номинального держателя функций и обязанностей работников подразделений, осуществляющих функции по управлению инвестиционным портфелем;</w:t>
      </w:r>
    </w:p>
    <w:bookmarkEnd w:id="76"/>
    <w:bookmarkStart w:name="z970" w:id="77"/>
    <w:p>
      <w:pPr>
        <w:spacing w:after="0"/>
        <w:ind w:left="0"/>
        <w:jc w:val="both"/>
      </w:pPr>
      <w:r>
        <w:rPr>
          <w:rFonts w:ascii="Times New Roman"/>
          <w:b w:val="false"/>
          <w:i w:val="false"/>
          <w:color w:val="000000"/>
          <w:sz w:val="28"/>
        </w:rPr>
        <w:t>
      - при совмещении брокерской и (или) дилерской деятельности на рынке ценных бумаг с правом ведения счетов клиентов в качестве номинального держателя с деятельностью по управлению инвестиционным портфелем не допускается одновременное курирование должностным лицом вопросов деятельности по управлению инвестиционным портфелем и брокерской и (или) дилерской деятельности, за исключением первого руководителя.</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Правления Агентства РК по регулированию и развитию финансового рынка от 26.09.2023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78"/>
    <w:p>
      <w:pPr>
        <w:spacing w:after="0"/>
        <w:ind w:left="0"/>
        <w:jc w:val="both"/>
      </w:pPr>
      <w:r>
        <w:rPr>
          <w:rFonts w:ascii="Times New Roman"/>
          <w:b w:val="false"/>
          <w:i w:val="false"/>
          <w:color w:val="000000"/>
          <w:sz w:val="28"/>
        </w:rPr>
        <w:t>
      11-1. Операции по открытию лицевого счета держателям ценных бумаг при реорганизации финансовых организаций, обладающих лицензией уполномоченного органа на осуществление кастодиальной деятельности и (или) брокерской и (или) дилерской деятельности, осуществляются номинальным держателем на основании отчета о зарегистрированных операциях, полученного из системы учета центрального депозитария.</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11-1 в соответствии с постановлением Правления Национального Банка РК от 28.10.2016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79"/>
    <w:p>
      <w:pPr>
        <w:spacing w:after="0"/>
        <w:ind w:left="0"/>
        <w:jc w:val="both"/>
      </w:pPr>
      <w:r>
        <w:rPr>
          <w:rFonts w:ascii="Times New Roman"/>
          <w:b w:val="false"/>
          <w:i w:val="false"/>
          <w:color w:val="000000"/>
          <w:sz w:val="28"/>
        </w:rPr>
        <w:t>
       12. Лицевой счет эмитента для учета объявленных ценных бумаг открывается в системе учета номинального держания эмитенту при размещении ценных бумаг на основании приказа на открытие лицевого счета и андеррайтингового соглашения, а также документов, указанных в пункте 9 Правил.</w:t>
      </w:r>
    </w:p>
    <w:bookmarkEnd w:id="79"/>
    <w:bookmarkStart w:name="z86" w:id="80"/>
    <w:p>
      <w:pPr>
        <w:spacing w:after="0"/>
        <w:ind w:left="0"/>
        <w:jc w:val="both"/>
      </w:pPr>
      <w:r>
        <w:rPr>
          <w:rFonts w:ascii="Times New Roman"/>
          <w:b w:val="false"/>
          <w:i w:val="false"/>
          <w:color w:val="000000"/>
          <w:sz w:val="28"/>
        </w:rPr>
        <w:t xml:space="preserve">
      13. Лицевой счет эмитента для учета выкупленных ценных бумаг в системе учета номинального держания открывается эмитенту на основании его приказа на открытие лицевого счета, а также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Правил.</w:t>
      </w:r>
    </w:p>
    <w:bookmarkEnd w:id="80"/>
    <w:bookmarkStart w:name="z87" w:id="81"/>
    <w:p>
      <w:pPr>
        <w:spacing w:after="0"/>
        <w:ind w:left="0"/>
        <w:jc w:val="both"/>
      </w:pPr>
      <w:r>
        <w:rPr>
          <w:rFonts w:ascii="Times New Roman"/>
          <w:b w:val="false"/>
          <w:i w:val="false"/>
          <w:color w:val="000000"/>
          <w:sz w:val="28"/>
        </w:rPr>
        <w:t>
      14. Неразмещенные и выкупленные ценные бумаги эмитента учитываются на соответствующих субсчетах, открытых номинальным держателем в центральном депозитарии с раскрытием всех реквизитов эмитента, необходимых в соответствии со сводом правил центрального депозитария.</w:t>
      </w:r>
    </w:p>
    <w:bookmarkEnd w:id="81"/>
    <w:bookmarkStart w:name="z88" w:id="82"/>
    <w:p>
      <w:pPr>
        <w:spacing w:after="0"/>
        <w:ind w:left="0"/>
        <w:jc w:val="both"/>
      </w:pPr>
      <w:r>
        <w:rPr>
          <w:rFonts w:ascii="Times New Roman"/>
          <w:b w:val="false"/>
          <w:i w:val="false"/>
          <w:color w:val="000000"/>
          <w:sz w:val="28"/>
        </w:rPr>
        <w:t>
      15. Приказ на открытие лицевого счета подписывается представителем юридического лица (физическим лицом или его представителем) за исключением приказов, предоставляемых в порядке, предусмотренном частью четвертой пункта 39 Правил, и содержит следующие сведения:</w:t>
      </w:r>
    </w:p>
    <w:bookmarkEnd w:id="82"/>
    <w:bookmarkStart w:name="z893" w:id="83"/>
    <w:p>
      <w:pPr>
        <w:spacing w:after="0"/>
        <w:ind w:left="0"/>
        <w:jc w:val="both"/>
      </w:pPr>
      <w:r>
        <w:rPr>
          <w:rFonts w:ascii="Times New Roman"/>
          <w:b w:val="false"/>
          <w:i w:val="false"/>
          <w:color w:val="000000"/>
          <w:sz w:val="28"/>
        </w:rPr>
        <w:t>
      1) наименование юридического лица (фамилия, имя, отчество (при его наличии) физического лица);</w:t>
      </w:r>
    </w:p>
    <w:bookmarkEnd w:id="83"/>
    <w:bookmarkStart w:name="z894" w:id="84"/>
    <w:p>
      <w:pPr>
        <w:spacing w:after="0"/>
        <w:ind w:left="0"/>
        <w:jc w:val="both"/>
      </w:pPr>
      <w:r>
        <w:rPr>
          <w:rFonts w:ascii="Times New Roman"/>
          <w:b w:val="false"/>
          <w:i w:val="false"/>
          <w:color w:val="000000"/>
          <w:sz w:val="28"/>
        </w:rPr>
        <w:t>
      2) наименование и реквизиты документа, удостоверяющего личность физического лица;</w:t>
      </w:r>
    </w:p>
    <w:bookmarkEnd w:id="84"/>
    <w:bookmarkStart w:name="z895" w:id="85"/>
    <w:p>
      <w:pPr>
        <w:spacing w:after="0"/>
        <w:ind w:left="0"/>
        <w:jc w:val="both"/>
      </w:pPr>
      <w:r>
        <w:rPr>
          <w:rFonts w:ascii="Times New Roman"/>
          <w:b w:val="false"/>
          <w:i w:val="false"/>
          <w:color w:val="000000"/>
          <w:sz w:val="28"/>
        </w:rPr>
        <w:t>
      3) дата рождения физического лица;</w:t>
      </w:r>
    </w:p>
    <w:bookmarkEnd w:id="85"/>
    <w:bookmarkStart w:name="z896" w:id="86"/>
    <w:p>
      <w:pPr>
        <w:spacing w:after="0"/>
        <w:ind w:left="0"/>
        <w:jc w:val="both"/>
      </w:pPr>
      <w:r>
        <w:rPr>
          <w:rFonts w:ascii="Times New Roman"/>
          <w:b w:val="false"/>
          <w:i w:val="false"/>
          <w:color w:val="000000"/>
          <w:sz w:val="28"/>
        </w:rPr>
        <w:t>
      4) дата и номер справки или свидетельства о государственной регистрации (перерегистрации) юридического лица;</w:t>
      </w:r>
    </w:p>
    <w:bookmarkEnd w:id="86"/>
    <w:bookmarkStart w:name="z897" w:id="87"/>
    <w:p>
      <w:pPr>
        <w:spacing w:after="0"/>
        <w:ind w:left="0"/>
        <w:jc w:val="both"/>
      </w:pPr>
      <w:r>
        <w:rPr>
          <w:rFonts w:ascii="Times New Roman"/>
          <w:b w:val="false"/>
          <w:i w:val="false"/>
          <w:color w:val="000000"/>
          <w:sz w:val="28"/>
        </w:rPr>
        <w:t>
      5) место нахождения юридического лица (место жительства физического лица), почтовый адрес;</w:t>
      </w:r>
    </w:p>
    <w:bookmarkEnd w:id="87"/>
    <w:bookmarkStart w:name="z898" w:id="88"/>
    <w:p>
      <w:pPr>
        <w:spacing w:after="0"/>
        <w:ind w:left="0"/>
        <w:jc w:val="both"/>
      </w:pPr>
      <w:r>
        <w:rPr>
          <w:rFonts w:ascii="Times New Roman"/>
          <w:b w:val="false"/>
          <w:i w:val="false"/>
          <w:color w:val="000000"/>
          <w:sz w:val="28"/>
        </w:rPr>
        <w:t>
      6) ИИН физического лица или БИН юридического лица (при наличии), сведения о распространяющихся на него налоговых льготах в отношении ценных бумаг;</w:t>
      </w:r>
    </w:p>
    <w:bookmarkEnd w:id="88"/>
    <w:bookmarkStart w:name="z899" w:id="89"/>
    <w:p>
      <w:pPr>
        <w:spacing w:after="0"/>
        <w:ind w:left="0"/>
        <w:jc w:val="both"/>
      </w:pPr>
      <w:r>
        <w:rPr>
          <w:rFonts w:ascii="Times New Roman"/>
          <w:b w:val="false"/>
          <w:i w:val="false"/>
          <w:color w:val="000000"/>
          <w:sz w:val="28"/>
        </w:rPr>
        <w:t>
      7) сведения о месте регистрации юридического лица (гражданстве физического лица);</w:t>
      </w:r>
    </w:p>
    <w:bookmarkEnd w:id="89"/>
    <w:bookmarkStart w:name="z900" w:id="90"/>
    <w:p>
      <w:pPr>
        <w:spacing w:after="0"/>
        <w:ind w:left="0"/>
        <w:jc w:val="both"/>
      </w:pPr>
      <w:r>
        <w:rPr>
          <w:rFonts w:ascii="Times New Roman"/>
          <w:b w:val="false"/>
          <w:i w:val="false"/>
          <w:color w:val="000000"/>
          <w:sz w:val="28"/>
        </w:rPr>
        <w:t>
      8) сектор экономики;</w:t>
      </w:r>
    </w:p>
    <w:bookmarkEnd w:id="90"/>
    <w:bookmarkStart w:name="z901" w:id="91"/>
    <w:p>
      <w:pPr>
        <w:spacing w:after="0"/>
        <w:ind w:left="0"/>
        <w:jc w:val="both"/>
      </w:pPr>
      <w:r>
        <w:rPr>
          <w:rFonts w:ascii="Times New Roman"/>
          <w:b w:val="false"/>
          <w:i w:val="false"/>
          <w:color w:val="000000"/>
          <w:sz w:val="28"/>
        </w:rPr>
        <w:t>
      9) банковские реквизиты (при наличии);</w:t>
      </w:r>
    </w:p>
    <w:bookmarkEnd w:id="91"/>
    <w:bookmarkStart w:name="z902" w:id="92"/>
    <w:p>
      <w:pPr>
        <w:spacing w:after="0"/>
        <w:ind w:left="0"/>
        <w:jc w:val="both"/>
      </w:pPr>
      <w:r>
        <w:rPr>
          <w:rFonts w:ascii="Times New Roman"/>
          <w:b w:val="false"/>
          <w:i w:val="false"/>
          <w:color w:val="000000"/>
          <w:sz w:val="28"/>
        </w:rPr>
        <w:t>
      10) сведения, необходимые номинальному держателю в соответствии внутренним документом номинального держателя.</w:t>
      </w:r>
    </w:p>
    <w:bookmarkEnd w:id="92"/>
    <w:bookmarkStart w:name="z903" w:id="93"/>
    <w:p>
      <w:pPr>
        <w:spacing w:after="0"/>
        <w:ind w:left="0"/>
        <w:jc w:val="both"/>
      </w:pPr>
      <w:r>
        <w:rPr>
          <w:rFonts w:ascii="Times New Roman"/>
          <w:b w:val="false"/>
          <w:i w:val="false"/>
          <w:color w:val="000000"/>
          <w:sz w:val="28"/>
        </w:rPr>
        <w:t>
      Приказ на открытие лицевого счета в системе учета центрального депозитария подписывается представителем юридического лица (физическим лицом или его представителем) и содержит сведения, предусмотренные сводом правил центрального депозитария.</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94"/>
    <w:p>
      <w:pPr>
        <w:spacing w:after="0"/>
        <w:ind w:left="0"/>
        <w:jc w:val="both"/>
      </w:pPr>
      <w:r>
        <w:rPr>
          <w:rFonts w:ascii="Times New Roman"/>
          <w:b w:val="false"/>
          <w:i w:val="false"/>
          <w:color w:val="000000"/>
          <w:sz w:val="28"/>
        </w:rPr>
        <w:t>
      16. Номинальный держатель в порядке, установленном сводом правил центрального депозитария, ежедневно не позднее 16:00 часов по времени города Астаны рабочего дня, следующего за отчетным днем, осуществляет предоставление следующих электронных данных по субсчету депонента, открытому в системе учета центрального депозитария и предназначенному для агрегированного учета финансовых инструментов, принадлежащих его клиентам, об:</w:t>
      </w:r>
    </w:p>
    <w:bookmarkEnd w:id="94"/>
    <w:p>
      <w:pPr>
        <w:spacing w:after="0"/>
        <w:ind w:left="0"/>
        <w:jc w:val="both"/>
      </w:pPr>
      <w:r>
        <w:rPr>
          <w:rFonts w:ascii="Times New Roman"/>
          <w:b w:val="false"/>
          <w:i w:val="false"/>
          <w:color w:val="000000"/>
          <w:sz w:val="28"/>
        </w:rPr>
        <w:t>
      остатках финансовых инструментов, числящихся на данном субсчете на начало и конец отчетного дня;</w:t>
      </w:r>
    </w:p>
    <w:p>
      <w:pPr>
        <w:spacing w:after="0"/>
        <w:ind w:left="0"/>
        <w:jc w:val="both"/>
      </w:pPr>
      <w:r>
        <w:rPr>
          <w:rFonts w:ascii="Times New Roman"/>
          <w:b w:val="false"/>
          <w:i w:val="false"/>
          <w:color w:val="000000"/>
          <w:sz w:val="28"/>
        </w:rPr>
        <w:t>
      операциях с финансовыми инструментами, зарегистрированных по лицевым счетам клиентов номинального держателя, совершенных по данному субсчету в течение отчетного дня.</w:t>
      </w:r>
    </w:p>
    <w:p>
      <w:pPr>
        <w:spacing w:after="0"/>
        <w:ind w:left="0"/>
        <w:jc w:val="both"/>
      </w:pPr>
      <w:r>
        <w:rPr>
          <w:rFonts w:ascii="Times New Roman"/>
          <w:b w:val="false"/>
          <w:i w:val="false"/>
          <w:color w:val="000000"/>
          <w:sz w:val="28"/>
        </w:rPr>
        <w:t>
      Требование части первой настоящего пункта не распространяется на депонентов, не имеющих на дату предоставления сведений в системе учета центрального депозитария субсчета депонента, предназначенного для агрегированного учета финансовых инструментов, принадлежащих его клиентам.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Правления Агентства РК по регулированию и развитию финансового рынка от 26.09.2023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постановлением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r>
        <w:rPr>
          <w:rFonts w:ascii="Times New Roman"/>
          <w:b w:val="false"/>
          <w:i w:val="false"/>
          <w:color w:val="ff0000"/>
          <w:sz w:val="28"/>
        </w:rPr>
        <w:t xml:space="preserve">      18. Исключен постановлением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 Порядок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номинального держания и системе реестров держателей ценных бумаг. Условия и порядок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w:t>
      </w:r>
    </w:p>
    <w:p>
      <w:pPr>
        <w:spacing w:after="0"/>
        <w:ind w:left="0"/>
        <w:jc w:val="both"/>
      </w:pPr>
      <w:r>
        <w:rPr>
          <w:rFonts w:ascii="Times New Roman"/>
          <w:b w:val="false"/>
          <w:i w:val="false"/>
          <w:color w:val="ff0000"/>
          <w:sz w:val="28"/>
        </w:rPr>
        <w:t xml:space="preserve">
      Сноска. Заголовок главы 2 - в редакции постановления Правления Агентства РК по регулированию и развитию финансового рынка от 06.02.2024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6" w:id="95"/>
    <w:p>
      <w:pPr>
        <w:spacing w:after="0"/>
        <w:ind w:left="0"/>
        <w:jc w:val="both"/>
      </w:pPr>
      <w:r>
        <w:rPr>
          <w:rFonts w:ascii="Times New Roman"/>
          <w:b w:val="false"/>
          <w:i w:val="false"/>
          <w:color w:val="000000"/>
          <w:sz w:val="28"/>
        </w:rPr>
        <w:t>
       19. Регистрация сделок с эмиссионными ценными бумагами, переданными в номинальное держание (правами требования по обязательствам эмитента по эмиссионным ценным бумагам), заключенных на организованном и неорганизованном рынке, в системе учета номинального держания производится путем проведения соответствующих операций по лицевым счетам.</w:t>
      </w:r>
    </w:p>
    <w:bookmarkEnd w:id="95"/>
    <w:p>
      <w:pPr>
        <w:spacing w:after="0"/>
        <w:ind w:left="0"/>
        <w:jc w:val="both"/>
      </w:pPr>
      <w:r>
        <w:rPr>
          <w:rFonts w:ascii="Times New Roman"/>
          <w:b w:val="false"/>
          <w:i w:val="false"/>
          <w:color w:val="000000"/>
          <w:sz w:val="28"/>
        </w:rPr>
        <w:t>
      При отсутствии оснований для отказа в исполнении приказа на регистрацию сделки с ценными бумагами, указанных в пункте 27 Правил, исполнение приказа на регистрацию сделки с ценными бумагами осуществляется номинальным держателем в срок не более двух рабочих дней после даты получения встречного приказа, если Правилами и (или) сводом правил центрального депозитария не предусмотрен иной срок исполнения приказа.</w:t>
      </w:r>
    </w:p>
    <w:p>
      <w:pPr>
        <w:spacing w:after="0"/>
        <w:ind w:left="0"/>
        <w:jc w:val="both"/>
      </w:pPr>
      <w:r>
        <w:rPr>
          <w:rFonts w:ascii="Times New Roman"/>
          <w:b w:val="false"/>
          <w:i w:val="false"/>
          <w:color w:val="000000"/>
          <w:sz w:val="28"/>
        </w:rPr>
        <w:t>
      Учет прав требования по обязательствам эмитента по эмиссионным ценным бумагам, срок обращения которых истек и эмитентом не исполнены обязательства по их погашению, осуществляется номинальным держателем по идентификаторам, присваиваемым центральным депозитарием в порядке, установленном сводом правил центрального депозитария, с указанием на международный идентификационный номер (код ISIN) данных эмиссионных ценных бумаг.</w:t>
      </w:r>
    </w:p>
    <w:p>
      <w:pPr>
        <w:spacing w:after="0"/>
        <w:ind w:left="0"/>
        <w:jc w:val="both"/>
      </w:pPr>
      <w:r>
        <w:rPr>
          <w:rFonts w:ascii="Times New Roman"/>
          <w:b w:val="false"/>
          <w:i w:val="false"/>
          <w:color w:val="000000"/>
          <w:sz w:val="28"/>
        </w:rPr>
        <w:t>
      Количественное выражение прав требования по обязательствам эмитента по эмиссионным ценным бумагам на лицевых счетах зарегистрированных лиц определяется в соответствии с количеством эмиссионных ценных бумаг, по которым возникли данные права требования (за исключением эмиссионных ценных бумаг, по которым были проведены операции по их блокированию на основании актов государственных органов, обладающих таким правом в соответствии с законодательством Республики Казахстан об исполнительном производстве и статусе судебных исполнителей).</w:t>
      </w:r>
    </w:p>
    <w:p>
      <w:pPr>
        <w:spacing w:after="0"/>
        <w:ind w:left="0"/>
        <w:jc w:val="both"/>
      </w:pPr>
      <w:r>
        <w:rPr>
          <w:rFonts w:ascii="Times New Roman"/>
          <w:b w:val="false"/>
          <w:i w:val="false"/>
          <w:color w:val="000000"/>
          <w:sz w:val="28"/>
        </w:rPr>
        <w:t>
      Количественное выражение прав требования по обязательствам эмитента по эмиссионным ценным бумагам на лицевых счетах зарегистрированных лиц определяется в соответствии с количеством эмиссионных ценных бумаг, по которым возникли данные права требования (за исключением эмиссионных ценных бумаг, по которым были проведены операции по их блокированию на основании актов государственных органов, обладающих таким правом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96"/>
    <w:p>
      <w:pPr>
        <w:spacing w:after="0"/>
        <w:ind w:left="0"/>
        <w:jc w:val="both"/>
      </w:pPr>
      <w:r>
        <w:rPr>
          <w:rFonts w:ascii="Times New Roman"/>
          <w:b w:val="false"/>
          <w:i w:val="false"/>
          <w:color w:val="000000"/>
          <w:sz w:val="28"/>
        </w:rPr>
        <w:t>
      20. В системе учета номинального держания осуществляются следующие виды операций:</w:t>
      </w:r>
    </w:p>
    <w:bookmarkEnd w:id="96"/>
    <w:bookmarkStart w:name="z110" w:id="97"/>
    <w:p>
      <w:pPr>
        <w:spacing w:after="0"/>
        <w:ind w:left="0"/>
        <w:jc w:val="both"/>
      </w:pPr>
      <w:r>
        <w:rPr>
          <w:rFonts w:ascii="Times New Roman"/>
          <w:b w:val="false"/>
          <w:i w:val="false"/>
          <w:color w:val="000000"/>
          <w:sz w:val="28"/>
        </w:rPr>
        <w:t>
      1) операции по лицевым счетам:</w:t>
      </w:r>
    </w:p>
    <w:bookmarkEnd w:id="97"/>
    <w:bookmarkStart w:name="z111" w:id="98"/>
    <w:p>
      <w:pPr>
        <w:spacing w:after="0"/>
        <w:ind w:left="0"/>
        <w:jc w:val="both"/>
      </w:pPr>
      <w:r>
        <w:rPr>
          <w:rFonts w:ascii="Times New Roman"/>
          <w:b w:val="false"/>
          <w:i w:val="false"/>
          <w:color w:val="000000"/>
          <w:sz w:val="28"/>
        </w:rPr>
        <w:t>
      открытие лицевого счета;</w:t>
      </w:r>
    </w:p>
    <w:bookmarkEnd w:id="98"/>
    <w:bookmarkStart w:name="z112" w:id="99"/>
    <w:p>
      <w:pPr>
        <w:spacing w:after="0"/>
        <w:ind w:left="0"/>
        <w:jc w:val="both"/>
      </w:pPr>
      <w:r>
        <w:rPr>
          <w:rFonts w:ascii="Times New Roman"/>
          <w:b w:val="false"/>
          <w:i w:val="false"/>
          <w:color w:val="000000"/>
          <w:sz w:val="28"/>
        </w:rPr>
        <w:t>
      изменение сведений о держателе ценных бумаг (прав требования по обязательствам эмитента по эмиссионным ценным бумагам);</w:t>
      </w:r>
    </w:p>
    <w:bookmarkEnd w:id="99"/>
    <w:bookmarkStart w:name="z113" w:id="100"/>
    <w:p>
      <w:pPr>
        <w:spacing w:after="0"/>
        <w:ind w:left="0"/>
        <w:jc w:val="both"/>
      </w:pPr>
      <w:r>
        <w:rPr>
          <w:rFonts w:ascii="Times New Roman"/>
          <w:b w:val="false"/>
          <w:i w:val="false"/>
          <w:color w:val="000000"/>
          <w:sz w:val="28"/>
        </w:rPr>
        <w:t>
      аннулирование ценных бумаг;</w:t>
      </w:r>
    </w:p>
    <w:bookmarkEnd w:id="100"/>
    <w:bookmarkStart w:name="z114" w:id="101"/>
    <w:p>
      <w:pPr>
        <w:spacing w:after="0"/>
        <w:ind w:left="0"/>
        <w:jc w:val="both"/>
      </w:pPr>
      <w:r>
        <w:rPr>
          <w:rFonts w:ascii="Times New Roman"/>
          <w:b w:val="false"/>
          <w:i w:val="false"/>
          <w:color w:val="000000"/>
          <w:sz w:val="28"/>
        </w:rPr>
        <w:t>
      погашение ценных бумаг;</w:t>
      </w:r>
    </w:p>
    <w:bookmarkEnd w:id="101"/>
    <w:bookmarkStart w:name="z115" w:id="102"/>
    <w:p>
      <w:pPr>
        <w:spacing w:after="0"/>
        <w:ind w:left="0"/>
        <w:jc w:val="both"/>
      </w:pPr>
      <w:r>
        <w:rPr>
          <w:rFonts w:ascii="Times New Roman"/>
          <w:b w:val="false"/>
          <w:i w:val="false"/>
          <w:color w:val="000000"/>
          <w:sz w:val="28"/>
        </w:rPr>
        <w:t>
      списание (зачисление) ценных бумаг со (на) счетов (счета) держателей ценных бумаг;</w:t>
      </w:r>
    </w:p>
    <w:bookmarkEnd w:id="102"/>
    <w:bookmarkStart w:name="z116" w:id="103"/>
    <w:p>
      <w:pPr>
        <w:spacing w:after="0"/>
        <w:ind w:left="0"/>
        <w:jc w:val="both"/>
      </w:pPr>
      <w:r>
        <w:rPr>
          <w:rFonts w:ascii="Times New Roman"/>
          <w:b w:val="false"/>
          <w:i w:val="false"/>
          <w:color w:val="000000"/>
          <w:sz w:val="28"/>
        </w:rPr>
        <w:t>
      списание (зачисление) прав требования по обязательствам эмитента по эмиссионным ценным бумагам с (на) лицевых (лицевые) счетов (счета) держателей ценных бумаг;</w:t>
      </w:r>
    </w:p>
    <w:bookmarkEnd w:id="103"/>
    <w:bookmarkStart w:name="z117" w:id="104"/>
    <w:p>
      <w:pPr>
        <w:spacing w:after="0"/>
        <w:ind w:left="0"/>
        <w:jc w:val="both"/>
      </w:pPr>
      <w:r>
        <w:rPr>
          <w:rFonts w:ascii="Times New Roman"/>
          <w:b w:val="false"/>
          <w:i w:val="false"/>
          <w:color w:val="000000"/>
          <w:sz w:val="28"/>
        </w:rPr>
        <w:t>
      внесение записей об увеличении количества акций на лицевом счете (субсчете) держателя ценных бумаг в связи с увеличением количества размещенных акций (за вычетом акций, выкупленных эмитентом);</w:t>
      </w:r>
    </w:p>
    <w:bookmarkEnd w:id="104"/>
    <w:bookmarkStart w:name="z118" w:id="105"/>
    <w:p>
      <w:pPr>
        <w:spacing w:after="0"/>
        <w:ind w:left="0"/>
        <w:jc w:val="both"/>
      </w:pPr>
      <w:r>
        <w:rPr>
          <w:rFonts w:ascii="Times New Roman"/>
          <w:b w:val="false"/>
          <w:i w:val="false"/>
          <w:color w:val="000000"/>
          <w:sz w:val="28"/>
        </w:rPr>
        <w:t>
      внесение записей о конвертировании ценных бумаг и иных денежных обязательств эмитента в простые акции эмитента;</w:t>
      </w:r>
    </w:p>
    <w:bookmarkEnd w:id="105"/>
    <w:bookmarkStart w:name="z119" w:id="106"/>
    <w:p>
      <w:pPr>
        <w:spacing w:after="0"/>
        <w:ind w:left="0"/>
        <w:jc w:val="both"/>
      </w:pPr>
      <w:r>
        <w:rPr>
          <w:rFonts w:ascii="Times New Roman"/>
          <w:b w:val="false"/>
          <w:i w:val="false"/>
          <w:color w:val="000000"/>
          <w:sz w:val="28"/>
        </w:rPr>
        <w:t>
      внесение записей об обмене размещенных акций эмитента одного вида на акции данного эмитента другого вида;</w:t>
      </w:r>
    </w:p>
    <w:bookmarkEnd w:id="106"/>
    <w:bookmarkStart w:name="z120" w:id="107"/>
    <w:p>
      <w:pPr>
        <w:spacing w:after="0"/>
        <w:ind w:left="0"/>
        <w:jc w:val="both"/>
      </w:pPr>
      <w:r>
        <w:rPr>
          <w:rFonts w:ascii="Times New Roman"/>
          <w:b w:val="false"/>
          <w:i w:val="false"/>
          <w:color w:val="000000"/>
          <w:sz w:val="28"/>
        </w:rPr>
        <w:t>
      обременение ценных бумаг (прав требования по обязательствам эмитента по эмиссионным ценным бумагам) и снятие обременения;</w:t>
      </w:r>
    </w:p>
    <w:bookmarkEnd w:id="107"/>
    <w:bookmarkStart w:name="z121" w:id="108"/>
    <w:p>
      <w:pPr>
        <w:spacing w:after="0"/>
        <w:ind w:left="0"/>
        <w:jc w:val="both"/>
      </w:pPr>
      <w:r>
        <w:rPr>
          <w:rFonts w:ascii="Times New Roman"/>
          <w:b w:val="false"/>
          <w:i w:val="false"/>
          <w:color w:val="000000"/>
          <w:sz w:val="28"/>
        </w:rPr>
        <w:t>
      блокирование ценных бумаг (прав требования по обязательствам эмитента по эмиссионным ценным бумагам) и снятие блокирования;</w:t>
      </w:r>
    </w:p>
    <w:bookmarkEnd w:id="108"/>
    <w:bookmarkStart w:name="z122" w:id="109"/>
    <w:p>
      <w:pPr>
        <w:spacing w:after="0"/>
        <w:ind w:left="0"/>
        <w:jc w:val="both"/>
      </w:pPr>
      <w:r>
        <w:rPr>
          <w:rFonts w:ascii="Times New Roman"/>
          <w:b w:val="false"/>
          <w:i w:val="false"/>
          <w:color w:val="000000"/>
          <w:sz w:val="28"/>
        </w:rPr>
        <w:t>
      внесение записей о доверительном управляющем и удаление записи о доверительном управляющем;</w:t>
      </w:r>
    </w:p>
    <w:bookmarkEnd w:id="109"/>
    <w:bookmarkStart w:name="z123" w:id="110"/>
    <w:p>
      <w:pPr>
        <w:spacing w:after="0"/>
        <w:ind w:left="0"/>
        <w:jc w:val="both"/>
      </w:pPr>
      <w:r>
        <w:rPr>
          <w:rFonts w:ascii="Times New Roman"/>
          <w:b w:val="false"/>
          <w:i w:val="false"/>
          <w:color w:val="000000"/>
          <w:sz w:val="28"/>
        </w:rPr>
        <w:t>
      закрытие лицевого счета;</w:t>
      </w:r>
    </w:p>
    <w:bookmarkEnd w:id="110"/>
    <w:bookmarkStart w:name="z124" w:id="111"/>
    <w:p>
      <w:pPr>
        <w:spacing w:after="0"/>
        <w:ind w:left="0"/>
        <w:jc w:val="both"/>
      </w:pPr>
      <w:r>
        <w:rPr>
          <w:rFonts w:ascii="Times New Roman"/>
          <w:b w:val="false"/>
          <w:i w:val="false"/>
          <w:color w:val="000000"/>
          <w:sz w:val="28"/>
        </w:rPr>
        <w:t>
      2) информационные операции:</w:t>
      </w:r>
    </w:p>
    <w:bookmarkEnd w:id="111"/>
    <w:bookmarkStart w:name="z125" w:id="112"/>
    <w:p>
      <w:pPr>
        <w:spacing w:after="0"/>
        <w:ind w:left="0"/>
        <w:jc w:val="both"/>
      </w:pPr>
      <w:r>
        <w:rPr>
          <w:rFonts w:ascii="Times New Roman"/>
          <w:b w:val="false"/>
          <w:i w:val="false"/>
          <w:color w:val="000000"/>
          <w:sz w:val="28"/>
        </w:rPr>
        <w:t>
      выдача выписки с лицевого счета;</w:t>
      </w:r>
    </w:p>
    <w:bookmarkEnd w:id="112"/>
    <w:bookmarkStart w:name="z126" w:id="113"/>
    <w:p>
      <w:pPr>
        <w:spacing w:after="0"/>
        <w:ind w:left="0"/>
        <w:jc w:val="both"/>
      </w:pPr>
      <w:r>
        <w:rPr>
          <w:rFonts w:ascii="Times New Roman"/>
          <w:b w:val="false"/>
          <w:i w:val="false"/>
          <w:color w:val="000000"/>
          <w:sz w:val="28"/>
        </w:rPr>
        <w:t>
      выдача отчета о проведенных операциях;</w:t>
      </w:r>
    </w:p>
    <w:bookmarkEnd w:id="113"/>
    <w:bookmarkStart w:name="z127" w:id="114"/>
    <w:p>
      <w:pPr>
        <w:spacing w:after="0"/>
        <w:ind w:left="0"/>
        <w:jc w:val="both"/>
      </w:pPr>
      <w:r>
        <w:rPr>
          <w:rFonts w:ascii="Times New Roman"/>
          <w:b w:val="false"/>
          <w:i w:val="false"/>
          <w:color w:val="000000"/>
          <w:sz w:val="28"/>
        </w:rPr>
        <w:t>
      подготовка и выдача других отчетов по запросам держателей ценных бумаг, центрального депозитария, эмитентов и уполномоченного органа.</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20 внесено изменение на государственном языке, текст на русском языке не меняется, в соответствии с постановлением Правления Национального Банка РК от 31.08.2016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115"/>
    <w:p>
      <w:pPr>
        <w:spacing w:after="0"/>
        <w:ind w:left="0"/>
        <w:jc w:val="both"/>
      </w:pPr>
      <w:r>
        <w:rPr>
          <w:rFonts w:ascii="Times New Roman"/>
          <w:b w:val="false"/>
          <w:i w:val="false"/>
          <w:color w:val="000000"/>
          <w:sz w:val="28"/>
        </w:rPr>
        <w:t>
      21. Номинальный держатель осуществляет в порядке, установленном внутренним документом, достоверный и актуальный учет путем ведения журналов регистрации:</w:t>
      </w:r>
    </w:p>
    <w:bookmarkEnd w:id="115"/>
    <w:bookmarkStart w:name="z905" w:id="116"/>
    <w:p>
      <w:pPr>
        <w:spacing w:after="0"/>
        <w:ind w:left="0"/>
        <w:jc w:val="both"/>
      </w:pPr>
      <w:r>
        <w:rPr>
          <w:rFonts w:ascii="Times New Roman"/>
          <w:b w:val="false"/>
          <w:i w:val="false"/>
          <w:color w:val="000000"/>
          <w:sz w:val="28"/>
        </w:rPr>
        <w:t>
      1) принятых приказов клиентов на регистрацию операций по лицевым счетам и информационных операций и их исполнения (неисполнения);</w:t>
      </w:r>
    </w:p>
    <w:bookmarkEnd w:id="116"/>
    <w:bookmarkStart w:name="z906" w:id="117"/>
    <w:p>
      <w:pPr>
        <w:spacing w:after="0"/>
        <w:ind w:left="0"/>
        <w:jc w:val="both"/>
      </w:pPr>
      <w:r>
        <w:rPr>
          <w:rFonts w:ascii="Times New Roman"/>
          <w:b w:val="false"/>
          <w:i w:val="false"/>
          <w:color w:val="000000"/>
          <w:sz w:val="28"/>
        </w:rPr>
        <w:t>
      2) операций по лицевым счетам;</w:t>
      </w:r>
    </w:p>
    <w:bookmarkEnd w:id="117"/>
    <w:bookmarkStart w:name="z907" w:id="118"/>
    <w:p>
      <w:pPr>
        <w:spacing w:after="0"/>
        <w:ind w:left="0"/>
        <w:jc w:val="both"/>
      </w:pPr>
      <w:r>
        <w:rPr>
          <w:rFonts w:ascii="Times New Roman"/>
          <w:b w:val="false"/>
          <w:i w:val="false"/>
          <w:color w:val="000000"/>
          <w:sz w:val="28"/>
        </w:rPr>
        <w:t>
      3) доверенностей на подписание документов на регистрацию операций по лицевым счетам и информационных операций;</w:t>
      </w:r>
    </w:p>
    <w:bookmarkEnd w:id="118"/>
    <w:bookmarkStart w:name="z908" w:id="119"/>
    <w:p>
      <w:pPr>
        <w:spacing w:after="0"/>
        <w:ind w:left="0"/>
        <w:jc w:val="both"/>
      </w:pPr>
      <w:r>
        <w:rPr>
          <w:rFonts w:ascii="Times New Roman"/>
          <w:b w:val="false"/>
          <w:i w:val="false"/>
          <w:color w:val="000000"/>
          <w:sz w:val="28"/>
        </w:rPr>
        <w:t>
      4) письменных инструкций, полученных от клиентов, с указанием порядка голосования на общих собраниях акционеров.</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20"/>
    <w:p>
      <w:pPr>
        <w:spacing w:after="0"/>
        <w:ind w:left="0"/>
        <w:jc w:val="both"/>
      </w:pPr>
      <w:r>
        <w:rPr>
          <w:rFonts w:ascii="Times New Roman"/>
          <w:b w:val="false"/>
          <w:i w:val="false"/>
          <w:color w:val="000000"/>
          <w:sz w:val="28"/>
        </w:rPr>
        <w:t>
      22. При проведении операции между клиентами одного номинального держателя регистрация перехода прав по ценным бумагам осуществляется номинальным держателем и отражается в системе учета центрального депозитария. Номинальный держатель направляет соответствующий приказ по субсчету клиента в системе учета центрального депозитария в день проведения операции по лицевым счетам в системе учета номинального держания. Операции между клиентами одного номинального держателя в системе учета центрального депозитария отражаются днем проведения операции в системе номинального держания. Номинальный держатель направляет отчет клиенту об исполнении его приказа не позднее следующего рабочего дня после получения подтверждения от центрального депозитария о проведенной операции.</w:t>
      </w:r>
    </w:p>
    <w:bookmarkEnd w:id="120"/>
    <w:bookmarkStart w:name="z945" w:id="121"/>
    <w:p>
      <w:pPr>
        <w:spacing w:after="0"/>
        <w:ind w:left="0"/>
        <w:jc w:val="both"/>
      </w:pPr>
      <w:r>
        <w:rPr>
          <w:rFonts w:ascii="Times New Roman"/>
          <w:b w:val="false"/>
          <w:i w:val="false"/>
          <w:color w:val="000000"/>
          <w:sz w:val="28"/>
        </w:rPr>
        <w:t>
      Требования, указанные в части первой настоящего пункта, не применяются в случаях проведения операций по субсчету депонента, открытому в системе учета центрального депозитария и предназначенному для агрегированного учета финансовых инструментов, принадлежащих его клиентам.</w:t>
      </w:r>
    </w:p>
    <w:bookmarkEnd w:id="121"/>
    <w:bookmarkStart w:name="z946" w:id="122"/>
    <w:p>
      <w:pPr>
        <w:spacing w:after="0"/>
        <w:ind w:left="0"/>
        <w:jc w:val="both"/>
      </w:pPr>
      <w:r>
        <w:rPr>
          <w:rFonts w:ascii="Times New Roman"/>
          <w:b w:val="false"/>
          <w:i w:val="false"/>
          <w:color w:val="000000"/>
          <w:sz w:val="28"/>
        </w:rPr>
        <w:t>
      В случаях проведения операций по субсчету депонента, предназначенному для агрегированного учета финансовых инструментов, принадлежащих его клиентам, регистрация перехода прав по ценным бумагам осуществляется депонентом, которым направляется отчет клиенту об исполнении его приказа не позднее следующего рабочего дня после проведения операции.</w:t>
      </w:r>
    </w:p>
    <w:bookmarkEnd w:id="122"/>
    <w:bookmarkStart w:name="z947" w:id="123"/>
    <w:p>
      <w:pPr>
        <w:spacing w:after="0"/>
        <w:ind w:left="0"/>
        <w:jc w:val="both"/>
      </w:pPr>
      <w:r>
        <w:rPr>
          <w:rFonts w:ascii="Times New Roman"/>
          <w:b w:val="false"/>
          <w:i w:val="false"/>
          <w:color w:val="000000"/>
          <w:sz w:val="28"/>
        </w:rPr>
        <w:t>
      Отчет об исполнении приказа направляется клиенту по почте либо выдается на руки клиенту или его законному представителю, либо составляется и выдается в форме электронного документа с использованием информационных систем номинального держателя.</w:t>
      </w:r>
    </w:p>
    <w:bookmarkEnd w:id="123"/>
    <w:bookmarkStart w:name="z948" w:id="124"/>
    <w:p>
      <w:pPr>
        <w:spacing w:after="0"/>
        <w:ind w:left="0"/>
        <w:jc w:val="both"/>
      </w:pPr>
      <w:r>
        <w:rPr>
          <w:rFonts w:ascii="Times New Roman"/>
          <w:b w:val="false"/>
          <w:i w:val="false"/>
          <w:color w:val="000000"/>
          <w:sz w:val="28"/>
        </w:rPr>
        <w:t>
      Отчет об исполнении приказа клиенту депонента направляется центральным депозитарием в форме электронного документа с использованием информационных систем в порядке и на условиях, предусмотренных внутренними документами центрального депозитария, в день подтверждения центральным депозитарием проведенной операции.</w:t>
      </w:r>
    </w:p>
    <w:bookmarkEnd w:id="124"/>
    <w:bookmarkStart w:name="z949" w:id="125"/>
    <w:p>
      <w:pPr>
        <w:spacing w:after="0"/>
        <w:ind w:left="0"/>
        <w:jc w:val="both"/>
      </w:pPr>
      <w:r>
        <w:rPr>
          <w:rFonts w:ascii="Times New Roman"/>
          <w:b w:val="false"/>
          <w:i w:val="false"/>
          <w:color w:val="000000"/>
          <w:sz w:val="28"/>
        </w:rPr>
        <w:t>
      Отчет об исполнении приказа клиенту организации, осуществляющей брокерскую и дилерскую деятельность с правом ведения счетов клиентов в качестве номинального держателя, направляется кастодианом по иностранным ценным бумагам, хранение и учет которых осуществляет данный кастодиан, в форме электронного документа с использованием информационных систем в порядке и на условиях, предусмотренных внутренними документами кастодиана, в день регистрации кастодианом проведенной операции.</w:t>
      </w:r>
    </w:p>
    <w:bookmarkEnd w:id="125"/>
    <w:bookmarkStart w:name="z950" w:id="126"/>
    <w:p>
      <w:pPr>
        <w:spacing w:after="0"/>
        <w:ind w:left="0"/>
        <w:jc w:val="both"/>
      </w:pPr>
      <w:r>
        <w:rPr>
          <w:rFonts w:ascii="Times New Roman"/>
          <w:b w:val="false"/>
          <w:i w:val="false"/>
          <w:color w:val="000000"/>
          <w:sz w:val="28"/>
        </w:rPr>
        <w:t>
      При проведении операции между клиентами разных номинальных держателей регистрация перехода прав по ценным бумагам осуществляется по их лицевым счетам в центральном депозитарии с последующим отражением в системе учета номинальных держателей. Номинальные держатели направляют приказы о регистрации сделки по субсчетам своих клиентов в системе учета центрального депозитария в день регистрации соответствующего приказа клиента в системе номинального держания.</w:t>
      </w:r>
    </w:p>
    <w:bookmarkEnd w:id="126"/>
    <w:bookmarkStart w:name="z951" w:id="127"/>
    <w:p>
      <w:pPr>
        <w:spacing w:after="0"/>
        <w:ind w:left="0"/>
        <w:jc w:val="both"/>
      </w:pPr>
      <w:r>
        <w:rPr>
          <w:rFonts w:ascii="Times New Roman"/>
          <w:b w:val="false"/>
          <w:i w:val="false"/>
          <w:color w:val="000000"/>
          <w:sz w:val="28"/>
        </w:rPr>
        <w:t>
      В день получения подтверждения от центрального депозитария о проведении операции по лицевым счетам номинальный держатель отражает данную операцию в системе учета номинального держания.</w:t>
      </w:r>
    </w:p>
    <w:bookmarkEnd w:id="127"/>
    <w:bookmarkStart w:name="z952" w:id="128"/>
    <w:p>
      <w:pPr>
        <w:spacing w:after="0"/>
        <w:ind w:left="0"/>
        <w:jc w:val="both"/>
      </w:pPr>
      <w:r>
        <w:rPr>
          <w:rFonts w:ascii="Times New Roman"/>
          <w:b w:val="false"/>
          <w:i w:val="false"/>
          <w:color w:val="000000"/>
          <w:sz w:val="28"/>
        </w:rPr>
        <w:t>
      При проведении операции на неорганизованном рынке ценных бумаг между клиентом центрального депозитария и клиентом номинального держателя регистрацию перехода прав по ценным бумагам осуществляет центральный депозитарий на основании встречных приказов участников сделки по лицевым счетам клиента центрального депозитария и номинального держателя.</w:t>
      </w:r>
    </w:p>
    <w:bookmarkEnd w:id="128"/>
    <w:bookmarkStart w:name="z953" w:id="129"/>
    <w:p>
      <w:pPr>
        <w:spacing w:after="0"/>
        <w:ind w:left="0"/>
        <w:jc w:val="both"/>
      </w:pPr>
      <w:r>
        <w:rPr>
          <w:rFonts w:ascii="Times New Roman"/>
          <w:b w:val="false"/>
          <w:i w:val="false"/>
          <w:color w:val="000000"/>
          <w:sz w:val="28"/>
        </w:rPr>
        <w:t xml:space="preserve">
      Регистрация изменения или прекращения прав по ценным бумагам по решению суда осуществляется номинальным держателем на основании полученного номинальным держателем решения суда, вступившего в законную силу, оформленного в соответствии со </w:t>
      </w:r>
      <w:r>
        <w:rPr>
          <w:rFonts w:ascii="Times New Roman"/>
          <w:b w:val="false"/>
          <w:i w:val="false"/>
          <w:color w:val="000000"/>
          <w:sz w:val="28"/>
        </w:rPr>
        <w:t>статьей 226</w:t>
      </w:r>
      <w:r>
        <w:rPr>
          <w:rFonts w:ascii="Times New Roman"/>
          <w:b w:val="false"/>
          <w:i w:val="false"/>
          <w:color w:val="000000"/>
          <w:sz w:val="28"/>
        </w:rPr>
        <w:t xml:space="preserve"> Гражданского процессуального кодекса Республики Казахстан (далее - Гражданский процессуальный кодекс), и отражается в системе учета центрального депозитария. Изменение или прекращение прав по ценным бумагам по решению суда, зарегистрированное номинальным держателем, отражается в системе учета центрального депозитария в день проведения операции по лицевому счету в системе учета номинального держания.</w:t>
      </w:r>
    </w:p>
    <w:bookmarkEnd w:id="129"/>
    <w:bookmarkStart w:name="z954" w:id="130"/>
    <w:p>
      <w:pPr>
        <w:spacing w:after="0"/>
        <w:ind w:left="0"/>
        <w:jc w:val="both"/>
      </w:pPr>
      <w:r>
        <w:rPr>
          <w:rFonts w:ascii="Times New Roman"/>
          <w:b w:val="false"/>
          <w:i w:val="false"/>
          <w:color w:val="000000"/>
          <w:sz w:val="28"/>
        </w:rPr>
        <w:t xml:space="preserve">
      Регистрация изменения или прекращения прав по ценным бумагам по решению суда осуществляется центральным депозитарием на основании полученного центральным депозитарием решения суда, вступившего в законную силу, оформленного в соответствии со </w:t>
      </w:r>
      <w:r>
        <w:rPr>
          <w:rFonts w:ascii="Times New Roman"/>
          <w:b w:val="false"/>
          <w:i w:val="false"/>
          <w:color w:val="000000"/>
          <w:sz w:val="28"/>
        </w:rPr>
        <w:t>статьей 226</w:t>
      </w:r>
      <w:r>
        <w:rPr>
          <w:rFonts w:ascii="Times New Roman"/>
          <w:b w:val="false"/>
          <w:i w:val="false"/>
          <w:color w:val="000000"/>
          <w:sz w:val="28"/>
        </w:rPr>
        <w:t xml:space="preserve"> Гражданского процессуального кодекса, и отражается в системе учета номинального держателя. Изменение или прекращение прав по ценным бумагам по решению суда, зарегистрированное центральным депозитарием, отражается в системе учета номинального держания в день проведения операции по лицевому счету в системе учета центрального депозитария.</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926" w:id="131"/>
    <w:p>
      <w:pPr>
        <w:spacing w:after="0"/>
        <w:ind w:left="0"/>
        <w:jc w:val="both"/>
      </w:pPr>
      <w:r>
        <w:rPr>
          <w:rFonts w:ascii="Times New Roman"/>
          <w:b w:val="false"/>
          <w:i w:val="false"/>
          <w:color w:val="000000"/>
          <w:sz w:val="28"/>
        </w:rPr>
        <w:t xml:space="preserve">
      22-1. Учет пенсионных активов в системе учета кастодиана осуществляется в соответствии с Правилами осуществления учета и оценки пенсионных активов,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июня 2023 года № 58, зарегистрированным в Реестре государственной регистрации нормативных правовых актов под № 32997.</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22-1, в соответствии с постановлением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32"/>
    <w:p>
      <w:pPr>
        <w:spacing w:after="0"/>
        <w:ind w:left="0"/>
        <w:jc w:val="both"/>
      </w:pPr>
      <w:r>
        <w:rPr>
          <w:rFonts w:ascii="Times New Roman"/>
          <w:b w:val="false"/>
          <w:i w:val="false"/>
          <w:color w:val="000000"/>
          <w:sz w:val="28"/>
        </w:rPr>
        <w:t>
      23. Номинальный держатель на основании заявки клиента, сведения о котором отсутствуют в системе учета центрального депозитария, направляет ему поручение о подаче заявки на реализацию права преимущественной покупки данного клиента не позднее следующего рабочего дня после получения такой заявки.</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постановлением Правления Национального Банка РК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40" w:id="133"/>
    <w:p>
      <w:pPr>
        <w:spacing w:after="0"/>
        <w:ind w:left="0"/>
        <w:jc w:val="both"/>
      </w:pPr>
      <w:r>
        <w:rPr>
          <w:rFonts w:ascii="Times New Roman"/>
          <w:b w:val="false"/>
          <w:i w:val="false"/>
          <w:color w:val="000000"/>
          <w:sz w:val="28"/>
        </w:rPr>
        <w:t>
      25. При проведении эмитентом выкупа размещенных облигаций на организованном рынке ценных бумаг методом проведения торгов, предусматривающим проведение эмитентом данной операции, определенным внутренними документами организатора торгов, указывается субсчет эмитента, открытый в рамках лицевого счета номинального держателя в центральном депозитарии.</w:t>
      </w:r>
    </w:p>
    <w:bookmarkEnd w:id="133"/>
    <w:bookmarkStart w:name="z141" w:id="134"/>
    <w:p>
      <w:pPr>
        <w:spacing w:after="0"/>
        <w:ind w:left="0"/>
        <w:jc w:val="both"/>
      </w:pPr>
      <w:r>
        <w:rPr>
          <w:rFonts w:ascii="Times New Roman"/>
          <w:b w:val="false"/>
          <w:i w:val="false"/>
          <w:color w:val="000000"/>
          <w:sz w:val="28"/>
        </w:rPr>
        <w:t>
      Центральный депозитарий производит операции по регистрации сделок, заключенных в рамках выкупа размещенных облигаций, указанного в части первой настоящего пункта, на основании приказа организатора торгов.</w:t>
      </w:r>
    </w:p>
    <w:bookmarkEnd w:id="134"/>
    <w:bookmarkStart w:name="z142" w:id="135"/>
    <w:p>
      <w:pPr>
        <w:spacing w:after="0"/>
        <w:ind w:left="0"/>
        <w:jc w:val="both"/>
      </w:pPr>
      <w:r>
        <w:rPr>
          <w:rFonts w:ascii="Times New Roman"/>
          <w:b w:val="false"/>
          <w:i w:val="false"/>
          <w:color w:val="000000"/>
          <w:sz w:val="28"/>
        </w:rPr>
        <w:t>
      26. Перед проведением операции по лицевым счетам номинальный держатель осуществляет сверку подписей на приказах на их соответствие подписям, указанным в документе, содержащим нотариально засвидетельствованные образцы подписей представителей юридического лица, или документе, удостоверяющем личность физического лица либо его представителя, которые являются стороной сделки.</w:t>
      </w:r>
    </w:p>
    <w:bookmarkEnd w:id="135"/>
    <w:bookmarkStart w:name="z143" w:id="136"/>
    <w:p>
      <w:pPr>
        <w:spacing w:after="0"/>
        <w:ind w:left="0"/>
        <w:jc w:val="both"/>
      </w:pPr>
      <w:r>
        <w:rPr>
          <w:rFonts w:ascii="Times New Roman"/>
          <w:b w:val="false"/>
          <w:i w:val="false"/>
          <w:color w:val="000000"/>
          <w:sz w:val="28"/>
        </w:rPr>
        <w:t>
      При визуальном несоответствии образца подписи на приказе подписям, указанным в документе, содержащим нотариально засвидетельствованные образцы подписей представителей юридического лица, или документе, удостоверяющем личность физического лица либо его представителя, которые являются стороной сделки, в случае, если приказ не был подписан клиентом в присутствии ответственного работника номинального держателя, номинальный держатель направляет клиенту запрос о подтверждении его намерения совершить действия, указанные в приказе.</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Исключен постановлением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37"/>
    <w:p>
      <w:pPr>
        <w:spacing w:after="0"/>
        <w:ind w:left="0"/>
        <w:jc w:val="both"/>
      </w:pPr>
      <w:r>
        <w:rPr>
          <w:rFonts w:ascii="Times New Roman"/>
          <w:b w:val="false"/>
          <w:i w:val="false"/>
          <w:color w:val="000000"/>
          <w:sz w:val="28"/>
        </w:rPr>
        <w:t>
      27. Номинальный держатель оформляет отказ в письменном виде или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с указанием причин неисполнения приказа в следующих случаях:</w:t>
      </w:r>
    </w:p>
    <w:bookmarkEnd w:id="137"/>
    <w:bookmarkStart w:name="z52" w:id="138"/>
    <w:p>
      <w:pPr>
        <w:spacing w:after="0"/>
        <w:ind w:left="0"/>
        <w:jc w:val="both"/>
      </w:pPr>
      <w:r>
        <w:rPr>
          <w:rFonts w:ascii="Times New Roman"/>
          <w:b w:val="false"/>
          <w:i w:val="false"/>
          <w:color w:val="000000"/>
          <w:sz w:val="28"/>
        </w:rPr>
        <w:t>
      1) несоответствия подписей на приказах образцам, засвидетельствованным нотариально;</w:t>
      </w:r>
    </w:p>
    <w:bookmarkEnd w:id="138"/>
    <w:bookmarkStart w:name="z53" w:id="139"/>
    <w:p>
      <w:pPr>
        <w:spacing w:after="0"/>
        <w:ind w:left="0"/>
        <w:jc w:val="both"/>
      </w:pPr>
      <w:r>
        <w:rPr>
          <w:rFonts w:ascii="Times New Roman"/>
          <w:b w:val="false"/>
          <w:i w:val="false"/>
          <w:color w:val="000000"/>
          <w:sz w:val="28"/>
        </w:rPr>
        <w:t>
      2) непредставления встречного приказа в течение 2 (двух) календарных дней после даты получения приказа на совершение операции;</w:t>
      </w:r>
    </w:p>
    <w:bookmarkEnd w:id="139"/>
    <w:bookmarkStart w:name="z54" w:id="140"/>
    <w:p>
      <w:pPr>
        <w:spacing w:after="0"/>
        <w:ind w:left="0"/>
        <w:jc w:val="both"/>
      </w:pPr>
      <w:r>
        <w:rPr>
          <w:rFonts w:ascii="Times New Roman"/>
          <w:b w:val="false"/>
          <w:i w:val="false"/>
          <w:color w:val="000000"/>
          <w:sz w:val="28"/>
        </w:rPr>
        <w:t>
      3) несоответствия реквизитов приказов реквизитам, установленным Правилами, или реквизитам лицевого счета (субсчета);</w:t>
      </w:r>
    </w:p>
    <w:bookmarkEnd w:id="140"/>
    <w:bookmarkStart w:name="z55" w:id="141"/>
    <w:p>
      <w:pPr>
        <w:spacing w:after="0"/>
        <w:ind w:left="0"/>
        <w:jc w:val="both"/>
      </w:pPr>
      <w:r>
        <w:rPr>
          <w:rFonts w:ascii="Times New Roman"/>
          <w:b w:val="false"/>
          <w:i w:val="false"/>
          <w:color w:val="000000"/>
          <w:sz w:val="28"/>
        </w:rPr>
        <w:t>
      4) отсутствия необходимого количества ценных бумаг (прав требования по обязательствам эмитента по эмиссионным ценным бумагам) и (или) денег на счетах (субсчетах) клиентов;</w:t>
      </w:r>
    </w:p>
    <w:bookmarkEnd w:id="141"/>
    <w:bookmarkStart w:name="z56" w:id="142"/>
    <w:p>
      <w:pPr>
        <w:spacing w:after="0"/>
        <w:ind w:left="0"/>
        <w:jc w:val="both"/>
      </w:pPr>
      <w:r>
        <w:rPr>
          <w:rFonts w:ascii="Times New Roman"/>
          <w:b w:val="false"/>
          <w:i w:val="false"/>
          <w:color w:val="000000"/>
          <w:sz w:val="28"/>
        </w:rPr>
        <w:t>
      5) несоответствия содержания сделки законодательству Республики Казахстан о рынке ценных бумаг;</w:t>
      </w:r>
    </w:p>
    <w:bookmarkEnd w:id="142"/>
    <w:bookmarkStart w:name="z57" w:id="143"/>
    <w:p>
      <w:pPr>
        <w:spacing w:after="0"/>
        <w:ind w:left="0"/>
        <w:jc w:val="both"/>
      </w:pPr>
      <w:r>
        <w:rPr>
          <w:rFonts w:ascii="Times New Roman"/>
          <w:b w:val="false"/>
          <w:i w:val="false"/>
          <w:color w:val="000000"/>
          <w:sz w:val="28"/>
        </w:rPr>
        <w:t>
      6) непредставления клиентом в срок, установленный для регистрации сделки, документа, подтверждающего согласие уполномоченного органа на приобретение статуса крупного участника, в случаях, предусмотренных законодательными актами Республики Казахстан;</w:t>
      </w:r>
    </w:p>
    <w:bookmarkEnd w:id="143"/>
    <w:bookmarkStart w:name="z58" w:id="144"/>
    <w:p>
      <w:pPr>
        <w:spacing w:after="0"/>
        <w:ind w:left="0"/>
        <w:jc w:val="both"/>
      </w:pPr>
      <w:r>
        <w:rPr>
          <w:rFonts w:ascii="Times New Roman"/>
          <w:b w:val="false"/>
          <w:i w:val="false"/>
          <w:color w:val="000000"/>
          <w:sz w:val="28"/>
        </w:rPr>
        <w:t>
      7) наличия решения соответствующих государственных органов либо суда о приостановлении или прекращении обращения ценных бумаг;</w:t>
      </w:r>
    </w:p>
    <w:bookmarkEnd w:id="144"/>
    <w:bookmarkStart w:name="z59" w:id="145"/>
    <w:p>
      <w:pPr>
        <w:spacing w:after="0"/>
        <w:ind w:left="0"/>
        <w:jc w:val="both"/>
      </w:pPr>
      <w:r>
        <w:rPr>
          <w:rFonts w:ascii="Times New Roman"/>
          <w:b w:val="false"/>
          <w:i w:val="false"/>
          <w:color w:val="000000"/>
          <w:sz w:val="28"/>
        </w:rPr>
        <w:t xml:space="preserve">
      8) ценные бумаги и (или) лицевой счет или субсчет, указанные в приказе, заблокированы, за исключением, случаев, указанных в </w:t>
      </w:r>
      <w:r>
        <w:rPr>
          <w:rFonts w:ascii="Times New Roman"/>
          <w:b w:val="false"/>
          <w:i w:val="false"/>
          <w:color w:val="000000"/>
          <w:sz w:val="28"/>
        </w:rPr>
        <w:t>пункте 6-1</w:t>
      </w:r>
      <w:r>
        <w:rPr>
          <w:rFonts w:ascii="Times New Roman"/>
          <w:b w:val="false"/>
          <w:i w:val="false"/>
          <w:color w:val="000000"/>
          <w:sz w:val="28"/>
        </w:rPr>
        <w:t xml:space="preserve"> статьи 65 Закона Республики Казахстан "Об исполнительном производстве и статусе судебных исполнителей" (далее – Закон об исполнительном производстве);</w:t>
      </w:r>
    </w:p>
    <w:bookmarkEnd w:id="145"/>
    <w:bookmarkStart w:name="z60" w:id="146"/>
    <w:p>
      <w:pPr>
        <w:spacing w:after="0"/>
        <w:ind w:left="0"/>
        <w:jc w:val="both"/>
      </w:pPr>
      <w:r>
        <w:rPr>
          <w:rFonts w:ascii="Times New Roman"/>
          <w:b w:val="false"/>
          <w:i w:val="false"/>
          <w:color w:val="000000"/>
          <w:sz w:val="28"/>
        </w:rPr>
        <w:t xml:space="preserve">
      9) обременения ценных бумаг (прав требования по обязательствам эмитента по эмиссионным ценным бумагам), указанных в приказе, за исключением проведения операций по списанию (зачислению) ценных бумаг с (на) лицевых (лицевые) счетов (счета) (субсчетов (субсчета)) зарегистрированных лиц при реорганизации банков в форме присоединения, в отношении одного из которых была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(далее – Закон о банках);</w:t>
      </w:r>
    </w:p>
    <w:bookmarkEnd w:id="146"/>
    <w:bookmarkStart w:name="z61" w:id="147"/>
    <w:p>
      <w:pPr>
        <w:spacing w:after="0"/>
        <w:ind w:left="0"/>
        <w:jc w:val="both"/>
      </w:pPr>
      <w:r>
        <w:rPr>
          <w:rFonts w:ascii="Times New Roman"/>
          <w:b w:val="false"/>
          <w:i w:val="false"/>
          <w:color w:val="000000"/>
          <w:sz w:val="28"/>
        </w:rPr>
        <w:t>
      10) истечения срока действия документа, удостоверяющего личность клиента, на момент принятия приказа и (или) в период действия данного приказа;</w:t>
      </w:r>
    </w:p>
    <w:bookmarkEnd w:id="147"/>
    <w:bookmarkStart w:name="z62" w:id="148"/>
    <w:p>
      <w:pPr>
        <w:spacing w:after="0"/>
        <w:ind w:left="0"/>
        <w:jc w:val="both"/>
      </w:pPr>
      <w:r>
        <w:rPr>
          <w:rFonts w:ascii="Times New Roman"/>
          <w:b w:val="false"/>
          <w:i w:val="false"/>
          <w:color w:val="000000"/>
          <w:sz w:val="28"/>
        </w:rPr>
        <w:t>
      11) случаях, предусмотренных внутренним документом номинального держателя.</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149"/>
    <w:p>
      <w:pPr>
        <w:spacing w:after="0"/>
        <w:ind w:left="0"/>
        <w:jc w:val="both"/>
      </w:pPr>
      <w:r>
        <w:rPr>
          <w:rFonts w:ascii="Times New Roman"/>
          <w:b w:val="false"/>
          <w:i w:val="false"/>
          <w:color w:val="000000"/>
          <w:sz w:val="28"/>
        </w:rPr>
        <w:t>
      28. После получения извещения от центрального депозитария о допущенном эмитентом дефолте по эмиссионным ценным бумагам, срок обращения которых истек и эмитентом не исполнены обязательства по их погашению, о присвоенном идентификаторе правам требования по обязательствам эмитента по таким эмиссионным ценным бумагам и о проведенных операциях в системе учета номинального держания и системе реестров держателей ценных бумаг по списанию эмиссионных ценных бумаг, срок обращения которых истек, с субсчетов депонентов и их клиентов и зачислению прав требования по обязательствам эмитента по таким эмиссионным ценным бумагам, номинальный держатель в течение одного рабочего дня проводит аналогичные операции по субсчетам своих клиентов по списанию эмиссионных ценных бумаг, срок обращения которых истек (за исключением эмиссионных ценных бумаг, по которым в системе учета номинального держания проведена операция блокирования на основании актов государственных органов, обладающих таким правом в соответствии с законодательством Республики Казахстан об исполнительном производстве и статусе судебных исполнителей), и зачислению прав требования по обязательствам эмитента по таким эмиссионным ценным бумагам с сохранением обязательств, возникших по данным ценным бумагам (обременение, доверительное управление).</w:t>
      </w:r>
    </w:p>
    <w:bookmarkEnd w:id="149"/>
    <w:bookmarkStart w:name="z65" w:id="150"/>
    <w:p>
      <w:pPr>
        <w:spacing w:after="0"/>
        <w:ind w:left="0"/>
        <w:jc w:val="both"/>
      </w:pPr>
      <w:r>
        <w:rPr>
          <w:rFonts w:ascii="Times New Roman"/>
          <w:b w:val="false"/>
          <w:i w:val="false"/>
          <w:color w:val="000000"/>
          <w:sz w:val="28"/>
        </w:rPr>
        <w:t>
      В течение 3 (трех) календарных дней после даты проведения всех операций, указанных в части первой настоящего пункта, номинальный держатель направляет уведомления (отчеты) эмитенту, доверительным управляющим, а также лицам, в пользу которых было осуществлено обременение ценных бумаг, срок обращения которых истек и по которым эмитентом не исполнены обязательства по их погашению.</w:t>
      </w:r>
    </w:p>
    <w:bookmarkEnd w:id="150"/>
    <w:bookmarkStart w:name="z66" w:id="151"/>
    <w:p>
      <w:pPr>
        <w:spacing w:after="0"/>
        <w:ind w:left="0"/>
        <w:jc w:val="both"/>
      </w:pPr>
      <w:r>
        <w:rPr>
          <w:rFonts w:ascii="Times New Roman"/>
          <w:b w:val="false"/>
          <w:i w:val="false"/>
          <w:color w:val="000000"/>
          <w:sz w:val="28"/>
        </w:rPr>
        <w:t>
      Если по эмиссионным ценным бумагам, срок обращения которых истек, ранее номинальным держателем были осуществлены операции по их блокированию на основании актов государственных органов, обладающих таким правом в соответствии с законодательством Республики Казахстан об исполнительном производстве и статусе судебных исполнителей, номинальный держатель в течение 3 (трех) календарных дней со дня получения от центрального депозитария извещения, указанного в части первой настоящего пункта, направляет уведомление соответствующему государственному органу, на основании акта которого были проведены операции по блокированию ценных бумаг, о том, что по данным ценным бумагам срок обращения истек и эмитентом не исполнены обязательства по их погашению и что данные ценные бумаги подлежат замене на права требования по обязательствам эмитента по эмиссионным ценным бумагам.</w:t>
      </w:r>
    </w:p>
    <w:bookmarkEnd w:id="151"/>
    <w:bookmarkStart w:name="z67" w:id="152"/>
    <w:p>
      <w:pPr>
        <w:spacing w:after="0"/>
        <w:ind w:left="0"/>
        <w:jc w:val="both"/>
      </w:pPr>
      <w:r>
        <w:rPr>
          <w:rFonts w:ascii="Times New Roman"/>
          <w:b w:val="false"/>
          <w:i w:val="false"/>
          <w:color w:val="000000"/>
          <w:sz w:val="28"/>
        </w:rPr>
        <w:t xml:space="preserve">
      При осуществлении блокирования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(далее – Закон о противодействии отмыванию доходов), уведомление направляется в государственный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и финансированию терроризма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противодействии отмыванию доходов.</w:t>
      </w:r>
    </w:p>
    <w:bookmarkEnd w:id="152"/>
    <w:bookmarkStart w:name="z68" w:id="153"/>
    <w:p>
      <w:pPr>
        <w:spacing w:after="0"/>
        <w:ind w:left="0"/>
        <w:jc w:val="both"/>
      </w:pPr>
      <w:r>
        <w:rPr>
          <w:rFonts w:ascii="Times New Roman"/>
          <w:b w:val="false"/>
          <w:i w:val="false"/>
          <w:color w:val="000000"/>
          <w:sz w:val="28"/>
        </w:rPr>
        <w:t>
      При этом операции по списанию таких эмиссионных ценных бумаг с лицевых счетов их держателей и зачислению на открытый в системе реестров держателей ценных бумаг лицевой счет эмитента для учета эмиссионных ценных бумаг, срок обращения которых истек, а также зачислению прав требования по обязательствам эмитента по таким эмиссионным ценным бумагам на лицевые счета их держателей, проводятся номинальным держателем после проведения операции по снятию блокирования эмиссионных ценных бумаг на основании актов государственных органов, обладающих таким правом в соответствии с законодательством Республики Казахстан об исполнительном производстве и статусе судебных исполнителей.</w:t>
      </w:r>
    </w:p>
    <w:bookmarkEnd w:id="153"/>
    <w:bookmarkStart w:name="z69" w:id="154"/>
    <w:p>
      <w:pPr>
        <w:spacing w:after="0"/>
        <w:ind w:left="0"/>
        <w:jc w:val="both"/>
      </w:pPr>
      <w:r>
        <w:rPr>
          <w:rFonts w:ascii="Times New Roman"/>
          <w:b w:val="false"/>
          <w:i w:val="false"/>
          <w:color w:val="000000"/>
          <w:sz w:val="28"/>
        </w:rPr>
        <w:t>
      При исполнении эмитентом обязательств перед держателем прав требования по эмиссионным ценным бумагам, срок обращения которых истек, номинальный держатель проводит операцию по списанию прав требования по таким ценным бумагам с лицевого счета их держателя и зачислению на лицевой счет эмитента по учету выкупленных прав требования по обязательствам эмитента по эмиссионным ценным бумагам, открытый в системе реестров держателей ценных бумаг, в порядке, установленном пунктом 31 Правил.</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55"/>
    <w:p>
      <w:pPr>
        <w:spacing w:after="0"/>
        <w:ind w:left="0"/>
        <w:jc w:val="both"/>
      </w:pPr>
      <w:r>
        <w:rPr>
          <w:rFonts w:ascii="Times New Roman"/>
          <w:b w:val="false"/>
          <w:i w:val="false"/>
          <w:color w:val="000000"/>
          <w:sz w:val="28"/>
        </w:rPr>
        <w:t>
      29. Операция по изменению сведений о держателе, содержащихся в лицевом счете, проводится номинальным держателем на основании приказа указанного лица на изменение сведений о нем и документов, подтверждающих эти изменения, перечень которых устанавливается внутренними документами номинального держателя.</w:t>
      </w:r>
    </w:p>
    <w:bookmarkEnd w:id="155"/>
    <w:bookmarkStart w:name="z103" w:id="156"/>
    <w:p>
      <w:pPr>
        <w:spacing w:after="0"/>
        <w:ind w:left="0"/>
        <w:jc w:val="both"/>
      </w:pPr>
      <w:r>
        <w:rPr>
          <w:rFonts w:ascii="Times New Roman"/>
          <w:b w:val="false"/>
          <w:i w:val="false"/>
          <w:color w:val="000000"/>
          <w:sz w:val="28"/>
        </w:rPr>
        <w:t>
      В случае перевода денег клиентов номинального держателя, предназначенных для осуществления расчетов по сделкам с ценными бумагами, с корреспондентского счета номинального держателя, открытого в Национальном Банке Республики Казахстан на его корреспондентский счет, открытый в центральном депозитарии, операция по изменению сведений о держателе в части изменения банковских реквизитов держателей ценных бумаг, предназначенных для осуществления расчетов по сделкам с ценными бумагами, осуществляется на основании приказа данного номинального держателя.</w:t>
      </w:r>
    </w:p>
    <w:bookmarkEnd w:id="156"/>
    <w:bookmarkStart w:name="z104" w:id="157"/>
    <w:p>
      <w:pPr>
        <w:spacing w:after="0"/>
        <w:ind w:left="0"/>
        <w:jc w:val="both"/>
      </w:pPr>
      <w:r>
        <w:rPr>
          <w:rFonts w:ascii="Times New Roman"/>
          <w:b w:val="false"/>
          <w:i w:val="false"/>
          <w:color w:val="000000"/>
          <w:sz w:val="28"/>
        </w:rPr>
        <w:t>
      Операция по изменению сведений о паевом инвестиционном фонде, содержащихся в лицевом счете, проводится номинальным держателем на основании приказа управляющей компании данного фонда на изменение сведений о фонде и документов, подтверждающих эти изменения, перечень которых устанавливается внутренним документом номинального держателя</w:t>
      </w:r>
    </w:p>
    <w:bookmarkEnd w:id="157"/>
    <w:bookmarkStart w:name="z105" w:id="158"/>
    <w:p>
      <w:pPr>
        <w:spacing w:after="0"/>
        <w:ind w:left="0"/>
        <w:jc w:val="both"/>
      </w:pPr>
      <w:r>
        <w:rPr>
          <w:rFonts w:ascii="Times New Roman"/>
          <w:b w:val="false"/>
          <w:i w:val="false"/>
          <w:color w:val="000000"/>
          <w:sz w:val="28"/>
        </w:rPr>
        <w:t>
      Требования частей первой и третьей настоящего пункта не распространяются на случаи актуализации данных о клиентах центральным депозитарием, проводимой в рамках сверки данных о клиентах, содержащихся в системе учета центрального депозитария, с данными о таких клиентах, содержащихся в информации, представленной ЦОИД, кредитным бюро с государственным участием или полученной из государственных баз данных.</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159"/>
    <w:p>
      <w:pPr>
        <w:spacing w:after="0"/>
        <w:ind w:left="0"/>
        <w:jc w:val="both"/>
      </w:pPr>
      <w:r>
        <w:rPr>
          <w:rFonts w:ascii="Times New Roman"/>
          <w:b w:val="false"/>
          <w:i w:val="false"/>
          <w:color w:val="000000"/>
          <w:sz w:val="28"/>
        </w:rPr>
        <w:t>
      30. Регистрация уступки прав требования по обязательствам эмитента по эмиссионным ценным бумагам, срок обращения которых истек и эмитентом не исполнены обязательства по их погашению, осуществляется путем проведения операции по списанию прав требования по обязательствам эмитента по данным ценным бумагам с лицевого счета лица, уступающего права требования, и зачислению на лицевой счет лица, в пользу которого производится уступка прав требования по обязательствам эмитента по данным ценным бумагам.</w:t>
      </w:r>
    </w:p>
    <w:bookmarkEnd w:id="159"/>
    <w:bookmarkStart w:name="z164" w:id="160"/>
    <w:p>
      <w:pPr>
        <w:spacing w:after="0"/>
        <w:ind w:left="0"/>
        <w:jc w:val="both"/>
      </w:pPr>
      <w:r>
        <w:rPr>
          <w:rFonts w:ascii="Times New Roman"/>
          <w:b w:val="false"/>
          <w:i w:val="false"/>
          <w:color w:val="000000"/>
          <w:sz w:val="28"/>
        </w:rPr>
        <w:t xml:space="preserve">
      Проведение операции регистрации уступки прав требования по обязательствам эмитента по эмиссионным ценным бумагам, срок обращения которых истек и эмитентом не исполнены обязательства по их погашению, осуществляется с учетом порядка регистрации перехода прав по ценным бумагам, установленного </w:t>
      </w:r>
      <w:r>
        <w:rPr>
          <w:rFonts w:ascii="Times New Roman"/>
          <w:b w:val="false"/>
          <w:i w:val="false"/>
          <w:color w:val="000000"/>
          <w:sz w:val="28"/>
        </w:rPr>
        <w:t>пунктом 22</w:t>
      </w:r>
      <w:r>
        <w:rPr>
          <w:rFonts w:ascii="Times New Roman"/>
          <w:b w:val="false"/>
          <w:i w:val="false"/>
          <w:color w:val="000000"/>
          <w:sz w:val="28"/>
        </w:rPr>
        <w:t xml:space="preserve"> Правил.</w:t>
      </w:r>
    </w:p>
    <w:bookmarkEnd w:id="160"/>
    <w:bookmarkStart w:name="z165" w:id="161"/>
    <w:p>
      <w:pPr>
        <w:spacing w:after="0"/>
        <w:ind w:left="0"/>
        <w:jc w:val="both"/>
      </w:pPr>
      <w:r>
        <w:rPr>
          <w:rFonts w:ascii="Times New Roman"/>
          <w:b w:val="false"/>
          <w:i w:val="false"/>
          <w:color w:val="000000"/>
          <w:sz w:val="28"/>
        </w:rPr>
        <w:t>
      31. Операции по списанию (зачислению) ценных бумаг (прав требования по обязательствам эмитента по эмиссионным ценным бумагам) с (на) лицевых счетов (лицевые счета) держателей ценных бумаг проводятся номинальным держателем на основании приказов держателей ценных бумаг, за исключением следующих случаев:</w:t>
      </w:r>
    </w:p>
    <w:bookmarkEnd w:id="161"/>
    <w:bookmarkStart w:name="z972" w:id="162"/>
    <w:p>
      <w:pPr>
        <w:spacing w:after="0"/>
        <w:ind w:left="0"/>
        <w:jc w:val="both"/>
      </w:pPr>
      <w:r>
        <w:rPr>
          <w:rFonts w:ascii="Times New Roman"/>
          <w:b w:val="false"/>
          <w:i w:val="false"/>
          <w:color w:val="000000"/>
          <w:sz w:val="28"/>
        </w:rPr>
        <w:t>
      1) операций, совершенных на организованном рынке, которые регистрируются в соответствии с внутренними документами центрального депозитария и фондовой биржи;</w:t>
      </w:r>
    </w:p>
    <w:bookmarkEnd w:id="162"/>
    <w:bookmarkStart w:name="z973" w:id="163"/>
    <w:p>
      <w:pPr>
        <w:spacing w:after="0"/>
        <w:ind w:left="0"/>
        <w:jc w:val="both"/>
      </w:pPr>
      <w:r>
        <w:rPr>
          <w:rFonts w:ascii="Times New Roman"/>
          <w:b w:val="false"/>
          <w:i w:val="false"/>
          <w:color w:val="000000"/>
          <w:sz w:val="28"/>
        </w:rPr>
        <w:t>
      2) операций по изменению или прекращению прав по ценным бумагам по решению суда, вступившего в законную силу, оформленного в соответствии со </w:t>
      </w:r>
      <w:r>
        <w:rPr>
          <w:rFonts w:ascii="Times New Roman"/>
          <w:b w:val="false"/>
          <w:i w:val="false"/>
          <w:color w:val="000000"/>
          <w:sz w:val="28"/>
        </w:rPr>
        <w:t>статьей 226</w:t>
      </w:r>
      <w:r>
        <w:rPr>
          <w:rFonts w:ascii="Times New Roman"/>
          <w:b w:val="false"/>
          <w:i w:val="false"/>
          <w:color w:val="000000"/>
          <w:sz w:val="28"/>
        </w:rPr>
        <w:t> Гражданского процессуального кодекса;</w:t>
      </w:r>
    </w:p>
    <w:bookmarkEnd w:id="163"/>
    <w:bookmarkStart w:name="z974" w:id="164"/>
    <w:p>
      <w:pPr>
        <w:spacing w:after="0"/>
        <w:ind w:left="0"/>
        <w:jc w:val="both"/>
      </w:pPr>
      <w:r>
        <w:rPr>
          <w:rFonts w:ascii="Times New Roman"/>
          <w:b w:val="false"/>
          <w:i w:val="false"/>
          <w:color w:val="000000"/>
          <w:sz w:val="28"/>
        </w:rPr>
        <w:t xml:space="preserve">
      3) операций по списанию с лицевых счетов клиентов принадлежащих им акций банков второго уровня, подлежащих принудительному выкупу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16 Закона о банках и зачислению данных акций на счет Национального Банка Республики Казахстан, которые регистрируются на основании решения уполномоченного органа, принятого в порядке, определенном </w:t>
      </w:r>
      <w:r>
        <w:rPr>
          <w:rFonts w:ascii="Times New Roman"/>
          <w:b w:val="false"/>
          <w:i w:val="false"/>
          <w:color w:val="000000"/>
          <w:sz w:val="28"/>
        </w:rPr>
        <w:t>Правилами</w:t>
      </w:r>
      <w:r>
        <w:rPr>
          <w:rFonts w:ascii="Times New Roman"/>
          <w:b w:val="false"/>
          <w:i w:val="false"/>
          <w:color w:val="000000"/>
          <w:sz w:val="28"/>
        </w:rPr>
        <w:t> принудительного выкупа акций банка и их обязательной последующей продажи инвесторам, утвержденными постановлением Правления Национального Банка Республики Казахстан от 2 мая 2019 года № 70, зарегистрированным в Реестре государственной регистрации нормативных правовых актов под № 18669;</w:t>
      </w:r>
    </w:p>
    <w:bookmarkEnd w:id="164"/>
    <w:bookmarkStart w:name="z975" w:id="165"/>
    <w:p>
      <w:pPr>
        <w:spacing w:after="0"/>
        <w:ind w:left="0"/>
        <w:jc w:val="both"/>
      </w:pPr>
      <w:r>
        <w:rPr>
          <w:rFonts w:ascii="Times New Roman"/>
          <w:b w:val="false"/>
          <w:i w:val="false"/>
          <w:color w:val="000000"/>
          <w:sz w:val="28"/>
        </w:rPr>
        <w:t>
      4) наследования ценных бумаг (прав требования по обязательствам эмитента по эмиссионным ценным бумагам), при которых операции по списанию (зачислению) ценных бумаг (прав требования по обязательствам эмитента по эмиссионным ценным бумагам) с (на) лицевых (лицевые) счетов (счета) зарегистрированных лиц регистрируются на основании соответствующего приказа, отданного наследником или его представителем, подлинника или нотариально засвидетельствованной копии свидетельства о праве на наследство, документов, подтверждающих полномочия представителя наследника, и документов, указанных в пунктах 8 и 9 Правил, в случае отсутствия у наследника лицевого счета в системе номинального держания;</w:t>
      </w:r>
    </w:p>
    <w:bookmarkEnd w:id="165"/>
    <w:bookmarkStart w:name="z976" w:id="166"/>
    <w:p>
      <w:pPr>
        <w:spacing w:after="0"/>
        <w:ind w:left="0"/>
        <w:jc w:val="both"/>
      </w:pPr>
      <w:r>
        <w:rPr>
          <w:rFonts w:ascii="Times New Roman"/>
          <w:b w:val="false"/>
          <w:i w:val="false"/>
          <w:color w:val="000000"/>
          <w:sz w:val="28"/>
        </w:rPr>
        <w:t>
      5) конвертирования ценных бумаг и иных денежных обязательств эмитента в простые акции эмитента, обмена размещенных акций эмитента одного вида на акции данного эмитента другого вида, при которых операции по внесению соответствующих записей осуществляются на основании приказа эмитента или отражаются на основании уведомления центрального депозитария;</w:t>
      </w:r>
    </w:p>
    <w:bookmarkEnd w:id="166"/>
    <w:bookmarkStart w:name="z977" w:id="167"/>
    <w:p>
      <w:pPr>
        <w:spacing w:after="0"/>
        <w:ind w:left="0"/>
        <w:jc w:val="both"/>
      </w:pPr>
      <w:r>
        <w:rPr>
          <w:rFonts w:ascii="Times New Roman"/>
          <w:b w:val="false"/>
          <w:i w:val="false"/>
          <w:color w:val="000000"/>
          <w:sz w:val="28"/>
        </w:rPr>
        <w:t>
      6) операций по списанию (зачислению) ценных бумаг с (на) лицевых (лицевые) счетов (счета) держателей ценных бумаг при реорганизации акционерных обществ, которые осуществляются на основании отчета о зарегистрированных операциях, полученного из системы учета центрального депозитария;</w:t>
      </w:r>
    </w:p>
    <w:bookmarkEnd w:id="167"/>
    <w:bookmarkStart w:name="z978" w:id="168"/>
    <w:p>
      <w:pPr>
        <w:spacing w:after="0"/>
        <w:ind w:left="0"/>
        <w:jc w:val="both"/>
      </w:pPr>
      <w:r>
        <w:rPr>
          <w:rFonts w:ascii="Times New Roman"/>
          <w:b w:val="false"/>
          <w:i w:val="false"/>
          <w:color w:val="000000"/>
          <w:sz w:val="28"/>
        </w:rPr>
        <w:t>
      7) операций по списанию ценных бумаг (прав требования по ценным бумагам, срок обращения которых истек) с лицевого счета клиента номинального держателя в случае лишения профессионального участника рынка ценных бумаг лицензии или принятия профессиональным участником рынка ценных бумаг решения о добровольном возврате лицензии на осуществление брокерской и (или) дилерской деятельности с правом ведения счетов клиентов в качестве номинального держателя и неполучения при этом от клиента в течение 90 (девяноста) календарных дней с даты направления ему уведомления, указанного в части первой пункта 35 Правил, приказа на списание активов либо получения уведомления о том, что клиент отсутствует по месту нахождения (месту жительства), а также операций по зачислению данных ценных бумаг (прав требования) на лицевой счет, открытый центральным депозитарием клиенту номинального держателя в системе реестров держателей ценных бумаг.</w:t>
      </w:r>
    </w:p>
    <w:bookmarkEnd w:id="168"/>
    <w:bookmarkStart w:name="z979" w:id="169"/>
    <w:p>
      <w:pPr>
        <w:spacing w:after="0"/>
        <w:ind w:left="0"/>
        <w:jc w:val="both"/>
      </w:pPr>
      <w:r>
        <w:rPr>
          <w:rFonts w:ascii="Times New Roman"/>
          <w:b w:val="false"/>
          <w:i w:val="false"/>
          <w:color w:val="000000"/>
          <w:sz w:val="28"/>
        </w:rPr>
        <w:t>
      8) операций по размещению и (или) выкупу паев паевых инвестиционных фондов.</w:t>
      </w:r>
    </w:p>
    <w:bookmarkEnd w:id="169"/>
    <w:bookmarkStart w:name="z980" w:id="170"/>
    <w:p>
      <w:pPr>
        <w:spacing w:after="0"/>
        <w:ind w:left="0"/>
        <w:jc w:val="both"/>
      </w:pPr>
      <w:r>
        <w:rPr>
          <w:rFonts w:ascii="Times New Roman"/>
          <w:b w:val="false"/>
          <w:i w:val="false"/>
          <w:color w:val="000000"/>
          <w:sz w:val="28"/>
        </w:rPr>
        <w:t>
      Если одной из сторон сделки для ее заключения требуется разрешение (согласие) уполномоченного органа, номинальный держатель запрашивает документ, подтверждающий наличие такого согласия. При отсутствии требуемого разрешения (согласия) уполномоченного органа номинальный держатель отказывает в регистрации сделки.</w:t>
      </w:r>
    </w:p>
    <w:bookmarkEnd w:id="170"/>
    <w:bookmarkStart w:name="z981" w:id="171"/>
    <w:p>
      <w:pPr>
        <w:spacing w:after="0"/>
        <w:ind w:left="0"/>
        <w:jc w:val="both"/>
      </w:pPr>
      <w:r>
        <w:rPr>
          <w:rFonts w:ascii="Times New Roman"/>
          <w:b w:val="false"/>
          <w:i w:val="false"/>
          <w:color w:val="000000"/>
          <w:sz w:val="28"/>
        </w:rPr>
        <w:t>
      Требование части второй настоящего пункта также распространяется в отношении операций, проводимых в системе учета номинального держания при передаче ценных бумаг в доверительное управление.</w:t>
      </w:r>
    </w:p>
    <w:bookmarkEnd w:id="171"/>
    <w:bookmarkStart w:name="z982" w:id="172"/>
    <w:p>
      <w:pPr>
        <w:spacing w:after="0"/>
        <w:ind w:left="0"/>
        <w:jc w:val="both"/>
      </w:pPr>
      <w:r>
        <w:rPr>
          <w:rFonts w:ascii="Times New Roman"/>
          <w:b w:val="false"/>
          <w:i w:val="false"/>
          <w:color w:val="000000"/>
          <w:sz w:val="28"/>
        </w:rPr>
        <w:t>
      Операции "репо" с правами требования по обязательствам эмитента по эмиссионным ценным бумагам по счетам держателей ценных бумаг номинальным держателем не проводятся.</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постановления Правления Агентства РК по регулированию и развитию финансового рынка от 26.09.2023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173"/>
    <w:p>
      <w:pPr>
        <w:spacing w:after="0"/>
        <w:ind w:left="0"/>
        <w:jc w:val="both"/>
      </w:pPr>
      <w:r>
        <w:rPr>
          <w:rFonts w:ascii="Times New Roman"/>
          <w:b w:val="false"/>
          <w:i w:val="false"/>
          <w:color w:val="000000"/>
          <w:sz w:val="28"/>
        </w:rPr>
        <w:t xml:space="preserve">
      32. Если сторонами договора о совершении сделки с ценными бумагами (правами требования по обязательствам эмитента по эмиссионным ценным бумагам) изменены условия договора или такой договор расторгнут по соглашению сторон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401 Гражданского кодекса Республики Казахстан, операции по списанию (зачислению) ценных бумаг (прав требования по обязательствам эмитента по эмиссионным ценным бумагам) со (на) счетов (счета) зарегистрированных лиц проводятся номинальным держателем на основании встречных приказов сторон договора.</w:t>
      </w:r>
    </w:p>
    <w:bookmarkEnd w:id="173"/>
    <w:bookmarkStart w:name="z177" w:id="174"/>
    <w:p>
      <w:pPr>
        <w:spacing w:after="0"/>
        <w:ind w:left="0"/>
        <w:jc w:val="both"/>
      </w:pPr>
      <w:r>
        <w:rPr>
          <w:rFonts w:ascii="Times New Roman"/>
          <w:b w:val="false"/>
          <w:i w:val="false"/>
          <w:color w:val="000000"/>
          <w:sz w:val="28"/>
        </w:rPr>
        <w:t>
      33. Если после проведения операции по списанию (зачислению) ценных бумаг (прав требования по обязательствам эмитента по эмиссионным ценным бумагам) со (на) счетов (счета) зарегистрированных лиц сторонами сделки выявлены несоответствия сведений, указанных в представленных ими приказах на проведение такой операций, условиям договора о совершении сделки, вследствие допущенной ими ошибки, операции по списанию (зачислению) ценных бумаг (прав требования по обязательствам эмитента по эмиссионным ценным бумагам) со (на) счетов (счета) зарегистрированных лиц в целях исправления ошибки проводятся номинальным держателем на основании встречных приказов сторон договора и копии договора, подтверждающего условия сделки.</w:t>
      </w:r>
    </w:p>
    <w:bookmarkEnd w:id="174"/>
    <w:bookmarkStart w:name="z134" w:id="175"/>
    <w:p>
      <w:pPr>
        <w:spacing w:after="0"/>
        <w:ind w:left="0"/>
        <w:jc w:val="both"/>
      </w:pPr>
      <w:r>
        <w:rPr>
          <w:rFonts w:ascii="Times New Roman"/>
          <w:b w:val="false"/>
          <w:i w:val="false"/>
          <w:color w:val="000000"/>
          <w:sz w:val="28"/>
        </w:rPr>
        <w:t xml:space="preserve">
      33-1. В случае реорганизации номинального держателя (номинальных держателей) в форме разделения или слияния юридическое лицо, возникшее в результате такой реорганизации и переоформившее лицензию реорганизованного номинального держателя (реорганизованных номинальных держателей) в порядке, установленном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34 Закона Республики Казахстан "О разрешениях и уведомлениях", осуществляет подачу приказа центральному депозитарию на совершение операций, указанных в </w:t>
      </w:r>
      <w:r>
        <w:rPr>
          <w:rFonts w:ascii="Times New Roman"/>
          <w:b w:val="false"/>
          <w:i w:val="false"/>
          <w:color w:val="000000"/>
          <w:sz w:val="28"/>
        </w:rPr>
        <w:t>пункте 37</w:t>
      </w:r>
      <w:r>
        <w:rPr>
          <w:rFonts w:ascii="Times New Roman"/>
          <w:b w:val="false"/>
          <w:i w:val="false"/>
          <w:color w:val="000000"/>
          <w:sz w:val="28"/>
        </w:rPr>
        <w:t xml:space="preserve"> Правил № 307, в течение 30 (тридцати) календарных дней со дня получения от уполномоченного органа переоформленной лицензии.</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33-1 в соответствии с постановлением Правления Национального Банка РК от 28.10.2016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76"/>
    <w:p>
      <w:pPr>
        <w:spacing w:after="0"/>
        <w:ind w:left="0"/>
        <w:jc w:val="both"/>
      </w:pPr>
      <w:r>
        <w:rPr>
          <w:rFonts w:ascii="Times New Roman"/>
          <w:b w:val="false"/>
          <w:i w:val="false"/>
          <w:color w:val="000000"/>
          <w:sz w:val="28"/>
        </w:rPr>
        <w:t>
      33-2. В случае реорганизации номинальных держателей в форме присоединения номинальный держатель, к которому производится присоединение, осуществляет подачу приказа центральному депозитарию на совершение операций, указанных в подпункте 2) пункта 37 Правил № 307, в течение 10 (десяти) рабочих дней со дня подписания сторонами передаточного акта в соответствии с законодательством Республики Казахстан об акционерных обществах.</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33-2 в соответствии с постановлением Правления Национального Банка РК от 28.10.2016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31.12.2019 </w:t>
      </w:r>
      <w:r>
        <w:rPr>
          <w:rFonts w:ascii="Times New Roman"/>
          <w:b w:val="false"/>
          <w:i w:val="false"/>
          <w:color w:val="000000"/>
          <w:sz w:val="28"/>
        </w:rPr>
        <w:t>№ 262</w:t>
      </w:r>
      <w:r>
        <w:rPr>
          <w:rFonts w:ascii="Times New Roman"/>
          <w:b w:val="false"/>
          <w:i w:val="false"/>
          <w:color w:val="ff0000"/>
          <w:sz w:val="28"/>
        </w:rPr>
        <w:t xml:space="preserve"> (вводится в действие c 01.01.2020).</w:t>
      </w:r>
      <w:r>
        <w:br/>
      </w:r>
      <w:r>
        <w:rPr>
          <w:rFonts w:ascii="Times New Roman"/>
          <w:b w:val="false"/>
          <w:i w:val="false"/>
          <w:color w:val="000000"/>
          <w:sz w:val="28"/>
        </w:rPr>
        <w:t>
</w:t>
      </w:r>
    </w:p>
    <w:bookmarkStart w:name="z178" w:id="177"/>
    <w:p>
      <w:pPr>
        <w:spacing w:after="0"/>
        <w:ind w:left="0"/>
        <w:jc w:val="both"/>
      </w:pPr>
      <w:r>
        <w:rPr>
          <w:rFonts w:ascii="Times New Roman"/>
          <w:b w:val="false"/>
          <w:i w:val="false"/>
          <w:color w:val="000000"/>
          <w:sz w:val="28"/>
        </w:rPr>
        <w:t>
      34. В случае приостановления либо лишения лицензии профессионального участника рынка ценных бумаг, осуществляющего брокерскую и (или) дилерскую деятельность с правом ведения счетов клиентов в качестве номинального держателя, а также в случае принятия решения профессиональным участником рынка ценных бумаг о добровольном возврате лицензии на осуществление брокерской и (или) дилерской деятельности с правом ведения счетов клиентов в качестве номинального держателя, центральный депозитарий (кастодиан) осуществляет списание ценных бумаг (прав требования по обязательствам эмитента по эмиссионным ценным бумагам) со счета номинального держателя на основании приказа номинального держателя либо его клиента, учет ценных бумаг (прав требования по обязательствам эмитента по эмиссионным ценным бумагам) которого осуществляется на субсчете в системе учета центрального депозитария (кастодиана), содержащем сведения, указанные в пункте 5 Правил.</w:t>
      </w:r>
    </w:p>
    <w:bookmarkEnd w:id="177"/>
    <w:bookmarkStart w:name="z179" w:id="178"/>
    <w:p>
      <w:pPr>
        <w:spacing w:after="0"/>
        <w:ind w:left="0"/>
        <w:jc w:val="both"/>
      </w:pPr>
      <w:r>
        <w:rPr>
          <w:rFonts w:ascii="Times New Roman"/>
          <w:b w:val="false"/>
          <w:i w:val="false"/>
          <w:color w:val="000000"/>
          <w:sz w:val="28"/>
        </w:rPr>
        <w:t>
      После приостановления лицензии профессионального участника рынка ценных бумаг, осуществляющего брокерскую и (или) дилерскую деятельность с правом ведения счетов клиентов в качестве номинального держателя, проведение операций по лицевым счетам не осуществляется, за исключением информационных операций и операций закрытия "репо", а также операций, указанных в части первой настоящего пункта.</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Операции "репо", осуществляемые в торговой системе организатора торгов "прямым" способом, закрываются в течение 5 (пяти) рабочих дней с даты приостановления лицензии профессионального участника рынка ценных бумаг, осуществляющего брокерскую и (или) дилерскую деятельность с правом ведения счетов клиентов в качестве номинального держателя, в случае если клиент данного номинального держателя не отдаст приказ на перевод своих финансовых инструментов на свой субсчет, открытый у нового номинального держателя в системе учета центрального депозитария на основании заключенного с ним договора.</w:t>
      </w:r>
    </w:p>
    <w:bookmarkStart w:name="z181" w:id="179"/>
    <w:p>
      <w:pPr>
        <w:spacing w:after="0"/>
        <w:ind w:left="0"/>
        <w:jc w:val="both"/>
      </w:pPr>
      <w:r>
        <w:rPr>
          <w:rFonts w:ascii="Times New Roman"/>
          <w:b w:val="false"/>
          <w:i w:val="false"/>
          <w:color w:val="000000"/>
          <w:sz w:val="28"/>
        </w:rPr>
        <w:t>
      Операции "репо", осуществляемые на организованном рынке автоматическим способом, в случае приостановления лицензии профессионального участника рынка ценных бумаг, осуществляющего брокерскую и (или) дилерскую деятельность с правом ведения счетов клиентов в качестве номинального держателя, закрываются в соответствии с правилами организатора торгов.</w:t>
      </w:r>
    </w:p>
    <w:bookmarkEnd w:id="179"/>
    <w:bookmarkStart w:name="z182" w:id="180"/>
    <w:p>
      <w:pPr>
        <w:spacing w:after="0"/>
        <w:ind w:left="0"/>
        <w:jc w:val="both"/>
      </w:pPr>
      <w:r>
        <w:rPr>
          <w:rFonts w:ascii="Times New Roman"/>
          <w:b w:val="false"/>
          <w:i w:val="false"/>
          <w:color w:val="000000"/>
          <w:sz w:val="28"/>
        </w:rPr>
        <w:t>
      Финансовые инструменты, являющиеся предметом залога, переводятся в течение 5 (пяти) рабочих дней с даты приостановления лицензии профессионального участника рынка ценных бумаг, осуществляющего брокерскую и (или) дилерскую деятельность с правом ведения счетов клиентов в качестве номинального держателя, на субсчет клиента, открытый у нового номинального держателя (на основании заключенного с ним договора) в системе учета центрального депозитария или на лицевой счет клиента в системе реестров держателей ценных бумаг. По соглашению сторон возможно досрочное расторжение сделки с финансовыми инструментами, являющимися предметом залога.</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изменениями, внесенными постановлениями Правления Национального Банка РК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с 01.01.2019); от 07.10.2019 </w:t>
      </w:r>
      <w:r>
        <w:rPr>
          <w:rFonts w:ascii="Times New Roman"/>
          <w:b w:val="false"/>
          <w:i w:val="false"/>
          <w:color w:val="00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2" w:id="181"/>
    <w:p>
      <w:pPr>
        <w:spacing w:after="0"/>
        <w:ind w:left="0"/>
        <w:jc w:val="both"/>
      </w:pPr>
      <w:r>
        <w:rPr>
          <w:rFonts w:ascii="Times New Roman"/>
          <w:b w:val="false"/>
          <w:i w:val="false"/>
          <w:color w:val="000000"/>
          <w:sz w:val="28"/>
        </w:rPr>
        <w:t>
      34-1. В целях обеспечения кастодианом регистрации операций по выкупу переданных в номинальное держание паев паевого инвестиционного фонда, управляющая компания которого лишена лицензии на осуществление деятельности по управлению инвестиционным портфелем, и в случае лишения лицензии профессионального участника рынка ценных бумаг на осуществление брокерской и (или) дилерской деятельности с правом ведения счетов клиентов в качестве номинального держателя, осуществлявшего учет таких паев в своей системе учета номинального держания, кастодиан такого паевого инвестиционного фонда уведомляет держателей паев о необходимости предоставления центральному депозитарию, с одновременным уведомлением кастодиана, приказов на списание паев, находящихся на счетах клиентов в системе учета номинального держания, открытых в рамках заключенного с клиентом договора о номинальном держании.</w:t>
      </w:r>
    </w:p>
    <w:bookmarkEnd w:id="181"/>
    <w:bookmarkStart w:name="z843" w:id="182"/>
    <w:p>
      <w:pPr>
        <w:spacing w:after="0"/>
        <w:ind w:left="0"/>
        <w:jc w:val="both"/>
      </w:pPr>
      <w:r>
        <w:rPr>
          <w:rFonts w:ascii="Times New Roman"/>
          <w:b w:val="false"/>
          <w:i w:val="false"/>
          <w:color w:val="000000"/>
          <w:sz w:val="28"/>
        </w:rPr>
        <w:t xml:space="preserve">
      В случае получения от держателя паев приказа на списание паев центральный депозитарий выполняет действия, предусмотренные в части первой </w:t>
      </w:r>
      <w:r>
        <w:rPr>
          <w:rFonts w:ascii="Times New Roman"/>
          <w:b w:val="false"/>
          <w:i w:val="false"/>
          <w:color w:val="000000"/>
          <w:sz w:val="28"/>
        </w:rPr>
        <w:t>пункта 34</w:t>
      </w:r>
      <w:r>
        <w:rPr>
          <w:rFonts w:ascii="Times New Roman"/>
          <w:b w:val="false"/>
          <w:i w:val="false"/>
          <w:color w:val="000000"/>
          <w:sz w:val="28"/>
        </w:rPr>
        <w:t xml:space="preserve"> Правил.</w:t>
      </w:r>
    </w:p>
    <w:bookmarkEnd w:id="182"/>
    <w:bookmarkStart w:name="z844" w:id="183"/>
    <w:p>
      <w:pPr>
        <w:spacing w:after="0"/>
        <w:ind w:left="0"/>
        <w:jc w:val="both"/>
      </w:pPr>
      <w:r>
        <w:rPr>
          <w:rFonts w:ascii="Times New Roman"/>
          <w:b w:val="false"/>
          <w:i w:val="false"/>
          <w:color w:val="000000"/>
          <w:sz w:val="28"/>
        </w:rPr>
        <w:t>
       В случае неполучения от держателя паев в течение 90 (девяноста) календарных дней с даты направления ему уведомления, указанного в части первой настоящего пункта, приказа на списание паев либо получения уведомления о том, что держатель паев отсутствует по месту нахождения (месту жительства), кастодиан:</w:t>
      </w:r>
    </w:p>
    <w:bookmarkEnd w:id="183"/>
    <w:p>
      <w:pPr>
        <w:spacing w:after="0"/>
        <w:ind w:left="0"/>
        <w:jc w:val="both"/>
      </w:pPr>
      <w:r>
        <w:rPr>
          <w:rFonts w:ascii="Times New Roman"/>
          <w:b w:val="false"/>
          <w:i w:val="false"/>
          <w:color w:val="000000"/>
          <w:sz w:val="28"/>
        </w:rPr>
        <w:t>
      направляет центральному депозитарию приказ на открытие держателю паев лицевого счета в системе реестров держателей ценных бумаг;</w:t>
      </w:r>
    </w:p>
    <w:p>
      <w:pPr>
        <w:spacing w:after="0"/>
        <w:ind w:left="0"/>
        <w:jc w:val="both"/>
      </w:pPr>
      <w:r>
        <w:rPr>
          <w:rFonts w:ascii="Times New Roman"/>
          <w:b w:val="false"/>
          <w:i w:val="false"/>
          <w:color w:val="000000"/>
          <w:sz w:val="28"/>
        </w:rPr>
        <w:t>
      после получения уведомления от центрального депозитария об открытии держателю паев лицевого счета в системе реестров держателей ценных бумаг направляет центральному депозитарию приказ на списание паев со счета номинального держателя, открытого в системе учета центрального депозитария, в целях их последующего зачисления центральным депозитарием на лицевой счет, открытый держателю паев в системе реестров держателей ценных бумаг.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34-1 в соответствии с постановлением Правления Национального Банка РК от 27.03.2017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83" w:id="184"/>
    <w:p>
      <w:pPr>
        <w:spacing w:after="0"/>
        <w:ind w:left="0"/>
        <w:jc w:val="both"/>
      </w:pPr>
      <w:r>
        <w:rPr>
          <w:rFonts w:ascii="Times New Roman"/>
          <w:b w:val="false"/>
          <w:i w:val="false"/>
          <w:color w:val="000000"/>
          <w:sz w:val="28"/>
        </w:rPr>
        <w:t>
      35. В случае лишения лицензии профессионального участника рынка ценных бумаг, осуществляющего брокерскую и (или) дилерскую деятельность с правом ведения счетов клиентов в качестве номинального держателя, а также в случае принятия решения профессиональным участником рынка ценных бумаг, о добровольном возврате лицензии на осуществление брокерской и (или) дилерской деятельности с правом ведения счетов клиентов в качестве номинального держателя, номинальный держатель в целях обеспечения возврата активов клиентов, переданных в номинальное держание, уведомляет их о необходимости предоставления номинальному держателю приказов на списание активов, находящихся на счетах клиентов в системе учета номинального держания, открытых в рамках заключенного с клиентом договора о номинальном держании.</w:t>
      </w:r>
    </w:p>
    <w:bookmarkEnd w:id="184"/>
    <w:bookmarkStart w:name="z184" w:id="185"/>
    <w:p>
      <w:pPr>
        <w:spacing w:after="0"/>
        <w:ind w:left="0"/>
        <w:jc w:val="both"/>
      </w:pPr>
      <w:r>
        <w:rPr>
          <w:rFonts w:ascii="Times New Roman"/>
          <w:b w:val="false"/>
          <w:i w:val="false"/>
          <w:color w:val="000000"/>
          <w:sz w:val="28"/>
        </w:rPr>
        <w:t xml:space="preserve">
      В случае получения от клиента приказов на списание активов номинальный держатель исполняет действия, предусмотренные в части первой </w:t>
      </w:r>
      <w:r>
        <w:rPr>
          <w:rFonts w:ascii="Times New Roman"/>
          <w:b w:val="false"/>
          <w:i w:val="false"/>
          <w:color w:val="000000"/>
          <w:sz w:val="28"/>
        </w:rPr>
        <w:t>пункта 34</w:t>
      </w:r>
      <w:r>
        <w:rPr>
          <w:rFonts w:ascii="Times New Roman"/>
          <w:b w:val="false"/>
          <w:i w:val="false"/>
          <w:color w:val="000000"/>
          <w:sz w:val="28"/>
        </w:rPr>
        <w:t xml:space="preserve"> Правил.</w:t>
      </w:r>
    </w:p>
    <w:bookmarkEnd w:id="185"/>
    <w:bookmarkStart w:name="z185" w:id="186"/>
    <w:p>
      <w:pPr>
        <w:spacing w:after="0"/>
        <w:ind w:left="0"/>
        <w:jc w:val="both"/>
      </w:pPr>
      <w:r>
        <w:rPr>
          <w:rFonts w:ascii="Times New Roman"/>
          <w:b w:val="false"/>
          <w:i w:val="false"/>
          <w:color w:val="000000"/>
          <w:sz w:val="28"/>
        </w:rPr>
        <w:t>
      В случае неполучения от клиента в течение 90 (девяноста) календарных дней с даты направления ему уведомления, указанного в части первой настоящего пункта, приказа на списание активов от клиента либо получения уведомления о том, что клиент отсутствует по месту нахождения (месту жительства), номинальный держатель:</w:t>
      </w:r>
    </w:p>
    <w:bookmarkEnd w:id="186"/>
    <w:p>
      <w:pPr>
        <w:spacing w:after="0"/>
        <w:ind w:left="0"/>
        <w:jc w:val="both"/>
      </w:pPr>
      <w:r>
        <w:rPr>
          <w:rFonts w:ascii="Times New Roman"/>
          <w:b w:val="false"/>
          <w:i w:val="false"/>
          <w:color w:val="000000"/>
          <w:sz w:val="28"/>
        </w:rPr>
        <w:t>
      направляет центральному депозитарию приказ на открытие клиенту номинального держателя лицевого счета в системе реестров держателей ценных бумаг и документы, предоставленные номинальному держателю его клиентом для открытия лицевого счета в системе учета номинального держания;</w:t>
      </w:r>
    </w:p>
    <w:p>
      <w:pPr>
        <w:spacing w:after="0"/>
        <w:ind w:left="0"/>
        <w:jc w:val="both"/>
      </w:pPr>
      <w:r>
        <w:rPr>
          <w:rFonts w:ascii="Times New Roman"/>
          <w:b w:val="false"/>
          <w:i w:val="false"/>
          <w:color w:val="000000"/>
          <w:sz w:val="28"/>
        </w:rPr>
        <w:t>
      после получения уведомления от центрального депозитария об открытии клиенту номинального держателя лицевого счета в системе реестров держателей ценных бумаг направляет центральному депозитарию приказ на списание ценных бумаг (прав требования по обязательствам эмитента по эмиссионным ценным бумагам) со счета номинального держателя, открытого в системе учета центрального депозитария, в целях их последующего зачисления центральным депозитарием на лицевой счет, открытый клиенту номинального держателя в системе реестров держателей ценных бумаг;</w:t>
      </w:r>
    </w:p>
    <w:p>
      <w:pPr>
        <w:spacing w:after="0"/>
        <w:ind w:left="0"/>
        <w:jc w:val="both"/>
      </w:pPr>
      <w:r>
        <w:rPr>
          <w:rFonts w:ascii="Times New Roman"/>
          <w:b w:val="false"/>
          <w:i w:val="false"/>
          <w:color w:val="000000"/>
          <w:sz w:val="28"/>
        </w:rPr>
        <w:t>
      передает деньги клиента в депозит нотариусу для их последующей передачи данному клиенту номинального держателя и предоставляет сведения о данном нотариусе центральному депозитарию.</w:t>
      </w:r>
    </w:p>
    <w:bookmarkStart w:name="z189" w:id="187"/>
    <w:p>
      <w:pPr>
        <w:spacing w:after="0"/>
        <w:ind w:left="0"/>
        <w:jc w:val="both"/>
      </w:pPr>
      <w:r>
        <w:rPr>
          <w:rFonts w:ascii="Times New Roman"/>
          <w:b w:val="false"/>
          <w:i w:val="false"/>
          <w:color w:val="000000"/>
          <w:sz w:val="28"/>
        </w:rPr>
        <w:t>
      Если активы клиента номинального держателя, от которого в течение 90 (девяноста) календарных дней с даты направления ему уведомления, указанного в части первой настоящего пункта, не получен приказ на списание активов, составляют ценные бумаги эмитентов-нерезидентов Республики Казахстан (далее - иностранные ценные бумаги), номинальный держатель:</w:t>
      </w:r>
    </w:p>
    <w:bookmarkEnd w:id="187"/>
    <w:bookmarkStart w:name="z190" w:id="188"/>
    <w:p>
      <w:pPr>
        <w:spacing w:after="0"/>
        <w:ind w:left="0"/>
        <w:jc w:val="both"/>
      </w:pPr>
      <w:r>
        <w:rPr>
          <w:rFonts w:ascii="Times New Roman"/>
          <w:b w:val="false"/>
          <w:i w:val="false"/>
          <w:color w:val="000000"/>
          <w:sz w:val="28"/>
        </w:rPr>
        <w:t>
      направляет кастодиану, оказывающему услуги номинального держания в отношении иностранных ценных бумаг, приказ на списание иностранных ценных бумаг со счета номинального держателя, открытого в системе учета кастодиана, и центральному депозитарию приказ на зачисление иностранных ценных бумаг на субсчет, открытый клиенту номинального держателя в системе учета центрального депозитария;</w:t>
      </w:r>
    </w:p>
    <w:bookmarkEnd w:id="188"/>
    <w:bookmarkStart w:name="z191" w:id="189"/>
    <w:p>
      <w:pPr>
        <w:spacing w:after="0"/>
        <w:ind w:left="0"/>
        <w:jc w:val="both"/>
      </w:pPr>
      <w:r>
        <w:rPr>
          <w:rFonts w:ascii="Times New Roman"/>
          <w:b w:val="false"/>
          <w:i w:val="false"/>
          <w:color w:val="000000"/>
          <w:sz w:val="28"/>
        </w:rPr>
        <w:t>
      направляет центральному депозитарию приказ на открытие субсчета клиенту номинального держателя со статусом "потерянный клиент" в случае отсутствия такого субсчета либо приказ на присвоение ранее открытому субсчету клиента номинального держателя статуса "потерянный клиент";</w:t>
      </w:r>
    </w:p>
    <w:bookmarkEnd w:id="189"/>
    <w:bookmarkStart w:name="z192" w:id="190"/>
    <w:p>
      <w:pPr>
        <w:spacing w:after="0"/>
        <w:ind w:left="0"/>
        <w:jc w:val="both"/>
      </w:pPr>
      <w:r>
        <w:rPr>
          <w:rFonts w:ascii="Times New Roman"/>
          <w:b w:val="false"/>
          <w:i w:val="false"/>
          <w:color w:val="000000"/>
          <w:sz w:val="28"/>
        </w:rPr>
        <w:t>
      после получения уведомления от центрального депозитария об открытии субсчета клиенту номинального держателя со статусом "потерянный клиент" либо о присвоении ранее открытому субсчету клиента номинального держателя статуса "потерянный клиент" направляет центральному депозитарию приказ на зачисление иностранных ценных бумаг на субсчет, открытый клиенту номинального держателя в системе учета центрального депозитария.</w:t>
      </w:r>
    </w:p>
    <w:bookmarkEnd w:id="190"/>
    <w:bookmarkStart w:name="z193" w:id="191"/>
    <w:p>
      <w:pPr>
        <w:spacing w:after="0"/>
        <w:ind w:left="0"/>
        <w:jc w:val="both"/>
      </w:pPr>
      <w:r>
        <w:rPr>
          <w:rFonts w:ascii="Times New Roman"/>
          <w:b w:val="false"/>
          <w:i w:val="false"/>
          <w:color w:val="000000"/>
          <w:sz w:val="28"/>
        </w:rPr>
        <w:t>
      После списания с лицевого счета в центральном депозитарии всех ценных бумаг (прав требования по обязательствам эмитента по эмиссионным ценным бумагам) и после присвоения всем субсчетам, на которых числятся ценные бумаги, выпущенные в соответствии с законодательством других государств, статуса "потерянный клиент" номинальный держатель направляет в центральный депозитарий приказ на присвоение лицевому счету, открытому на его имя, статуса "потерянный клиент".</w:t>
      </w:r>
    </w:p>
    <w:bookmarkEnd w:id="191"/>
    <w:bookmarkStart w:name="z194" w:id="192"/>
    <w:p>
      <w:pPr>
        <w:spacing w:after="0"/>
        <w:ind w:left="0"/>
        <w:jc w:val="both"/>
      </w:pPr>
      <w:r>
        <w:rPr>
          <w:rFonts w:ascii="Times New Roman"/>
          <w:b w:val="false"/>
          <w:i w:val="false"/>
          <w:color w:val="000000"/>
          <w:sz w:val="28"/>
        </w:rPr>
        <w:t>
      Если на лицевом счете клиента номинального держателя находятся ценные бумаги (права требования по обязательствам эмитента по эмиссионным ценным бумагам), на которые установлены ограничения на проведение сделок, то действия, указанные в настоящем пункте Правил, осуществляются с одновременной передачей центральному депозитарию сведений о таких наложенных ограничениях, с обязательным их отражением по лицевому счету, на который осуществляется зачисление этих ценных бумаг (прав требования по обязательствам эмитента по эмиссионным ценным бумагам), и с уведомлением лица, наложившего эти ограничения, о проведенных операциях с указанием новых реквизитов лицевого счета, по которому будет осуществляться дальнейший учет таких ценных бумаг (прав требования по обязательствам эмитента по эмиссионным ценным бумагам) с наложенными на них ограничениями.</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изменениями, внесенными постановлением Правления Национального Банка РК от 27.03.2017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02.11.2017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95" w:id="193"/>
    <w:p>
      <w:pPr>
        <w:spacing w:after="0"/>
        <w:ind w:left="0"/>
        <w:jc w:val="both"/>
      </w:pPr>
      <w:r>
        <w:rPr>
          <w:rFonts w:ascii="Times New Roman"/>
          <w:b w:val="false"/>
          <w:i w:val="false"/>
          <w:color w:val="000000"/>
          <w:sz w:val="28"/>
        </w:rPr>
        <w:t>
      36. Центральный депозитарий в течение 3 (трех) календарных дней с даты получения приказа номинального держателя на открытие субсчета клиенту номинального держателя со статусом "потерянный клиент" либо на присвоение уже открытому в системе учета центрального депозитария субсчету клиента номинального держателя статуса "потерянный клиент" и зачисление иностранных ценных бумаг на такой субсчет клиента осуществляет:</w:t>
      </w:r>
    </w:p>
    <w:bookmarkEnd w:id="193"/>
    <w:p>
      <w:pPr>
        <w:spacing w:after="0"/>
        <w:ind w:left="0"/>
        <w:jc w:val="both"/>
      </w:pPr>
      <w:r>
        <w:rPr>
          <w:rFonts w:ascii="Times New Roman"/>
          <w:b w:val="false"/>
          <w:i w:val="false"/>
          <w:color w:val="000000"/>
          <w:sz w:val="28"/>
        </w:rPr>
        <w:t>
      открытие субсчета клиенту номинального держателя в рамках лицевого счета номинального держателя и присвоение этому субсчету статуса "потерянный клиент", либо присвоение уже открытому субсчету клиента номинального держателя такого статуса в порядке, установленном сводом правил центрального депозитария;</w:t>
      </w:r>
    </w:p>
    <w:p>
      <w:pPr>
        <w:spacing w:after="0"/>
        <w:ind w:left="0"/>
        <w:jc w:val="both"/>
      </w:pPr>
      <w:r>
        <w:rPr>
          <w:rFonts w:ascii="Times New Roman"/>
          <w:b w:val="false"/>
          <w:i w:val="false"/>
          <w:color w:val="000000"/>
          <w:sz w:val="28"/>
        </w:rPr>
        <w:t>
      направление приказа (приказов) на зачисление иностранных ценных бумаг в учетную организацию, оказывающую центральному депозитарию услуги номинального держания в отношении иностранных ценных бумаг.</w:t>
      </w:r>
    </w:p>
    <w:p>
      <w:pPr>
        <w:spacing w:after="0"/>
        <w:ind w:left="0"/>
        <w:jc w:val="both"/>
      </w:pPr>
      <w:r>
        <w:rPr>
          <w:rFonts w:ascii="Times New Roman"/>
          <w:b w:val="false"/>
          <w:i w:val="false"/>
          <w:color w:val="000000"/>
          <w:sz w:val="28"/>
        </w:rPr>
        <w:t>
      Центральный депозитарий осуществляет присвоение лицевому счету номинального держателя, в рамках которого открыт (открыты) субсчет (субсчета) клиента (клиентов) со статусом "потерянный клиент", в случае если по данному лицевому счету номинального держателя других открытых субсчетов нет, статуса "потерянный клиент" на основании приказа номинального держателя в порядке, установленном сводом правил центрального депозитария.</w:t>
      </w:r>
    </w:p>
    <w:p>
      <w:pPr>
        <w:spacing w:after="0"/>
        <w:ind w:left="0"/>
        <w:jc w:val="both"/>
      </w:pPr>
      <w:r>
        <w:rPr>
          <w:rFonts w:ascii="Times New Roman"/>
          <w:b w:val="false"/>
          <w:i w:val="false"/>
          <w:color w:val="000000"/>
          <w:sz w:val="28"/>
        </w:rPr>
        <w:t>
      В случае обращения в центральный депозитарий собственника ценных бумаг (прав требования по обязательствам эмитента по эмиссионным ценным бумагам) центральный депозитарий предоставляет данному собственнику ценных бумаг реквизиты его лицевого счета, открытого в системе реестров держателей ценных бумаг, и сведения о нотариусе в случае передачи ему в депозит номинальным держателем денег данного клиента.</w:t>
      </w:r>
    </w:p>
    <w:bookmarkStart w:name="z288" w:id="194"/>
    <w:p>
      <w:pPr>
        <w:spacing w:after="0"/>
        <w:ind w:left="0"/>
        <w:jc w:val="both"/>
      </w:pPr>
      <w:r>
        <w:rPr>
          <w:rFonts w:ascii="Times New Roman"/>
          <w:b w:val="false"/>
          <w:i w:val="false"/>
          <w:color w:val="000000"/>
          <w:sz w:val="28"/>
        </w:rPr>
        <w:t>
      По субсчету клиента номинального держателя, которому центральным депозитарием присвоен статус "потерянный клиент" в порядке, установленном внутренними документами центрального депозитария, проводятся операции на основании приказов клиента депонента по выводу иностранных ценных бумаг из номинального держания, либо по переводу таких ценных бумаг в номинальное держание другому номинальному держателю.</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03" w:id="195"/>
    <w:p>
      <w:pPr>
        <w:spacing w:after="0"/>
        <w:ind w:left="0"/>
        <w:jc w:val="both"/>
      </w:pPr>
      <w:r>
        <w:rPr>
          <w:rFonts w:ascii="Times New Roman"/>
          <w:b w:val="false"/>
          <w:i w:val="false"/>
          <w:color w:val="000000"/>
          <w:sz w:val="28"/>
        </w:rPr>
        <w:t>
       37. Порядок совершения операций в системе учета центрального депозитария по размещению паев на организованном рынке устанавливается сводом правил центрального депозитария.</w:t>
      </w:r>
    </w:p>
    <w:bookmarkEnd w:id="195"/>
    <w:bookmarkStart w:name="z204" w:id="196"/>
    <w:p>
      <w:pPr>
        <w:spacing w:after="0"/>
        <w:ind w:left="0"/>
        <w:jc w:val="both"/>
      </w:pPr>
      <w:r>
        <w:rPr>
          <w:rFonts w:ascii="Times New Roman"/>
          <w:b w:val="false"/>
          <w:i w:val="false"/>
          <w:color w:val="000000"/>
          <w:sz w:val="28"/>
        </w:rPr>
        <w:t>
      Центральный депозитарий в день проведения торгов по размещению паев паевого инвестиционного фонда и регистрации сделок в системе учета центрального депозитария направляет номинальному держателю подтверждение об исполнении операций в системе учета центрального депозитария с указанием количества размещенных паев.</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изменением, внесенным постановлением Правления Национального Банка РК от 02.11.2017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06" w:id="197"/>
    <w:p>
      <w:pPr>
        <w:spacing w:after="0"/>
        <w:ind w:left="0"/>
        <w:jc w:val="both"/>
      </w:pPr>
      <w:r>
        <w:rPr>
          <w:rFonts w:ascii="Times New Roman"/>
          <w:b w:val="false"/>
          <w:i w:val="false"/>
          <w:color w:val="000000"/>
          <w:sz w:val="28"/>
        </w:rPr>
        <w:t>
       38. Приказы держателей ценных бумаг на проведение операций по лицевым счетам содержат следующие сведения:</w:t>
      </w:r>
    </w:p>
    <w:bookmarkEnd w:id="197"/>
    <w:bookmarkStart w:name="z875" w:id="198"/>
    <w:p>
      <w:pPr>
        <w:spacing w:after="0"/>
        <w:ind w:left="0"/>
        <w:jc w:val="both"/>
      </w:pPr>
      <w:r>
        <w:rPr>
          <w:rFonts w:ascii="Times New Roman"/>
          <w:b w:val="false"/>
          <w:i w:val="false"/>
          <w:color w:val="000000"/>
          <w:sz w:val="28"/>
        </w:rPr>
        <w:t>
      1) номер, дата и время регистрации приказа;</w:t>
      </w:r>
    </w:p>
    <w:bookmarkEnd w:id="198"/>
    <w:bookmarkStart w:name="z876" w:id="199"/>
    <w:p>
      <w:pPr>
        <w:spacing w:after="0"/>
        <w:ind w:left="0"/>
        <w:jc w:val="both"/>
      </w:pPr>
      <w:r>
        <w:rPr>
          <w:rFonts w:ascii="Times New Roman"/>
          <w:b w:val="false"/>
          <w:i w:val="false"/>
          <w:color w:val="000000"/>
          <w:sz w:val="28"/>
        </w:rPr>
        <w:t>
      2) наименование эмитента или паевого инвестиционного фонда;</w:t>
      </w:r>
    </w:p>
    <w:bookmarkEnd w:id="199"/>
    <w:bookmarkStart w:name="z877" w:id="200"/>
    <w:p>
      <w:pPr>
        <w:spacing w:after="0"/>
        <w:ind w:left="0"/>
        <w:jc w:val="both"/>
      </w:pPr>
      <w:r>
        <w:rPr>
          <w:rFonts w:ascii="Times New Roman"/>
          <w:b w:val="false"/>
          <w:i w:val="false"/>
          <w:color w:val="000000"/>
          <w:sz w:val="28"/>
        </w:rPr>
        <w:t>
      3) сведения о лицах, участвующих в сделке;</w:t>
      </w:r>
    </w:p>
    <w:bookmarkEnd w:id="200"/>
    <w:bookmarkStart w:name="z878" w:id="201"/>
    <w:p>
      <w:pPr>
        <w:spacing w:after="0"/>
        <w:ind w:left="0"/>
        <w:jc w:val="both"/>
      </w:pPr>
      <w:r>
        <w:rPr>
          <w:rFonts w:ascii="Times New Roman"/>
          <w:b w:val="false"/>
          <w:i w:val="false"/>
          <w:color w:val="000000"/>
          <w:sz w:val="28"/>
        </w:rPr>
        <w:t>
      4) номера лицевых счетов лиц, участвующих в сделке;</w:t>
      </w:r>
    </w:p>
    <w:bookmarkEnd w:id="201"/>
    <w:bookmarkStart w:name="z879" w:id="202"/>
    <w:p>
      <w:pPr>
        <w:spacing w:after="0"/>
        <w:ind w:left="0"/>
        <w:jc w:val="both"/>
      </w:pPr>
      <w:r>
        <w:rPr>
          <w:rFonts w:ascii="Times New Roman"/>
          <w:b w:val="false"/>
          <w:i w:val="false"/>
          <w:color w:val="000000"/>
          <w:sz w:val="28"/>
        </w:rPr>
        <w:t>
      5) вид, международный идентификационный номер (код ISIN) ценных бумаг (идентификатор прав требования по обязательствам эмитента по эмиссионным ценным бумагам);</w:t>
      </w:r>
    </w:p>
    <w:bookmarkEnd w:id="202"/>
    <w:bookmarkStart w:name="z880" w:id="203"/>
    <w:p>
      <w:pPr>
        <w:spacing w:after="0"/>
        <w:ind w:left="0"/>
        <w:jc w:val="both"/>
      </w:pPr>
      <w:r>
        <w:rPr>
          <w:rFonts w:ascii="Times New Roman"/>
          <w:b w:val="false"/>
          <w:i w:val="false"/>
          <w:color w:val="000000"/>
          <w:sz w:val="28"/>
        </w:rPr>
        <w:t>
      6) количество ценных бумаг (прав требования по обязательствам эмитента по эмиссионным ценным бумагам), предназначенных для проведения операции;</w:t>
      </w:r>
    </w:p>
    <w:bookmarkEnd w:id="203"/>
    <w:bookmarkStart w:name="z881" w:id="204"/>
    <w:p>
      <w:pPr>
        <w:spacing w:after="0"/>
        <w:ind w:left="0"/>
        <w:jc w:val="both"/>
      </w:pPr>
      <w:r>
        <w:rPr>
          <w:rFonts w:ascii="Times New Roman"/>
          <w:b w:val="false"/>
          <w:i w:val="false"/>
          <w:color w:val="000000"/>
          <w:sz w:val="28"/>
        </w:rPr>
        <w:t>
      7) указание на вид сделки (операции) в отношении ценных бумаг;</w:t>
      </w:r>
    </w:p>
    <w:bookmarkEnd w:id="204"/>
    <w:bookmarkStart w:name="z882" w:id="205"/>
    <w:p>
      <w:pPr>
        <w:spacing w:after="0"/>
        <w:ind w:left="0"/>
        <w:jc w:val="both"/>
      </w:pPr>
      <w:r>
        <w:rPr>
          <w:rFonts w:ascii="Times New Roman"/>
          <w:b w:val="false"/>
          <w:i w:val="false"/>
          <w:color w:val="000000"/>
          <w:sz w:val="28"/>
        </w:rPr>
        <w:t>
      8) сведения в отношении прав по ценным бумагам (правам требования по обязательствам эмитента по эмиссионным ценным бумагам), передаваемых залогодержателю при регистрации сделки залога;</w:t>
      </w:r>
    </w:p>
    <w:bookmarkEnd w:id="205"/>
    <w:bookmarkStart w:name="z883" w:id="206"/>
    <w:p>
      <w:pPr>
        <w:spacing w:after="0"/>
        <w:ind w:left="0"/>
        <w:jc w:val="both"/>
      </w:pPr>
      <w:r>
        <w:rPr>
          <w:rFonts w:ascii="Times New Roman"/>
          <w:b w:val="false"/>
          <w:i w:val="false"/>
          <w:color w:val="000000"/>
          <w:sz w:val="28"/>
        </w:rPr>
        <w:t>
      9) сведения о цене одной ценной бумаги (права требования по обязательствам эмитента по одной эмиссионной ценной бумаге), являющейся предметом сделки или сумме сделки;</w:t>
      </w:r>
    </w:p>
    <w:bookmarkEnd w:id="206"/>
    <w:bookmarkStart w:name="z884" w:id="207"/>
    <w:p>
      <w:pPr>
        <w:spacing w:after="0"/>
        <w:ind w:left="0"/>
        <w:jc w:val="both"/>
      </w:pPr>
      <w:r>
        <w:rPr>
          <w:rFonts w:ascii="Times New Roman"/>
          <w:b w:val="false"/>
          <w:i w:val="false"/>
          <w:color w:val="000000"/>
          <w:sz w:val="28"/>
        </w:rPr>
        <w:t>
      10) иные сведения, предусмотренные внутренними документами номинального держателя.</w:t>
      </w:r>
    </w:p>
    <w:bookmarkEnd w:id="207"/>
    <w:p>
      <w:pPr>
        <w:spacing w:after="0"/>
        <w:ind w:left="0"/>
        <w:jc w:val="both"/>
      </w:pPr>
      <w:r>
        <w:rPr>
          <w:rFonts w:ascii="Times New Roman"/>
          <w:b w:val="false"/>
          <w:i w:val="false"/>
          <w:color w:val="000000"/>
          <w:sz w:val="28"/>
        </w:rPr>
        <w:t>
      Сведения, предусмотренные подпунктом 9) части первой настоящего пункта, не отражаются в приказах держателей ценных бумаг на проведение операций списания и зачисления ценных бумаг (права требования по обязательствам эмитента по одной эмиссионной ценной бумаге), не предусматривающих переход права собственности на данные ценные бумаги (права требования по обязательствам эмитента по одной эмиссионной ценной бумаге), а также связанных с дарением и наследованием ценных бумаг (прав требования по обязательствам эмитента по эмиссионным ценным бумагам).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208"/>
    <w:p>
      <w:pPr>
        <w:spacing w:after="0"/>
        <w:ind w:left="0"/>
        <w:jc w:val="both"/>
      </w:pPr>
      <w:r>
        <w:rPr>
          <w:rFonts w:ascii="Times New Roman"/>
          <w:b w:val="false"/>
          <w:i w:val="false"/>
          <w:color w:val="000000"/>
          <w:sz w:val="28"/>
        </w:rPr>
        <w:t>
      39. Приказ на проведение операции по лицевым счетам подписывается лицом, участвующим в сделке, или его представителем, или номинальным держателем в случае, указанном в пункте 35 Правил.</w:t>
      </w:r>
    </w:p>
    <w:bookmarkEnd w:id="208"/>
    <w:p>
      <w:pPr>
        <w:spacing w:after="0"/>
        <w:ind w:left="0"/>
        <w:jc w:val="both"/>
      </w:pPr>
      <w:r>
        <w:rPr>
          <w:rFonts w:ascii="Times New Roman"/>
          <w:b w:val="false"/>
          <w:i w:val="false"/>
          <w:color w:val="000000"/>
          <w:sz w:val="28"/>
        </w:rPr>
        <w:t>
      Приказ управляющей компании паевого инвестиционного фонда на проведение операций с паями, за исключением информационных, подписывается ее представителем, а также подписывается руководителем подразделения кастодиана, обеспечивающего учет активов паевого инвестиционного фонда, либо подтверждается кастодианом путем направления им номинальному держателю своего подтверждения приказа управляющей компании паевого инвестиционного фонда на проведение операций с паями в письменном виде или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за исключением информационных.</w:t>
      </w:r>
    </w:p>
    <w:p>
      <w:pPr>
        <w:spacing w:after="0"/>
        <w:ind w:left="0"/>
        <w:jc w:val="both"/>
      </w:pPr>
      <w:r>
        <w:rPr>
          <w:rFonts w:ascii="Times New Roman"/>
          <w:b w:val="false"/>
          <w:i w:val="false"/>
          <w:color w:val="000000"/>
          <w:sz w:val="28"/>
        </w:rPr>
        <w:t>
      Форма и содержание подтверждения кастодиана приказа управляющей компании, определяются в соответствии с внутренними документами номинального держателя.</w:t>
      </w:r>
    </w:p>
    <w:p>
      <w:pPr>
        <w:spacing w:after="0"/>
        <w:ind w:left="0"/>
        <w:jc w:val="both"/>
      </w:pPr>
      <w:r>
        <w:rPr>
          <w:rFonts w:ascii="Times New Roman"/>
          <w:b w:val="false"/>
          <w:i w:val="false"/>
          <w:color w:val="000000"/>
          <w:sz w:val="28"/>
        </w:rPr>
        <w:t>
      В случае обращения клиента номинального держателя за получением электронных услуг допускается подача приказов в форме электронного документа или иной электронно-цифровой форме, удостоверенной посредством динамической и (или) биометрической идентификации клиента, а также с использованием систем SWIFT, Bloomberg, Reuters. Порядок и условия подачи приказов, а также их форматы определяются внутренними документами номинального держателя.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209"/>
    <w:p>
      <w:pPr>
        <w:spacing w:after="0"/>
        <w:ind w:left="0"/>
        <w:jc w:val="both"/>
      </w:pPr>
      <w:r>
        <w:rPr>
          <w:rFonts w:ascii="Times New Roman"/>
          <w:b w:val="false"/>
          <w:i w:val="false"/>
          <w:color w:val="000000"/>
          <w:sz w:val="28"/>
        </w:rPr>
        <w:t>
      40. Операции по обременению ценных бумаг (прав требования по обязательствам эмитента по эмиссионным ценным бумагам) проводятся номинальным держателем на основании встречных приказов держателя, чьи ценные бумаги (права требования по обязательствам эмитента по эмиссионным ценным бумагам) обременяются, и зарегистрированного лица, в пользу которого производится их обременение, за исключением случаев, установленных пунктом 40-1 Правил. При обременении ценных бумаг (прав требования по обязательствам эмитента по эмиссионным ценным бумагам) на лицевом счете держателя ценных бумаг делается запись о лице, в пользу которого осуществляется обременение, а ценные бумаги (права требования по обязательствам эмитента по эмиссионным ценным бумагам) с раздела "основной" зачисляются на раздел "обременение" данного лицевого счета. На лицевой счет зарегистрированного лица, в пользу которого произведено обременение, вносится запись о виде, количестве обремененных ценных бумаг, их международном идентификационном номере (код ISIN) (идентификаторе прав требования по обязательствам эмитента по эмиссионным ценным бумагам), а также о держателе, чьи ценные бумаги (права требования по обязательствам эмитента по эмиссионным ценным бумагам) обременены.</w:t>
      </w:r>
    </w:p>
    <w:bookmarkEnd w:id="209"/>
    <w:p>
      <w:pPr>
        <w:spacing w:after="0"/>
        <w:ind w:left="0"/>
        <w:jc w:val="both"/>
      </w:pPr>
      <w:r>
        <w:rPr>
          <w:rFonts w:ascii="Times New Roman"/>
          <w:b w:val="false"/>
          <w:i w:val="false"/>
          <w:color w:val="000000"/>
          <w:sz w:val="28"/>
        </w:rPr>
        <w:t>
      Операции по снятию обременения ценных бумаг (прав требования по обязательствам эмитента по эмиссионным ценным бумагам) проводятся номинальным держателем на основании встречных приказов о снятии обременения лиц, участвовавших в сделке. При снятии обременения ценные бумаги (права требования по обязательствам эмитента по эмиссионным ценным бумагам) с раздела "обременение" переводятся на раздел "основной" лицевого счета держателя ценных бумаг. На лицевом счете зарегистрированного лица запись об обременении ценных бумаг (прав требования по обязательствам эмитента по эмиссионным ценным бумагам) аннулируется.</w:t>
      </w:r>
    </w:p>
    <w:p>
      <w:pPr>
        <w:spacing w:after="0"/>
        <w:ind w:left="0"/>
        <w:jc w:val="both"/>
      </w:pPr>
      <w:r>
        <w:rPr>
          <w:rFonts w:ascii="Times New Roman"/>
          <w:b w:val="false"/>
          <w:i w:val="false"/>
          <w:color w:val="000000"/>
          <w:sz w:val="28"/>
        </w:rPr>
        <w:t xml:space="preserve">
      При проведении операций по списанию (зачислению) ценных бумаг с (на) лицевых (лицевые) счетов (счета) зарегистрированных лиц при реорганизации банков в форме присоединения, в отношении одного из которых была проведена реструктуризация в соответствии с Законом о банках, операции обременения и снятия обременения, проводятся в порядке, установленном </w:t>
      </w:r>
      <w:r>
        <w:rPr>
          <w:rFonts w:ascii="Times New Roman"/>
          <w:b w:val="false"/>
          <w:i w:val="false"/>
          <w:color w:val="000000"/>
          <w:sz w:val="28"/>
        </w:rPr>
        <w:t>статьей 37-1</w:t>
      </w:r>
      <w:r>
        <w:rPr>
          <w:rFonts w:ascii="Times New Roman"/>
          <w:b w:val="false"/>
          <w:i w:val="false"/>
          <w:color w:val="000000"/>
          <w:sz w:val="28"/>
        </w:rPr>
        <w:t xml:space="preserve"> Закона о рынке ценных бумаг, на основании выписки с лицевого счета (субсчета) в системе учета центрального депозитария.</w:t>
      </w:r>
    </w:p>
    <w:p>
      <w:pPr>
        <w:spacing w:after="0"/>
        <w:ind w:left="0"/>
        <w:jc w:val="both"/>
      </w:pPr>
      <w:r>
        <w:rPr>
          <w:rFonts w:ascii="Times New Roman"/>
          <w:b w:val="false"/>
          <w:i w:val="false"/>
          <w:color w:val="000000"/>
          <w:sz w:val="28"/>
        </w:rPr>
        <w:t>
      Особенности порядка регистрации операций по обременению или снятию обременения ценных бумаг (прав требования по обязательствам эмитента по эмиссионным ценным бумагам) в системе учета центрального депозитария устанавливается сводом правил центрального депозитария.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9" w:id="210"/>
    <w:p>
      <w:pPr>
        <w:spacing w:after="0"/>
        <w:ind w:left="0"/>
        <w:jc w:val="both"/>
      </w:pPr>
      <w:r>
        <w:rPr>
          <w:rFonts w:ascii="Times New Roman"/>
          <w:b w:val="false"/>
          <w:i w:val="false"/>
          <w:color w:val="000000"/>
          <w:sz w:val="28"/>
        </w:rPr>
        <w:t>
      40-1. При неисполнении или ненадлежащем исполнении залогодателем обязательств, обеспеченных залогом прав по эмиссионным ценным бумагам (правам требования по обязательствам эмитента по эмиссионным ценным бумагам), операция по регистрации перехода прав на заложенные ценные бумаги (права требования по обязательствам эмитента по эмиссионным ценным бумагам) в результате их внесудебной реализации осуществляется номинальным держателем на основании следующих документов:</w:t>
      </w:r>
    </w:p>
    <w:bookmarkEnd w:id="210"/>
    <w:p>
      <w:pPr>
        <w:spacing w:after="0"/>
        <w:ind w:left="0"/>
        <w:jc w:val="both"/>
      </w:pPr>
      <w:r>
        <w:rPr>
          <w:rFonts w:ascii="Times New Roman"/>
          <w:b w:val="false"/>
          <w:i w:val="false"/>
          <w:color w:val="000000"/>
          <w:sz w:val="28"/>
        </w:rPr>
        <w:t>
      приказ залогодержателя (доверенного лица залогодержателя) на снятие обременения; и</w:t>
      </w:r>
    </w:p>
    <w:p>
      <w:pPr>
        <w:spacing w:after="0"/>
        <w:ind w:left="0"/>
        <w:jc w:val="both"/>
      </w:pPr>
      <w:r>
        <w:rPr>
          <w:rFonts w:ascii="Times New Roman"/>
          <w:b w:val="false"/>
          <w:i w:val="false"/>
          <w:color w:val="000000"/>
          <w:sz w:val="28"/>
        </w:rPr>
        <w:t>
      встречные приказы залогодержателя (доверенного лица залогодержателя) на списание с лицевого счета (субсчета) залогодателя ценных бумаг (прав требований по обязательствам эмитента по эмиссионным ценным бумагам) и приобретателя на зачисление на его лицевой счет (субсчет) ценных бумаг (прав требований по обязательствам эмитента по эмиссионным ценным бумагам) в случае признания торгов состоявшимися; или</w:t>
      </w:r>
    </w:p>
    <w:p>
      <w:pPr>
        <w:spacing w:after="0"/>
        <w:ind w:left="0"/>
        <w:jc w:val="both"/>
      </w:pPr>
      <w:r>
        <w:rPr>
          <w:rFonts w:ascii="Times New Roman"/>
          <w:b w:val="false"/>
          <w:i w:val="false"/>
          <w:color w:val="000000"/>
          <w:sz w:val="28"/>
        </w:rPr>
        <w:t>
      приказ залогодержателя (доверенного лица залогодержателя) на зачисление на лицевой счет (субсчет) залогодержателя ценных бумаг (прав требований по обязательствам эмитента по эмиссионным ценным бумагам) при обращении в собственность залогодержателя ценных бумаг (прав требований по обязательствам эмитента по эмиссионным ценным бумагам), являющихся предметом залога, в случае признания торгов несостоявшимися.</w:t>
      </w:r>
    </w:p>
    <w:p>
      <w:pPr>
        <w:spacing w:after="0"/>
        <w:ind w:left="0"/>
        <w:jc w:val="both"/>
      </w:pPr>
      <w:r>
        <w:rPr>
          <w:rFonts w:ascii="Times New Roman"/>
          <w:b w:val="false"/>
          <w:i w:val="false"/>
          <w:color w:val="000000"/>
          <w:sz w:val="28"/>
        </w:rPr>
        <w:t>
      К приказам, указанным в части первой настоящего пункта, прилагаются:</w:t>
      </w:r>
    </w:p>
    <w:p>
      <w:pPr>
        <w:spacing w:after="0"/>
        <w:ind w:left="0"/>
        <w:jc w:val="both"/>
      </w:pPr>
      <w:r>
        <w:rPr>
          <w:rFonts w:ascii="Times New Roman"/>
          <w:b w:val="false"/>
          <w:i w:val="false"/>
          <w:color w:val="000000"/>
          <w:sz w:val="28"/>
        </w:rPr>
        <w:t>
      копия документа, подтверждающего публикацию объявления о торгах в периодических печатных изданиях, распространяемых на территории Республики Казахстан;</w:t>
      </w:r>
    </w:p>
    <w:p>
      <w:pPr>
        <w:spacing w:after="0"/>
        <w:ind w:left="0"/>
        <w:jc w:val="both"/>
      </w:pPr>
      <w:r>
        <w:rPr>
          <w:rFonts w:ascii="Times New Roman"/>
          <w:b w:val="false"/>
          <w:i w:val="false"/>
          <w:color w:val="000000"/>
          <w:sz w:val="28"/>
        </w:rPr>
        <w:t>
      копии документов, подтверждающих вручение залогодателю уведомлений, предусмотренных гражданским законодательством Республики Казахстан, или направление их заказными письмами по адресу, указанному в договоре залога;</w:t>
      </w:r>
    </w:p>
    <w:p>
      <w:pPr>
        <w:spacing w:after="0"/>
        <w:ind w:left="0"/>
        <w:jc w:val="both"/>
      </w:pPr>
      <w:r>
        <w:rPr>
          <w:rFonts w:ascii="Times New Roman"/>
          <w:b w:val="false"/>
          <w:i w:val="false"/>
          <w:color w:val="000000"/>
          <w:sz w:val="28"/>
        </w:rPr>
        <w:t>
      копии документа об итогах проведения торгов (о признании торгов несостоявшимися).</w:t>
      </w:r>
    </w:p>
    <w:p>
      <w:pPr>
        <w:spacing w:after="0"/>
        <w:ind w:left="0"/>
        <w:jc w:val="both"/>
      </w:pPr>
      <w:r>
        <w:rPr>
          <w:rFonts w:ascii="Times New Roman"/>
          <w:b w:val="false"/>
          <w:i w:val="false"/>
          <w:color w:val="000000"/>
          <w:sz w:val="28"/>
        </w:rPr>
        <w:t>
      Количество ценных бумаг (прав требований по обязательствам эмитента по эмиссионным ценным бумагам), указанных в приказах (приказе) на проведение операций (операции), предусмотренных (предусмотренной) в части первой настоящего пункта, не превышает количество заложенных ценных бумаг (прав требований по обязательствам эмитента по эмиссионным ценным бумагам) на дату подачи таких приказов (такого приказа).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40-1 в соответствии с постановлением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211"/>
    <w:p>
      <w:pPr>
        <w:spacing w:after="0"/>
        <w:ind w:left="0"/>
        <w:jc w:val="both"/>
      </w:pPr>
      <w:r>
        <w:rPr>
          <w:rFonts w:ascii="Times New Roman"/>
          <w:b w:val="false"/>
          <w:i w:val="false"/>
          <w:color w:val="000000"/>
          <w:sz w:val="28"/>
        </w:rPr>
        <w:t xml:space="preserve">
      41. При реорганизации банков в форме присоединения, в отношении одного из которых была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банках, ценные бумаги присоединяемого банка, списываются со всех разделов всех лицевых счетов (субсчетов) и зачисляются на лицевой счет (субсчет) присоединяющего банка.</w:t>
      </w:r>
    </w:p>
    <w:bookmarkEnd w:id="211"/>
    <w:bookmarkStart w:name="z225" w:id="212"/>
    <w:p>
      <w:pPr>
        <w:spacing w:after="0"/>
        <w:ind w:left="0"/>
        <w:jc w:val="both"/>
      </w:pPr>
      <w:r>
        <w:rPr>
          <w:rFonts w:ascii="Times New Roman"/>
          <w:b w:val="false"/>
          <w:i w:val="false"/>
          <w:color w:val="000000"/>
          <w:sz w:val="28"/>
        </w:rPr>
        <w:t xml:space="preserve">
      При реорганизации банков в форме присоединения, в отношении одного из которых была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банках, размещаемые ценные бумаги:</w:t>
      </w:r>
    </w:p>
    <w:bookmarkEnd w:id="212"/>
    <w:bookmarkStart w:name="z226" w:id="213"/>
    <w:p>
      <w:pPr>
        <w:spacing w:after="0"/>
        <w:ind w:left="0"/>
        <w:jc w:val="both"/>
      </w:pPr>
      <w:r>
        <w:rPr>
          <w:rFonts w:ascii="Times New Roman"/>
          <w:b w:val="false"/>
          <w:i w:val="false"/>
          <w:color w:val="000000"/>
          <w:sz w:val="28"/>
        </w:rPr>
        <w:t>
      1) зачисляются на лицевые счета (субсчета) держателей ценных бумаг или номинальных держателей ценных бумаг, с которых были списаны ценные бумаги присоединяемого банка и не зачисляются на лицевые счета (субсчета) эмитента для учета выкупленных ценных бумаг или для учета объявленных ценных бумаг;</w:t>
      </w:r>
    </w:p>
    <w:bookmarkEnd w:id="213"/>
    <w:bookmarkStart w:name="z227" w:id="214"/>
    <w:p>
      <w:pPr>
        <w:spacing w:after="0"/>
        <w:ind w:left="0"/>
        <w:jc w:val="both"/>
      </w:pPr>
      <w:r>
        <w:rPr>
          <w:rFonts w:ascii="Times New Roman"/>
          <w:b w:val="false"/>
          <w:i w:val="false"/>
          <w:color w:val="000000"/>
          <w:sz w:val="28"/>
        </w:rPr>
        <w:t>
      2) зачисляются на те разделы лицевых счетов (субсчетов), с которых были списаны ценные бумаги присоединяемого банка.</w:t>
      </w:r>
    </w:p>
    <w:bookmarkEnd w:id="214"/>
    <w:bookmarkStart w:name="z983" w:id="215"/>
    <w:p>
      <w:pPr>
        <w:spacing w:after="0"/>
        <w:ind w:left="0"/>
        <w:jc w:val="both"/>
      </w:pPr>
      <w:r>
        <w:rPr>
          <w:rFonts w:ascii="Times New Roman"/>
          <w:b w:val="false"/>
          <w:i w:val="false"/>
          <w:color w:val="000000"/>
          <w:sz w:val="28"/>
        </w:rPr>
        <w:t>
      41-1. Оценка ETF организаций - нерезидентов Республики Казахстан осуществляется еженедельно по состоянию на конец первого рабочего дня недели по цене спроса (bid price) на конец предыдущего торгового дня, представленной информационно-аналитическими системами Bloomberg или Reuters.</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постановлением Правления Агентства РК по регулированию и развитию финансового рынка от 26.09.2023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 w:id="216"/>
    <w:p>
      <w:pPr>
        <w:spacing w:after="0"/>
        <w:ind w:left="0"/>
        <w:jc w:val="both"/>
      </w:pPr>
      <w:r>
        <w:rPr>
          <w:rFonts w:ascii="Times New Roman"/>
          <w:b w:val="false"/>
          <w:i w:val="false"/>
          <w:color w:val="000000"/>
          <w:sz w:val="28"/>
        </w:rPr>
        <w:t>
      42. Операции по блокированию ценных бумаг (прав требования по обязательствам эмитента по эмиссионным ценным бумагам) и снятию блокирования проводятся номинальным держателем в системе учета номинального держания на основании соответствующих документов государственных органов, обладающих таким правом в порядке, установленном законодательством Республики Казахстан об исполнительном производстве и статусе судебных исполнителей, с учетом требований пункта 6-1 статьи 65 Закона об исполнительном производстве, или приказа клиента, за исключением операций по блокированию и снятию блокирования на основании перечня организаций и лиц, связанных с финансированием терроризма и экстремизма, предусмотренного Законом о противодействии отмыванию доходов. При проведении операции по блокированию ценные бумаги (права требования по обязательствам эмитента по эмиссионным ценным бумагам) с раздела "основной" переводятся на раздел "блокирование" лицевого счета держателя ценных бумаг. При проведении операции по снятию блокирования ценные бумаги (права требования по обязательствам эмитента по эмиссионным ценным бумагам) с раздела "блокирование" переводятся на раздел "основной".</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29" w:id="217"/>
    <w:p>
      <w:pPr>
        <w:spacing w:after="0"/>
        <w:ind w:left="0"/>
        <w:jc w:val="both"/>
      </w:pPr>
      <w:r>
        <w:rPr>
          <w:rFonts w:ascii="Times New Roman"/>
          <w:b w:val="false"/>
          <w:i w:val="false"/>
          <w:color w:val="000000"/>
          <w:sz w:val="28"/>
        </w:rPr>
        <w:t xml:space="preserve">
       43. При учреждении доверительного управления акциями финансовой организации в случаях, предусмотренных пунктом 3 </w:t>
      </w:r>
      <w:r>
        <w:rPr>
          <w:rFonts w:ascii="Times New Roman"/>
          <w:b w:val="false"/>
          <w:i w:val="false"/>
          <w:color w:val="000000"/>
          <w:sz w:val="28"/>
        </w:rPr>
        <w:t>статьи 47-1</w:t>
      </w:r>
      <w:r>
        <w:rPr>
          <w:rFonts w:ascii="Times New Roman"/>
          <w:b w:val="false"/>
          <w:i w:val="false"/>
          <w:color w:val="000000"/>
          <w:sz w:val="28"/>
        </w:rPr>
        <w:t xml:space="preserve"> Закона о банках, </w:t>
      </w:r>
      <w:r>
        <w:rPr>
          <w:rFonts w:ascii="Times New Roman"/>
          <w:b w:val="false"/>
          <w:i w:val="false"/>
          <w:color w:val="000000"/>
          <w:sz w:val="28"/>
        </w:rPr>
        <w:t>пунктом 3</w:t>
      </w:r>
      <w:r>
        <w:rPr>
          <w:rFonts w:ascii="Times New Roman"/>
          <w:b w:val="false"/>
          <w:i w:val="false"/>
          <w:color w:val="000000"/>
          <w:sz w:val="28"/>
        </w:rPr>
        <w:t xml:space="preserve"> статьи 53-1 Закона Республики Казахстан "О страховой деятельности" (далее – Закон о страховой деятельности), </w:t>
      </w:r>
      <w:r>
        <w:rPr>
          <w:rFonts w:ascii="Times New Roman"/>
          <w:b w:val="false"/>
          <w:i w:val="false"/>
          <w:color w:val="000000"/>
          <w:sz w:val="28"/>
        </w:rPr>
        <w:t>пунктом 3</w:t>
      </w:r>
      <w:r>
        <w:rPr>
          <w:rFonts w:ascii="Times New Roman"/>
          <w:b w:val="false"/>
          <w:i w:val="false"/>
          <w:color w:val="000000"/>
          <w:sz w:val="28"/>
        </w:rPr>
        <w:t xml:space="preserve"> статьи 72-3 Закона о рынке ценных бумаг, номинальный держатель проводит в системе учета номинального держания операцию по внесению записи о доверительном управляющем на лицевой счет держателя ценных бумаг, являющегося собственником акций финансовой организации, на основании решения уполномоченного органа, об учреждении доверительного управления акциями финансовой организации и приказа доверительного управляющего о внесении записи о доверительном управляющем на лицевой счет данного держателя ценных бумаг.</w:t>
      </w:r>
    </w:p>
    <w:bookmarkEnd w:id="217"/>
    <w:bookmarkStart w:name="z72" w:id="218"/>
    <w:p>
      <w:pPr>
        <w:spacing w:after="0"/>
        <w:ind w:left="0"/>
        <w:jc w:val="both"/>
      </w:pPr>
      <w:r>
        <w:rPr>
          <w:rFonts w:ascii="Times New Roman"/>
          <w:b w:val="false"/>
          <w:i w:val="false"/>
          <w:color w:val="000000"/>
          <w:sz w:val="28"/>
        </w:rPr>
        <w:t xml:space="preserve">
      В случае реализации акций финансовой организации, переданных в доверительное управление, номинальный держатель проводит операции по списанию данных акций с лицевого счета держателя ценных бумаг, являвшегося их собственником, и зачислению на лицевой счет (лицевые счета) приобретателя данных акций на основании приказа доверительного управляющего, и документа, подтверждающего согласие уполномоченного органа, на приобретение статуса крупного участника финансовой организации (банковского либо страхового холдинга), в случаях, предусмотренных </w:t>
      </w:r>
      <w:r>
        <w:rPr>
          <w:rFonts w:ascii="Times New Roman"/>
          <w:b w:val="false"/>
          <w:i w:val="false"/>
          <w:color w:val="000000"/>
          <w:sz w:val="28"/>
        </w:rPr>
        <w:t>статьей 17-1</w:t>
      </w:r>
      <w:r>
        <w:rPr>
          <w:rFonts w:ascii="Times New Roman"/>
          <w:b w:val="false"/>
          <w:i w:val="false"/>
          <w:color w:val="000000"/>
          <w:sz w:val="28"/>
        </w:rPr>
        <w:t xml:space="preserve"> Закона о банках, </w:t>
      </w:r>
      <w:r>
        <w:rPr>
          <w:rFonts w:ascii="Times New Roman"/>
          <w:b w:val="false"/>
          <w:i w:val="false"/>
          <w:color w:val="000000"/>
          <w:sz w:val="28"/>
        </w:rPr>
        <w:t>статьей 26</w:t>
      </w:r>
      <w:r>
        <w:rPr>
          <w:rFonts w:ascii="Times New Roman"/>
          <w:b w:val="false"/>
          <w:i w:val="false"/>
          <w:color w:val="000000"/>
          <w:sz w:val="28"/>
        </w:rPr>
        <w:t xml:space="preserve"> Закона о страховой деятельности и </w:t>
      </w:r>
      <w:r>
        <w:rPr>
          <w:rFonts w:ascii="Times New Roman"/>
          <w:b w:val="false"/>
          <w:i w:val="false"/>
          <w:color w:val="000000"/>
          <w:sz w:val="28"/>
        </w:rPr>
        <w:t>статьей 72-1</w:t>
      </w:r>
      <w:r>
        <w:rPr>
          <w:rFonts w:ascii="Times New Roman"/>
          <w:b w:val="false"/>
          <w:i w:val="false"/>
          <w:color w:val="000000"/>
          <w:sz w:val="28"/>
        </w:rPr>
        <w:t xml:space="preserve"> Закона о рынке ценных бумаг.</w:t>
      </w:r>
    </w:p>
    <w:bookmarkEnd w:id="218"/>
    <w:bookmarkStart w:name="z73" w:id="219"/>
    <w:p>
      <w:pPr>
        <w:spacing w:after="0"/>
        <w:ind w:left="0"/>
        <w:jc w:val="both"/>
      </w:pPr>
      <w:r>
        <w:rPr>
          <w:rFonts w:ascii="Times New Roman"/>
          <w:b w:val="false"/>
          <w:i w:val="false"/>
          <w:color w:val="000000"/>
          <w:sz w:val="28"/>
        </w:rPr>
        <w:t>
      Операция по удалению записи о доверительном управляющем с лицевого счета держателя ценных бумаг, являющегося собственником акций финансовой организации, переданных в доверительное управление, проводится номинальным держателем на основании приказа доверительного управляющего об удалении записи о доверительном управляющем с лицевого счета данного держателя ценных бумаг.</w:t>
      </w:r>
    </w:p>
    <w:bookmarkEnd w:id="219"/>
    <w:bookmarkStart w:name="z74" w:id="220"/>
    <w:p>
      <w:pPr>
        <w:spacing w:after="0"/>
        <w:ind w:left="0"/>
        <w:jc w:val="both"/>
      </w:pPr>
      <w:r>
        <w:rPr>
          <w:rFonts w:ascii="Times New Roman"/>
          <w:b w:val="false"/>
          <w:i w:val="false"/>
          <w:color w:val="000000"/>
          <w:sz w:val="28"/>
        </w:rPr>
        <w:t>
      Операции по внесению (удалению) записи о доверительном управляющем на (с) лицевой счет (лицевого счета) держателя ценных бумаг, проведенные в системе учета номинального держания, отражаются в системе учета центрального депозитария на основании приказа номинального держателя в течение одного рабочего дня с даты проведения данной операции.</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221"/>
    <w:p>
      <w:pPr>
        <w:spacing w:after="0"/>
        <w:ind w:left="0"/>
        <w:jc w:val="both"/>
      </w:pPr>
      <w:r>
        <w:rPr>
          <w:rFonts w:ascii="Times New Roman"/>
          <w:b w:val="false"/>
          <w:i w:val="false"/>
          <w:color w:val="000000"/>
          <w:sz w:val="28"/>
        </w:rPr>
        <w:t>
      44. Операция "репо" на неорганизованном рынке регистрируется номинальным держателем на основании встречных приказов на регистрацию сделки.</w:t>
      </w:r>
    </w:p>
    <w:bookmarkEnd w:id="221"/>
    <w:p>
      <w:pPr>
        <w:spacing w:after="0"/>
        <w:ind w:left="0"/>
        <w:jc w:val="both"/>
      </w:pPr>
      <w:r>
        <w:rPr>
          <w:rFonts w:ascii="Times New Roman"/>
          <w:b w:val="false"/>
          <w:i w:val="false"/>
          <w:color w:val="000000"/>
          <w:sz w:val="28"/>
        </w:rPr>
        <w:t>
      Операция "репо" подразделяется на:</w:t>
      </w:r>
    </w:p>
    <w:p>
      <w:pPr>
        <w:spacing w:after="0"/>
        <w:ind w:left="0"/>
        <w:jc w:val="both"/>
      </w:pPr>
      <w:r>
        <w:rPr>
          <w:rFonts w:ascii="Times New Roman"/>
          <w:b w:val="false"/>
          <w:i w:val="false"/>
          <w:color w:val="000000"/>
          <w:sz w:val="28"/>
        </w:rPr>
        <w:t>
      открытие "репо" - сделка купли-продажи ценных бумаг, предполагающая перевод денег в сумме данной сделки от одного из участников операции "репо" второму и передачу определенного количества ценных бумаг вторым участником операции "репо" первому;</w:t>
      </w:r>
    </w:p>
    <w:p>
      <w:pPr>
        <w:spacing w:after="0"/>
        <w:ind w:left="0"/>
        <w:jc w:val="both"/>
      </w:pPr>
      <w:r>
        <w:rPr>
          <w:rFonts w:ascii="Times New Roman"/>
          <w:b w:val="false"/>
          <w:i w:val="false"/>
          <w:color w:val="000000"/>
          <w:sz w:val="28"/>
        </w:rPr>
        <w:t>
      закрытие "репо" - сделка купли-продажи ценных бумаг, как и в случае сделки открытия "репо", предполагающая передачу денег в сумме данной сделки от второго участника операции "репо" первому и возврат того же, что и в сделке открытия "репо", количества ценных бумаг того же выпуска первым участником операции "репо" второму.</w:t>
      </w:r>
    </w:p>
    <w:p>
      <w:pPr>
        <w:spacing w:after="0"/>
        <w:ind w:left="0"/>
        <w:jc w:val="both"/>
      </w:pPr>
      <w:r>
        <w:rPr>
          <w:rFonts w:ascii="Times New Roman"/>
          <w:b w:val="false"/>
          <w:i w:val="false"/>
          <w:color w:val="000000"/>
          <w:sz w:val="28"/>
        </w:rPr>
        <w:t>
      При проведении открытия "репо" между клиентами одного номинального держателя, ценные бумаги переводятся с раздела "основной" лицевого счета продавца на раздел "основной" лицевого счета покупателя. При проведении закрытия "репо" между клиентами одного номинального держателя ценные бумаги переводятся с раздела "основной" лицевого счета покупателя на раздел "основной" лицевого счета продавца.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постановления Правления Национального Банка РК от 07.10.2019 </w:t>
      </w:r>
      <w:r>
        <w:rPr>
          <w:rFonts w:ascii="Times New Roman"/>
          <w:b w:val="false"/>
          <w:i w:val="false"/>
          <w:color w:val="00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5" w:id="222"/>
    <w:p>
      <w:pPr>
        <w:spacing w:after="0"/>
        <w:ind w:left="0"/>
        <w:jc w:val="both"/>
      </w:pPr>
      <w:r>
        <w:rPr>
          <w:rFonts w:ascii="Times New Roman"/>
          <w:b w:val="false"/>
          <w:i w:val="false"/>
          <w:color w:val="000000"/>
          <w:sz w:val="28"/>
        </w:rPr>
        <w:t>
      44-1. Основаниями для проведения операции репо служит приказ клиента или биржевое свидетельство.</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44-1 в соответствии с постановлением Правления Национального Банка РК от 07.10.2019 </w:t>
      </w:r>
      <w:r>
        <w:rPr>
          <w:rFonts w:ascii="Times New Roman"/>
          <w:b w:val="false"/>
          <w:i w:val="false"/>
          <w:color w:val="00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6" w:id="223"/>
    <w:p>
      <w:pPr>
        <w:spacing w:after="0"/>
        <w:ind w:left="0"/>
        <w:jc w:val="both"/>
      </w:pPr>
      <w:r>
        <w:rPr>
          <w:rFonts w:ascii="Times New Roman"/>
          <w:b w:val="false"/>
          <w:i w:val="false"/>
          <w:color w:val="000000"/>
          <w:sz w:val="28"/>
        </w:rPr>
        <w:t>
      44-2. Операции "репо" по методу заключения классифицируются следующим образом:</w:t>
      </w:r>
    </w:p>
    <w:bookmarkEnd w:id="223"/>
    <w:bookmarkStart w:name="z847" w:id="224"/>
    <w:p>
      <w:pPr>
        <w:spacing w:after="0"/>
        <w:ind w:left="0"/>
        <w:jc w:val="both"/>
      </w:pPr>
      <w:r>
        <w:rPr>
          <w:rFonts w:ascii="Times New Roman"/>
          <w:b w:val="false"/>
          <w:i w:val="false"/>
          <w:color w:val="000000"/>
          <w:sz w:val="28"/>
        </w:rPr>
        <w:t>
      1) операции "репо", заключаемые на неорганизованном рынке;</w:t>
      </w:r>
    </w:p>
    <w:bookmarkEnd w:id="224"/>
    <w:bookmarkStart w:name="z848" w:id="225"/>
    <w:p>
      <w:pPr>
        <w:spacing w:after="0"/>
        <w:ind w:left="0"/>
        <w:jc w:val="both"/>
      </w:pPr>
      <w:r>
        <w:rPr>
          <w:rFonts w:ascii="Times New Roman"/>
          <w:b w:val="false"/>
          <w:i w:val="false"/>
          <w:color w:val="000000"/>
          <w:sz w:val="28"/>
        </w:rPr>
        <w:t>
      2) операции "репо", заключаемые на организованном рынке прямым способом;</w:t>
      </w:r>
    </w:p>
    <w:bookmarkEnd w:id="225"/>
    <w:bookmarkStart w:name="z849" w:id="226"/>
    <w:p>
      <w:pPr>
        <w:spacing w:after="0"/>
        <w:ind w:left="0"/>
        <w:jc w:val="both"/>
      </w:pPr>
      <w:r>
        <w:rPr>
          <w:rFonts w:ascii="Times New Roman"/>
          <w:b w:val="false"/>
          <w:i w:val="false"/>
          <w:color w:val="000000"/>
          <w:sz w:val="28"/>
        </w:rPr>
        <w:t>
      3) операции "репо", заключаемые на организованном рынке, автоматическим способом без использования услуг центрального контрагента;</w:t>
      </w:r>
    </w:p>
    <w:bookmarkEnd w:id="226"/>
    <w:bookmarkStart w:name="z850" w:id="227"/>
    <w:p>
      <w:pPr>
        <w:spacing w:after="0"/>
        <w:ind w:left="0"/>
        <w:jc w:val="both"/>
      </w:pPr>
      <w:r>
        <w:rPr>
          <w:rFonts w:ascii="Times New Roman"/>
          <w:b w:val="false"/>
          <w:i w:val="false"/>
          <w:color w:val="000000"/>
          <w:sz w:val="28"/>
        </w:rPr>
        <w:t>
      4) операции "репо" заключаемые на организованном рынке, автоматическим способом с использованием услуг центрального контрагента.</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44-2 в соответствии с постановлением Правления Национального Банка РК от 07.10.2019 </w:t>
      </w:r>
      <w:r>
        <w:rPr>
          <w:rFonts w:ascii="Times New Roman"/>
          <w:b w:val="false"/>
          <w:i w:val="false"/>
          <w:color w:val="00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1" w:id="228"/>
    <w:p>
      <w:pPr>
        <w:spacing w:after="0"/>
        <w:ind w:left="0"/>
        <w:jc w:val="both"/>
      </w:pPr>
      <w:r>
        <w:rPr>
          <w:rFonts w:ascii="Times New Roman"/>
          <w:b w:val="false"/>
          <w:i w:val="false"/>
          <w:color w:val="000000"/>
          <w:sz w:val="28"/>
        </w:rPr>
        <w:t>
      44-3. Операции "репо" регистрируются в порядке, определенном сводом правил центрального депозитария.</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44-3 в соответствии с постановлением Правления Национального Банка РК от 07.10.2019 </w:t>
      </w:r>
      <w:r>
        <w:rPr>
          <w:rFonts w:ascii="Times New Roman"/>
          <w:b w:val="false"/>
          <w:i w:val="false"/>
          <w:color w:val="00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44-4. Исключен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44-5. Исключен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44-6. Исключен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7" w:id="229"/>
    <w:p>
      <w:pPr>
        <w:spacing w:after="0"/>
        <w:ind w:left="0"/>
        <w:jc w:val="both"/>
      </w:pPr>
      <w:r>
        <w:rPr>
          <w:rFonts w:ascii="Times New Roman"/>
          <w:b w:val="false"/>
          <w:i w:val="false"/>
          <w:color w:val="000000"/>
          <w:sz w:val="28"/>
        </w:rPr>
        <w:t>
      44-7. Если участник операции "репо" приобрел на организованном рынке ценных бумаг в рамках операции "репо", осуществляемой автоматическим способом, ценные бумаги, в отношении которых он является эмитентом, допускается учет данных ценных бумаг на его лицевом счете (субсчете) держателя ценных бумаг.</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44-7, в соответствии с постановлением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230"/>
    <w:p>
      <w:pPr>
        <w:spacing w:after="0"/>
        <w:ind w:left="0"/>
        <w:jc w:val="both"/>
      </w:pPr>
      <w:r>
        <w:rPr>
          <w:rFonts w:ascii="Times New Roman"/>
          <w:b w:val="false"/>
          <w:i w:val="false"/>
          <w:color w:val="000000"/>
          <w:sz w:val="28"/>
        </w:rPr>
        <w:t>
      45. Операция аннулирования акций проводится номинальным держателем в день получения уведомления уполномоченного органа об аннулировании акций путем списания акций со всех разделов лицевых счетов.</w:t>
      </w:r>
    </w:p>
    <w:bookmarkEnd w:id="230"/>
    <w:bookmarkStart w:name="z244" w:id="231"/>
    <w:p>
      <w:pPr>
        <w:spacing w:after="0"/>
        <w:ind w:left="0"/>
        <w:jc w:val="both"/>
      </w:pPr>
      <w:r>
        <w:rPr>
          <w:rFonts w:ascii="Times New Roman"/>
          <w:b w:val="false"/>
          <w:i w:val="false"/>
          <w:color w:val="000000"/>
          <w:sz w:val="28"/>
        </w:rPr>
        <w:t>
      Операция по погашению ценных бумаг проводится номинальным держателем путем списания ценных бумаг со всех разделов лицевого счета на основании уведомления центрального депозитария.</w:t>
      </w:r>
    </w:p>
    <w:bookmarkEnd w:id="231"/>
    <w:bookmarkStart w:name="z245" w:id="232"/>
    <w:p>
      <w:pPr>
        <w:spacing w:after="0"/>
        <w:ind w:left="0"/>
        <w:jc w:val="both"/>
      </w:pPr>
      <w:r>
        <w:rPr>
          <w:rFonts w:ascii="Times New Roman"/>
          <w:b w:val="false"/>
          <w:i w:val="false"/>
          <w:color w:val="000000"/>
          <w:sz w:val="28"/>
        </w:rPr>
        <w:t>
      46. Центральный депозитарий, на основании свидетельства о государственной регистрации выпуска объявленных акций, направляет информацию об увеличении количества объявленных акций за счет увеличения количества размещенных акций, и выписки номинальным держателям, на лицевых счетах которых осуществляется учет акций эмитента, указанного в свидетельстве, после проведения соответствующих операции по лицевым счетам данных номинальных держателей.</w:t>
      </w:r>
    </w:p>
    <w:bookmarkEnd w:id="232"/>
    <w:bookmarkStart w:name="z298" w:id="233"/>
    <w:p>
      <w:pPr>
        <w:spacing w:after="0"/>
        <w:ind w:left="0"/>
        <w:jc w:val="both"/>
      </w:pPr>
      <w:r>
        <w:rPr>
          <w:rFonts w:ascii="Times New Roman"/>
          <w:b w:val="false"/>
          <w:i w:val="false"/>
          <w:color w:val="000000"/>
          <w:sz w:val="28"/>
        </w:rPr>
        <w:t>
      Номинальный держатель, получивший от центрального депозитария вышеуказанные документы, до конца дня вносит соответствующие изменения в систему учета номинального держания.</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46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47" w:id="234"/>
    <w:p>
      <w:pPr>
        <w:spacing w:after="0"/>
        <w:ind w:left="0"/>
        <w:jc w:val="both"/>
      </w:pPr>
      <w:r>
        <w:rPr>
          <w:rFonts w:ascii="Times New Roman"/>
          <w:b w:val="false"/>
          <w:i w:val="false"/>
          <w:color w:val="000000"/>
          <w:sz w:val="28"/>
        </w:rPr>
        <w:t>
       47. Операция по закрытию лицевого счета держателя ценных бумаг проводится номинальным держателем:</w:t>
      </w:r>
    </w:p>
    <w:bookmarkEnd w:id="234"/>
    <w:p>
      <w:pPr>
        <w:spacing w:after="0"/>
        <w:ind w:left="0"/>
        <w:jc w:val="both"/>
      </w:pPr>
      <w:r>
        <w:rPr>
          <w:rFonts w:ascii="Times New Roman"/>
          <w:b w:val="false"/>
          <w:i w:val="false"/>
          <w:color w:val="000000"/>
          <w:sz w:val="28"/>
        </w:rPr>
        <w:t>
      1) на основании приказа клиента на закрытие лицевого счета;</w:t>
      </w:r>
    </w:p>
    <w:p>
      <w:pPr>
        <w:spacing w:after="0"/>
        <w:ind w:left="0"/>
        <w:jc w:val="both"/>
      </w:pPr>
      <w:r>
        <w:rPr>
          <w:rFonts w:ascii="Times New Roman"/>
          <w:b w:val="false"/>
          <w:i w:val="false"/>
          <w:color w:val="000000"/>
          <w:sz w:val="28"/>
        </w:rPr>
        <w:t>
      2) при возврате активов клиенту в случае лишения лицензии профессионального участника рынка ценных бумаг, осуществляющего брокерскую и (или) дилерскую деятельность с правом ведения счетов клиентов в качестве номинального держателя.</w:t>
      </w:r>
    </w:p>
    <w:p>
      <w:pPr>
        <w:spacing w:after="0"/>
        <w:ind w:left="0"/>
        <w:jc w:val="both"/>
      </w:pPr>
      <w:r>
        <w:rPr>
          <w:rFonts w:ascii="Times New Roman"/>
          <w:b w:val="false"/>
          <w:i w:val="false"/>
          <w:color w:val="000000"/>
          <w:sz w:val="28"/>
        </w:rPr>
        <w:t>
      Допускается закрытие лицевого счета держателя ценных бумаг при отсутствии на данном лицевом счете ценных бумаг (прав требований по обязательствам эмитента по эмиссионным ценным бумагам) в течение последних двенадцати месяцев на основании решения исполнительного органа номинального держателя, если данное решение не противоречит условиям договора о номинальном держании, заключенного с данным держателем.</w:t>
      </w:r>
    </w:p>
    <w:p>
      <w:pPr>
        <w:spacing w:after="0"/>
        <w:ind w:left="0"/>
        <w:jc w:val="both"/>
      </w:pPr>
      <w:r>
        <w:rPr>
          <w:rFonts w:ascii="Times New Roman"/>
          <w:b w:val="false"/>
          <w:i w:val="false"/>
          <w:color w:val="000000"/>
          <w:sz w:val="28"/>
        </w:rPr>
        <w:t>
      Операция по закрытию лицевых счетов юридических лиц, в отношении которых завершена процедура банкротства и ликвидации и при отсутствии на таких лицевых счетах ценных бумаг, осуществляется на основании сведений Национального реестра бизнес-идентификационных номеров, подтверждающих прекращение деятельности юридического лица.</w:t>
      </w:r>
    </w:p>
    <w:p>
      <w:pPr>
        <w:spacing w:after="0"/>
        <w:ind w:left="0"/>
        <w:jc w:val="both"/>
      </w:pPr>
      <w:r>
        <w:rPr>
          <w:rFonts w:ascii="Times New Roman"/>
          <w:b w:val="false"/>
          <w:i w:val="false"/>
          <w:color w:val="000000"/>
          <w:sz w:val="28"/>
        </w:rPr>
        <w:t>
      Лицевой счет физического лица, признанного умершим либо объявленным умершим, закрывается номинальным держателем при отсутствии на таком лицевом счете ценных бумаг, на основании свидетельства о смерти и (или) соответствующего решения суда.</w:t>
      </w:r>
    </w:p>
    <w:p>
      <w:pPr>
        <w:spacing w:after="0"/>
        <w:ind w:left="0"/>
        <w:jc w:val="both"/>
      </w:pPr>
      <w:r>
        <w:rPr>
          <w:rFonts w:ascii="Times New Roman"/>
          <w:b w:val="false"/>
          <w:i w:val="false"/>
          <w:color w:val="000000"/>
          <w:sz w:val="28"/>
        </w:rPr>
        <w:t>
      При закрытии лицевого счета держателя ценных бумаг клиенту направляется соответствующее уведомление по форме, установленной внутренним документом номинального держателя, за исключением случаев, установленных частями третьей и четвертой настоящего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235"/>
    <w:p>
      <w:pPr>
        <w:spacing w:after="0"/>
        <w:ind w:left="0"/>
        <w:jc w:val="both"/>
      </w:pPr>
      <w:r>
        <w:rPr>
          <w:rFonts w:ascii="Times New Roman"/>
          <w:b w:val="false"/>
          <w:i w:val="false"/>
          <w:color w:val="000000"/>
          <w:sz w:val="28"/>
        </w:rPr>
        <w:t>
      48. Проведение информационной операции осуществляется номинальным держателем на основании письменных распоряжений (приказов) держателя ценных бумаг, запросов центрального депозитария и (или) государственных органов в случаях, предусмотренных законодательством Республики Казахстан о рынке ценных бумаг.</w:t>
      </w:r>
    </w:p>
    <w:bookmarkEnd w:id="235"/>
    <w:bookmarkStart w:name="z77" w:id="236"/>
    <w:p>
      <w:pPr>
        <w:spacing w:after="0"/>
        <w:ind w:left="0"/>
        <w:jc w:val="both"/>
      </w:pPr>
      <w:r>
        <w:rPr>
          <w:rFonts w:ascii="Times New Roman"/>
          <w:b w:val="false"/>
          <w:i w:val="false"/>
          <w:color w:val="000000"/>
          <w:sz w:val="28"/>
        </w:rPr>
        <w:t>
      В случае обращения клиента номинального держателя за получением электронных услуг и в случаях, предусмотренных внутренними документами номинального держателя, распоряжение (приказ) держателя ценных бумаг составляется и передается в форме электронного документа или иной электронно-цифровой форме, удостоверенной посредством динамической и (или) биометрической идентификации клиента, с использованием информационных систем.</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237"/>
    <w:p>
      <w:pPr>
        <w:spacing w:after="0"/>
        <w:ind w:left="0"/>
        <w:jc w:val="both"/>
      </w:pPr>
      <w:r>
        <w:rPr>
          <w:rFonts w:ascii="Times New Roman"/>
          <w:b w:val="false"/>
          <w:i w:val="false"/>
          <w:color w:val="000000"/>
          <w:sz w:val="28"/>
        </w:rPr>
        <w:t xml:space="preserve">
      49. Выписка с лицевого счета составляется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и содержит следующие сведения:</w:t>
      </w:r>
    </w:p>
    <w:bookmarkEnd w:id="237"/>
    <w:p>
      <w:pPr>
        <w:spacing w:after="0"/>
        <w:ind w:left="0"/>
        <w:jc w:val="both"/>
      </w:pPr>
      <w:r>
        <w:rPr>
          <w:rFonts w:ascii="Times New Roman"/>
          <w:b w:val="false"/>
          <w:i w:val="false"/>
          <w:color w:val="000000"/>
          <w:sz w:val="28"/>
        </w:rPr>
        <w:t>
      1) номер лицевого счета;</w:t>
      </w:r>
    </w:p>
    <w:p>
      <w:pPr>
        <w:spacing w:after="0"/>
        <w:ind w:left="0"/>
        <w:jc w:val="both"/>
      </w:pPr>
      <w:r>
        <w:rPr>
          <w:rFonts w:ascii="Times New Roman"/>
          <w:b w:val="false"/>
          <w:i w:val="false"/>
          <w:color w:val="000000"/>
          <w:sz w:val="28"/>
        </w:rPr>
        <w:t>
      2) наименование юридического лица (фамилию, имя, отчество (при его наличии) физического лица) держателя ценных бумаг;</w:t>
      </w:r>
    </w:p>
    <w:p>
      <w:pPr>
        <w:spacing w:after="0"/>
        <w:ind w:left="0"/>
        <w:jc w:val="both"/>
      </w:pPr>
      <w:r>
        <w:rPr>
          <w:rFonts w:ascii="Times New Roman"/>
          <w:b w:val="false"/>
          <w:i w:val="false"/>
          <w:color w:val="000000"/>
          <w:sz w:val="28"/>
        </w:rPr>
        <w:t>
      3) номер и дату государственной регистрации (перерегистрации) юридического лица (наименование и реквизиты документа, удостоверяющего личность физического лица);</w:t>
      </w:r>
    </w:p>
    <w:p>
      <w:pPr>
        <w:spacing w:after="0"/>
        <w:ind w:left="0"/>
        <w:jc w:val="both"/>
      </w:pPr>
      <w:r>
        <w:rPr>
          <w:rFonts w:ascii="Times New Roman"/>
          <w:b w:val="false"/>
          <w:i w:val="false"/>
          <w:color w:val="000000"/>
          <w:sz w:val="28"/>
        </w:rPr>
        <w:t>
      4) наименование эмитента и его место нахождения либо наименование паевого инвестиционного фонда, а также управляющей компании данного фонда и ее место нахождения;</w:t>
      </w:r>
    </w:p>
    <w:p>
      <w:pPr>
        <w:spacing w:after="0"/>
        <w:ind w:left="0"/>
        <w:jc w:val="both"/>
      </w:pPr>
      <w:r>
        <w:rPr>
          <w:rFonts w:ascii="Times New Roman"/>
          <w:b w:val="false"/>
          <w:i w:val="false"/>
          <w:color w:val="000000"/>
          <w:sz w:val="28"/>
        </w:rPr>
        <w:t>
      5) виды и идентификационные номера ценных бумаг или иные идентификаторы финансовых инструментов;</w:t>
      </w:r>
    </w:p>
    <w:p>
      <w:pPr>
        <w:spacing w:after="0"/>
        <w:ind w:left="0"/>
        <w:jc w:val="both"/>
      </w:pPr>
      <w:r>
        <w:rPr>
          <w:rFonts w:ascii="Times New Roman"/>
          <w:b w:val="false"/>
          <w:i w:val="false"/>
          <w:color w:val="000000"/>
          <w:sz w:val="28"/>
        </w:rPr>
        <w:t>
      6) дата погашения облигаций (исламских ценных бумаг);</w:t>
      </w:r>
    </w:p>
    <w:p>
      <w:pPr>
        <w:spacing w:after="0"/>
        <w:ind w:left="0"/>
        <w:jc w:val="both"/>
      </w:pPr>
      <w:r>
        <w:rPr>
          <w:rFonts w:ascii="Times New Roman"/>
          <w:b w:val="false"/>
          <w:i w:val="false"/>
          <w:color w:val="000000"/>
          <w:sz w:val="28"/>
        </w:rPr>
        <w:t>
      7) общее количество ценных бумаг (сведения о правах требования по обязательствам эмитента по эмиссионным ценным бумагам) определенного вида с указанием количества обремененных и (или) блокированных и (или) учитываемых в разделе "репо", зарегистрированных на лицевом счете по состоянию на дату и время составления выписки;</w:t>
      </w:r>
    </w:p>
    <w:p>
      <w:pPr>
        <w:spacing w:after="0"/>
        <w:ind w:left="0"/>
        <w:jc w:val="both"/>
      </w:pPr>
      <w:r>
        <w:rPr>
          <w:rFonts w:ascii="Times New Roman"/>
          <w:b w:val="false"/>
          <w:i w:val="false"/>
          <w:color w:val="000000"/>
          <w:sz w:val="28"/>
        </w:rPr>
        <w:t>
      8) наименование номинального держателя, номер лицензии на осуществление профессиональной деятельности на рынке ценных бумаг, его юридический адрес, номер телефона, номер факса;</w:t>
      </w:r>
    </w:p>
    <w:p>
      <w:pPr>
        <w:spacing w:after="0"/>
        <w:ind w:left="0"/>
        <w:jc w:val="both"/>
      </w:pPr>
      <w:r>
        <w:rPr>
          <w:rFonts w:ascii="Times New Roman"/>
          <w:b w:val="false"/>
          <w:i w:val="false"/>
          <w:color w:val="000000"/>
          <w:sz w:val="28"/>
        </w:rPr>
        <w:t>
      9) время и дата, по состоянию на которые сформирована выписка с лицевого счета;</w:t>
      </w:r>
    </w:p>
    <w:p>
      <w:pPr>
        <w:spacing w:after="0"/>
        <w:ind w:left="0"/>
        <w:jc w:val="both"/>
      </w:pPr>
      <w:r>
        <w:rPr>
          <w:rFonts w:ascii="Times New Roman"/>
          <w:b w:val="false"/>
          <w:i w:val="false"/>
          <w:color w:val="000000"/>
          <w:sz w:val="28"/>
        </w:rPr>
        <w:t>
      10) иные сведения, предусмотренные внутренним документом номинального держателя.</w:t>
      </w:r>
    </w:p>
    <w:p>
      <w:pPr>
        <w:spacing w:after="0"/>
        <w:ind w:left="0"/>
        <w:jc w:val="both"/>
      </w:pPr>
      <w:r>
        <w:rPr>
          <w:rFonts w:ascii="Times New Roman"/>
          <w:b w:val="false"/>
          <w:i w:val="false"/>
          <w:color w:val="000000"/>
          <w:sz w:val="28"/>
        </w:rPr>
        <w:t>
      Выписка с лицевого счета, предоставляемая центральным депозитарием, составляется по форме, установленной внутренним документом центрального депозитария.</w:t>
      </w:r>
    </w:p>
    <w:p>
      <w:pPr>
        <w:spacing w:after="0"/>
        <w:ind w:left="0"/>
        <w:jc w:val="both"/>
      </w:pPr>
      <w:r>
        <w:rPr>
          <w:rFonts w:ascii="Times New Roman"/>
          <w:b w:val="false"/>
          <w:i w:val="false"/>
          <w:color w:val="000000"/>
          <w:sz w:val="28"/>
        </w:rPr>
        <w:t>
      Выписка с лицевого счета подписывается руководителем структурного подразделения номинального держателя, осуществляющего информационные операции в соответствии с внутренним документом номинального держателя, либо лицом, его замещающим.</w:t>
      </w:r>
    </w:p>
    <w:p>
      <w:pPr>
        <w:spacing w:after="0"/>
        <w:ind w:left="0"/>
        <w:jc w:val="both"/>
      </w:pPr>
      <w:r>
        <w:rPr>
          <w:rFonts w:ascii="Times New Roman"/>
          <w:b w:val="false"/>
          <w:i w:val="false"/>
          <w:color w:val="000000"/>
          <w:sz w:val="28"/>
        </w:rPr>
        <w:t>
      Допускается составление и предоставление выписки с лицевого счета в форме электронного документа или в формате SWIFT в соответствии с внутренними документами номинального держателя.</w:t>
      </w:r>
    </w:p>
    <w:p>
      <w:pPr>
        <w:spacing w:after="0"/>
        <w:ind w:left="0"/>
        <w:jc w:val="both"/>
      </w:pPr>
      <w:r>
        <w:rPr>
          <w:rFonts w:ascii="Times New Roman"/>
          <w:b w:val="false"/>
          <w:i w:val="false"/>
          <w:color w:val="000000"/>
          <w:sz w:val="28"/>
        </w:rPr>
        <w:t>
      По согласованию с клиентом номинальный держатель не предоставляет выписку на конец отчетного периода при отсутствии финансовых инструментов в портфеле клиента.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в редакции постановления Правления Национального Банка РК от 07.10.2019 </w:t>
      </w:r>
      <w:r>
        <w:rPr>
          <w:rFonts w:ascii="Times New Roman"/>
          <w:b w:val="false"/>
          <w:i w:val="false"/>
          <w:color w:val="00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постановлением Правления Национального Банка РК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69" w:id="238"/>
    <w:p>
      <w:pPr>
        <w:spacing w:after="0"/>
        <w:ind w:left="0"/>
        <w:jc w:val="both"/>
      </w:pPr>
      <w:r>
        <w:rPr>
          <w:rFonts w:ascii="Times New Roman"/>
          <w:b w:val="false"/>
          <w:i w:val="false"/>
          <w:color w:val="000000"/>
          <w:sz w:val="28"/>
        </w:rPr>
        <w:t xml:space="preserve">
       51. Информационная операция проводится номинальным держателем в течение трех календарных дней с момента регистрации письменных распоряжений (приказов) держателя ценных бумаг, запросов центрального депозитария и (или) государственных органов, за исключением случаев, установленных пунктами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53-1</w:t>
      </w:r>
      <w:r>
        <w:rPr>
          <w:rFonts w:ascii="Times New Roman"/>
          <w:b w:val="false"/>
          <w:i w:val="false"/>
          <w:color w:val="000000"/>
          <w:sz w:val="28"/>
        </w:rPr>
        <w:t xml:space="preserve"> Правил.</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 w:id="239"/>
    <w:p>
      <w:pPr>
        <w:spacing w:after="0"/>
        <w:ind w:left="0"/>
        <w:jc w:val="left"/>
      </w:pPr>
      <w:r>
        <w:rPr>
          <w:rFonts w:ascii="Times New Roman"/>
          <w:b/>
          <w:i w:val="false"/>
          <w:color w:val="000000"/>
        </w:rPr>
        <w:t xml:space="preserve"> Глава 3. Порядок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w:t>
      </w:r>
    </w:p>
    <w:bookmarkEnd w:id="239"/>
    <w:p>
      <w:pPr>
        <w:spacing w:after="0"/>
        <w:ind w:left="0"/>
        <w:jc w:val="both"/>
      </w:pPr>
      <w:r>
        <w:rPr>
          <w:rFonts w:ascii="Times New Roman"/>
          <w:b w:val="false"/>
          <w:i w:val="false"/>
          <w:color w:val="ff0000"/>
          <w:sz w:val="28"/>
        </w:rPr>
        <w:t xml:space="preserve">
      Сноска. Заголовок главы 3 в редакции постановления Правления Национального Банка РК от 27.08.2018 </w:t>
      </w:r>
      <w:r>
        <w:rPr>
          <w:rFonts w:ascii="Times New Roman"/>
          <w:b w:val="false"/>
          <w:i w:val="false"/>
          <w:color w:val="ff0000"/>
          <w:sz w:val="28"/>
        </w:rPr>
        <w:t>№ 202</w:t>
      </w:r>
      <w:r>
        <w:rPr>
          <w:rFonts w:ascii="Times New Roman"/>
          <w:b w:val="false"/>
          <w:i w:val="false"/>
          <w:color w:val="ff0000"/>
          <w:sz w:val="28"/>
        </w:rPr>
        <w:t xml:space="preserve"> (вводится в действие с 01.01.2019).</w:t>
      </w:r>
    </w:p>
    <w:bookmarkStart w:name="z271" w:id="240"/>
    <w:p>
      <w:pPr>
        <w:spacing w:after="0"/>
        <w:ind w:left="0"/>
        <w:jc w:val="both"/>
      </w:pPr>
      <w:r>
        <w:rPr>
          <w:rFonts w:ascii="Times New Roman"/>
          <w:b w:val="false"/>
          <w:i w:val="false"/>
          <w:color w:val="000000"/>
          <w:sz w:val="28"/>
        </w:rPr>
        <w:t>
      52.  Центральный депозитарий не позднее дня, следующего за днем получения запроса от уполномоченного органа или эмитента, направляет запросы депонентам, у которых для учета ценных бумаг (прав требования по обязательствам эмитента по эмиссионным ценным бумагам) открыты лицевые счета лицам, сведения о которых не раскрыты в системе учета центрального депозитария, или организации, осуществляющей регистрацию сделок с ценными бумагами на территории Международного финансового центра "Астана".</w:t>
      </w:r>
    </w:p>
    <w:bookmarkEnd w:id="240"/>
    <w:bookmarkStart w:name="z955" w:id="241"/>
    <w:p>
      <w:pPr>
        <w:spacing w:after="0"/>
        <w:ind w:left="0"/>
        <w:jc w:val="both"/>
      </w:pPr>
      <w:r>
        <w:rPr>
          <w:rFonts w:ascii="Times New Roman"/>
          <w:b w:val="false"/>
          <w:i w:val="false"/>
          <w:color w:val="000000"/>
          <w:sz w:val="28"/>
        </w:rPr>
        <w:t>
      Если финансовые инструменты зарегистрированы на момент составления списка на разделе клиринговой организации (центрального контрагента) субсчета держателя и данный держатель одновременно является эмитентом данных финансовых инструментов, то центральный депозитарий направляет клиринговой организации запрос на раскрытие информации о контрагенте по сделке автоматического "репо" с участием центрального контрагента.</w:t>
      </w:r>
    </w:p>
    <w:bookmarkEnd w:id="241"/>
    <w:bookmarkStart w:name="z956" w:id="242"/>
    <w:p>
      <w:pPr>
        <w:spacing w:after="0"/>
        <w:ind w:left="0"/>
        <w:jc w:val="both"/>
      </w:pPr>
      <w:r>
        <w:rPr>
          <w:rFonts w:ascii="Times New Roman"/>
          <w:b w:val="false"/>
          <w:i w:val="false"/>
          <w:color w:val="000000"/>
          <w:sz w:val="28"/>
        </w:rPr>
        <w:t>
      Информация о количестве ценных бумаг (о правах требования по обязательствам эмитента по эмиссионным ценным бумагам), находящихся в номинальном держании и принадлежащих собственникам, представляется запросившему лицу на основании сведений, имеющихся в системе учета центрального депозитария, а также сведений, полученных центральным депозитарием от номинальных держателей.</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 w:id="243"/>
    <w:p>
      <w:pPr>
        <w:spacing w:after="0"/>
        <w:ind w:left="0"/>
        <w:jc w:val="both"/>
      </w:pPr>
      <w:r>
        <w:rPr>
          <w:rFonts w:ascii="Times New Roman"/>
          <w:b w:val="false"/>
          <w:i w:val="false"/>
          <w:color w:val="000000"/>
          <w:sz w:val="28"/>
        </w:rPr>
        <w:t>
      53. Номинальный держатель, являющийся резидентом Республики Казахстан, на лицевых счетах которого учитываются ценные бумаги (права требования по обязательствам эмитента по эмиссионным ценным бумагам), принадлежащие собственникам, в течение двадцати четырех часов с момента получения запроса от уполномоченного органа, центрального депозитария или эмитента, представляет запросившему лицу соответствующие сведения.</w:t>
      </w:r>
    </w:p>
    <w:bookmarkEnd w:id="243"/>
    <w:bookmarkStart w:name="z82" w:id="244"/>
    <w:p>
      <w:pPr>
        <w:spacing w:after="0"/>
        <w:ind w:left="0"/>
        <w:jc w:val="both"/>
      </w:pPr>
      <w:r>
        <w:rPr>
          <w:rFonts w:ascii="Times New Roman"/>
          <w:b w:val="false"/>
          <w:i w:val="false"/>
          <w:color w:val="000000"/>
          <w:sz w:val="28"/>
        </w:rPr>
        <w:t>
      Депоненты, у которых для учета ценных бумаг открыты лицевые счета номинальным держателям, являющимся нерезидентами Республики Казахстан, представляют информацию, необходимую для составления списка акционеров, участвующих в проведении общего собрания акционеров, в течение срока, указанного в запросе, полученном от центрального депозитария, но не более 15 (пятнадцати) рабочих дней с даты получения запроса центрального депозитария.</w:t>
      </w:r>
    </w:p>
    <w:bookmarkEnd w:id="244"/>
    <w:bookmarkStart w:name="z83" w:id="245"/>
    <w:p>
      <w:pPr>
        <w:spacing w:after="0"/>
        <w:ind w:left="0"/>
        <w:jc w:val="both"/>
      </w:pPr>
      <w:r>
        <w:rPr>
          <w:rFonts w:ascii="Times New Roman"/>
          <w:b w:val="false"/>
          <w:i w:val="false"/>
          <w:color w:val="000000"/>
          <w:sz w:val="28"/>
        </w:rPr>
        <w:t>
      Положения настоящего пункта не распространяются на случаи, установленные пунктом 53-1 Правил.</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4" w:id="246"/>
    <w:p>
      <w:pPr>
        <w:spacing w:after="0"/>
        <w:ind w:left="0"/>
        <w:jc w:val="both"/>
      </w:pPr>
      <w:r>
        <w:rPr>
          <w:rFonts w:ascii="Times New Roman"/>
          <w:b w:val="false"/>
          <w:i w:val="false"/>
          <w:color w:val="000000"/>
          <w:sz w:val="28"/>
        </w:rPr>
        <w:t>
      53-1. Центральный депозитарий не позднее рабочего дня, следующего за днем получения запроса от эмитента или уполномоченного органа на получение списка акционеров с указанием их конечных собственников, направляет запрос на предоставление требуемой к раскрытию информации:</w:t>
      </w:r>
    </w:p>
    <w:bookmarkEnd w:id="246"/>
    <w:bookmarkStart w:name="z86" w:id="247"/>
    <w:p>
      <w:pPr>
        <w:spacing w:after="0"/>
        <w:ind w:left="0"/>
        <w:jc w:val="both"/>
      </w:pPr>
      <w:r>
        <w:rPr>
          <w:rFonts w:ascii="Times New Roman"/>
          <w:b w:val="false"/>
          <w:i w:val="false"/>
          <w:color w:val="000000"/>
          <w:sz w:val="28"/>
        </w:rPr>
        <w:t xml:space="preserve">
      владельцам лицевых счетов, открытых в системе реестров держателей ценных бумаг; </w:t>
      </w:r>
    </w:p>
    <w:bookmarkEnd w:id="247"/>
    <w:bookmarkStart w:name="z87" w:id="248"/>
    <w:p>
      <w:pPr>
        <w:spacing w:after="0"/>
        <w:ind w:left="0"/>
        <w:jc w:val="both"/>
      </w:pPr>
      <w:r>
        <w:rPr>
          <w:rFonts w:ascii="Times New Roman"/>
          <w:b w:val="false"/>
          <w:i w:val="false"/>
          <w:color w:val="000000"/>
          <w:sz w:val="28"/>
        </w:rPr>
        <w:t>
      депонентам (включая организацию, осуществляющую регистрацию сделок с ценными бумагами на территории Международного финансового центра "Астана"), у которых для учета ценных бумаг эмитента открыты лицевые счета клиентам.</w:t>
      </w:r>
    </w:p>
    <w:bookmarkEnd w:id="248"/>
    <w:bookmarkStart w:name="z88" w:id="249"/>
    <w:p>
      <w:pPr>
        <w:spacing w:after="0"/>
        <w:ind w:left="0"/>
        <w:jc w:val="both"/>
      </w:pPr>
      <w:r>
        <w:rPr>
          <w:rFonts w:ascii="Times New Roman"/>
          <w:b w:val="false"/>
          <w:i w:val="false"/>
          <w:color w:val="000000"/>
          <w:sz w:val="28"/>
        </w:rPr>
        <w:t xml:space="preserve">
      Лица, указанные в абзацах втором и третьем части первой настоящего пункта, не позднее 12 (двенадцати) рабочих дней со дня получения запроса центрального депозитария, указанного в части первой настоящего пункта, предоставляют центральному депозитарию информацию, указанную к предоставлению в запросе центрального депозитария. </w:t>
      </w:r>
    </w:p>
    <w:bookmarkEnd w:id="249"/>
    <w:bookmarkStart w:name="z89" w:id="250"/>
    <w:p>
      <w:pPr>
        <w:spacing w:after="0"/>
        <w:ind w:left="0"/>
        <w:jc w:val="both"/>
      </w:pPr>
      <w:r>
        <w:rPr>
          <w:rFonts w:ascii="Times New Roman"/>
          <w:b w:val="false"/>
          <w:i w:val="false"/>
          <w:color w:val="000000"/>
          <w:sz w:val="28"/>
        </w:rPr>
        <w:t xml:space="preserve">
      В целях предоставления информации по запросу центрального депозитария, указанному в части первой настоящего пункта, депоненты (включая организацию, осуществляющую регистрацию сделок с ценными бумагами на территории Международного финансового центра "Астана") не позднее рабочего дня, следующего за днем получения запроса центрального депозитария, перенаправляют данный запрос следующим лицам: </w:t>
      </w:r>
    </w:p>
    <w:bookmarkEnd w:id="250"/>
    <w:bookmarkStart w:name="z90" w:id="251"/>
    <w:p>
      <w:pPr>
        <w:spacing w:after="0"/>
        <w:ind w:left="0"/>
        <w:jc w:val="both"/>
      </w:pPr>
      <w:r>
        <w:rPr>
          <w:rFonts w:ascii="Times New Roman"/>
          <w:b w:val="false"/>
          <w:i w:val="false"/>
          <w:color w:val="000000"/>
          <w:sz w:val="28"/>
        </w:rPr>
        <w:t>
      своим клиентам, являющимся собственниками ценных бумаг эмитента;</w:t>
      </w:r>
    </w:p>
    <w:bookmarkEnd w:id="251"/>
    <w:bookmarkStart w:name="z91" w:id="252"/>
    <w:p>
      <w:pPr>
        <w:spacing w:after="0"/>
        <w:ind w:left="0"/>
        <w:jc w:val="both"/>
      </w:pPr>
      <w:r>
        <w:rPr>
          <w:rFonts w:ascii="Times New Roman"/>
          <w:b w:val="false"/>
          <w:i w:val="false"/>
          <w:color w:val="000000"/>
          <w:sz w:val="28"/>
        </w:rPr>
        <w:t>
      своим клиентам, являющимся номинальными держателями, на лицевых счетах которых учитываются ценные бумаги эмитента, с целью последующего перенаправления запроса центрального депозитария клиентам, являющимся собственниками ценных бумаг эмитента.</w:t>
      </w:r>
    </w:p>
    <w:bookmarkEnd w:id="252"/>
    <w:bookmarkStart w:name="z92" w:id="253"/>
    <w:p>
      <w:pPr>
        <w:spacing w:after="0"/>
        <w:ind w:left="0"/>
        <w:jc w:val="both"/>
      </w:pPr>
      <w:r>
        <w:rPr>
          <w:rFonts w:ascii="Times New Roman"/>
          <w:b w:val="false"/>
          <w:i w:val="false"/>
          <w:color w:val="000000"/>
          <w:sz w:val="28"/>
        </w:rPr>
        <w:t>
      Клиенты депонентов (включая организацию, осуществляющую регистрацию сделок с ценными бумагами на территории Международного финансового центра "Астана"), являющиеся собственниками ценных бумаг эмитента, представляют депонентам (включая организацию, осуществляющую регистрацию сделок с ценными бумагами на территории Международного финансового центра "Астана") запрошенную информацию.</w:t>
      </w:r>
    </w:p>
    <w:bookmarkEnd w:id="253"/>
    <w:bookmarkStart w:name="z93" w:id="254"/>
    <w:p>
      <w:pPr>
        <w:spacing w:after="0"/>
        <w:ind w:left="0"/>
        <w:jc w:val="both"/>
      </w:pPr>
      <w:r>
        <w:rPr>
          <w:rFonts w:ascii="Times New Roman"/>
          <w:b w:val="false"/>
          <w:i w:val="false"/>
          <w:color w:val="000000"/>
          <w:sz w:val="28"/>
        </w:rPr>
        <w:t>
      Клиенты номинальных держателей, являющиеся собственниками ценных бумаг эмитента, представляют номинальным держателям информацию, указанную к предоставлению в запросе центрального депозитария. Номинальные держатели перенаправляют информацию, необходимую для составления списка конечных собственников, полученную от своих клиентов, являющихся собственниками ценных бумаг эмитента, депонентам (включая организацию, осуществляющую регистрацию сделок с ценными бумагами на территории Международного финансового центра "Астана").</w:t>
      </w:r>
    </w:p>
    <w:bookmarkEnd w:id="254"/>
    <w:bookmarkStart w:name="z94" w:id="255"/>
    <w:p>
      <w:pPr>
        <w:spacing w:after="0"/>
        <w:ind w:left="0"/>
        <w:jc w:val="both"/>
      </w:pPr>
      <w:r>
        <w:rPr>
          <w:rFonts w:ascii="Times New Roman"/>
          <w:b w:val="false"/>
          <w:i w:val="false"/>
          <w:color w:val="000000"/>
          <w:sz w:val="28"/>
        </w:rPr>
        <w:t>
      Информация, предоставляемая по запросу центрального депозитария, указанному в части первой настоящего пункта, содержит:</w:t>
      </w:r>
    </w:p>
    <w:bookmarkEnd w:id="255"/>
    <w:bookmarkStart w:name="z95" w:id="256"/>
    <w:p>
      <w:pPr>
        <w:spacing w:after="0"/>
        <w:ind w:left="0"/>
        <w:jc w:val="both"/>
      </w:pPr>
      <w:r>
        <w:rPr>
          <w:rFonts w:ascii="Times New Roman"/>
          <w:b w:val="false"/>
          <w:i w:val="false"/>
          <w:color w:val="000000"/>
          <w:sz w:val="28"/>
        </w:rPr>
        <w:t>
      при предоставлении информации собственником ценных бумаг эмитента – сведения о конечных собственниках;</w:t>
      </w:r>
    </w:p>
    <w:bookmarkEnd w:id="256"/>
    <w:bookmarkStart w:name="z96" w:id="257"/>
    <w:p>
      <w:pPr>
        <w:spacing w:after="0"/>
        <w:ind w:left="0"/>
        <w:jc w:val="both"/>
      </w:pPr>
      <w:r>
        <w:rPr>
          <w:rFonts w:ascii="Times New Roman"/>
          <w:b w:val="false"/>
          <w:i w:val="false"/>
          <w:color w:val="000000"/>
          <w:sz w:val="28"/>
        </w:rPr>
        <w:t>
      при предоставлении информации депонентами и (или) номинальными держателями, являющимися клиентами депонентов, – список собственников ценных бумаг эмитента с указанием сведений об их конечных собственниках.</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дополнено пунктом 53-1 в соответствии с постановлением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 w:id="258"/>
    <w:p>
      <w:pPr>
        <w:spacing w:after="0"/>
        <w:ind w:left="0"/>
        <w:jc w:val="both"/>
      </w:pPr>
      <w:r>
        <w:rPr>
          <w:rFonts w:ascii="Times New Roman"/>
          <w:b w:val="false"/>
          <w:i w:val="false"/>
          <w:color w:val="000000"/>
          <w:sz w:val="28"/>
        </w:rPr>
        <w:t>
      54. Информация составляется номинальным держателем на дату получения требования центрального депозитария и эмитента, если в указанном требовании не определена иная дата.</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77" w:id="259"/>
    <w:p>
      <w:pPr>
        <w:spacing w:after="0"/>
        <w:ind w:left="0"/>
        <w:jc w:val="both"/>
      </w:pPr>
      <w:r>
        <w:rPr>
          <w:rFonts w:ascii="Times New Roman"/>
          <w:b w:val="false"/>
          <w:i w:val="false"/>
          <w:color w:val="000000"/>
          <w:sz w:val="28"/>
        </w:rPr>
        <w:t>
      55. По согласованию с центральным депозитарием и эмитентом номинальный держатель представляет информацию о клиентах на бумажных или электронных носителях.</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78" w:id="260"/>
    <w:p>
      <w:pPr>
        <w:spacing w:after="0"/>
        <w:ind w:left="0"/>
        <w:jc w:val="both"/>
      </w:pPr>
      <w:r>
        <w:rPr>
          <w:rFonts w:ascii="Times New Roman"/>
          <w:b w:val="false"/>
          <w:i w:val="false"/>
          <w:color w:val="000000"/>
          <w:sz w:val="28"/>
        </w:rPr>
        <w:t xml:space="preserve">
      56. Список акционеров составляется по форме,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Правилам и содержит информацию о собственниках, чьи акции находятся в номинальном держании с указанием количества принадлежащих им акций, сведения о наличии льгот по налогообложению, предоставленных акционеру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а также информацию о количестве акций, принадлежащих собственникам, сведения о которых отсутствуют в системе учета центрального депозитария.</w:t>
      </w:r>
    </w:p>
    <w:bookmarkEnd w:id="260"/>
    <w:bookmarkStart w:name="z99" w:id="261"/>
    <w:p>
      <w:pPr>
        <w:spacing w:after="0"/>
        <w:ind w:left="0"/>
        <w:jc w:val="both"/>
      </w:pPr>
      <w:r>
        <w:rPr>
          <w:rFonts w:ascii="Times New Roman"/>
          <w:b w:val="false"/>
          <w:i w:val="false"/>
          <w:color w:val="000000"/>
          <w:sz w:val="28"/>
        </w:rPr>
        <w:t>
      Список акционеров подписывается руководителем структурного подразделения номинального держателя, осуществляющего учет ценных бумаг, переданных в номинальное держание, в соответствии с внутренним документом номинального держателя.</w:t>
      </w:r>
    </w:p>
    <w:bookmarkEnd w:id="261"/>
    <w:bookmarkStart w:name="z100" w:id="262"/>
    <w:p>
      <w:pPr>
        <w:spacing w:after="0"/>
        <w:ind w:left="0"/>
        <w:jc w:val="both"/>
      </w:pPr>
      <w:r>
        <w:rPr>
          <w:rFonts w:ascii="Times New Roman"/>
          <w:b w:val="false"/>
          <w:i w:val="false"/>
          <w:color w:val="000000"/>
          <w:sz w:val="28"/>
        </w:rPr>
        <w:t>
      Составление списка акционеров допускается также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 w:id="263"/>
    <w:p>
      <w:pPr>
        <w:spacing w:after="0"/>
        <w:ind w:left="0"/>
        <w:jc w:val="both"/>
      </w:pPr>
      <w:r>
        <w:rPr>
          <w:rFonts w:ascii="Times New Roman"/>
          <w:b w:val="false"/>
          <w:i w:val="false"/>
          <w:color w:val="000000"/>
          <w:sz w:val="28"/>
        </w:rPr>
        <w:t>
      57. Документы клиентов, передаваемые номинальному держателю, в случае использования услуг трансфер-агента оформляются по формам согласно приложению 4 к Правилам.</w:t>
      </w:r>
    </w:p>
    <w:bookmarkEnd w:id="263"/>
    <w:bookmarkStart w:name="z282" w:id="264"/>
    <w:p>
      <w:pPr>
        <w:spacing w:after="0"/>
        <w:ind w:left="0"/>
        <w:jc w:val="both"/>
      </w:pPr>
      <w:r>
        <w:rPr>
          <w:rFonts w:ascii="Times New Roman"/>
          <w:b w:val="false"/>
          <w:i w:val="false"/>
          <w:color w:val="000000"/>
          <w:sz w:val="28"/>
        </w:rPr>
        <w:t xml:space="preserve">
      Передача информации, установленной пунктами </w:t>
      </w:r>
      <w:r>
        <w:rPr>
          <w:rFonts w:ascii="Times New Roman"/>
          <w:b w:val="false"/>
          <w:i w:val="false"/>
          <w:color w:val="000000"/>
          <w:sz w:val="28"/>
        </w:rPr>
        <w:t>49</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Правил, осуществляется в соответствии с формами, указанными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Правилам.</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с изменением, внесенным постановлением Правления Национального Банка РК от 30.07.2018 </w:t>
      </w:r>
      <w:r>
        <w:rPr>
          <w:rFonts w:ascii="Times New Roman"/>
          <w:b w:val="false"/>
          <w:i w:val="false"/>
          <w:color w:val="000000"/>
          <w:sz w:val="28"/>
        </w:rPr>
        <w:t>№ 166</w:t>
      </w:r>
      <w:r>
        <w:rPr>
          <w:rFonts w:ascii="Times New Roman"/>
          <w:b w:val="false"/>
          <w:i w:val="false"/>
          <w:color w:val="ff0000"/>
          <w:sz w:val="28"/>
        </w:rPr>
        <w:t>.</w:t>
      </w:r>
      <w:r>
        <w:br/>
      </w:r>
      <w:r>
        <w:rPr>
          <w:rFonts w:ascii="Times New Roman"/>
          <w:b w:val="false"/>
          <w:i w:val="false"/>
          <w:color w:val="000000"/>
          <w:sz w:val="28"/>
        </w:rPr>
        <w:t>
</w:t>
      </w:r>
    </w:p>
    <w:bookmarkStart w:name="z283" w:id="265"/>
    <w:p>
      <w:pPr>
        <w:spacing w:after="0"/>
        <w:ind w:left="0"/>
        <w:jc w:val="both"/>
      </w:pPr>
      <w:r>
        <w:rPr>
          <w:rFonts w:ascii="Times New Roman"/>
          <w:b w:val="false"/>
          <w:i w:val="false"/>
          <w:color w:val="000000"/>
          <w:sz w:val="28"/>
        </w:rPr>
        <w:t>
      58. В случае приостановления действия лицензии профессионального участника рынка ценных бумаг, осуществляющего брокерскую и (или) дилерскую деятельность с правом ведения счетов клиентов в качестве номинального держателя, номинальный держатель в течение трех календарных дней со дня получения уведомления уполномоченного органа об этом направляет письменное уведомление своим клиентам, с которыми на дату приостановления действия лицензии у него заключены договоры.</w:t>
      </w:r>
    </w:p>
    <w:bookmarkEnd w:id="265"/>
    <w:bookmarkStart w:name="z284" w:id="266"/>
    <w:p>
      <w:pPr>
        <w:spacing w:after="0"/>
        <w:ind w:left="0"/>
        <w:jc w:val="both"/>
      </w:pPr>
      <w:r>
        <w:rPr>
          <w:rFonts w:ascii="Times New Roman"/>
          <w:b w:val="false"/>
          <w:i w:val="false"/>
          <w:color w:val="000000"/>
          <w:sz w:val="28"/>
        </w:rPr>
        <w:t>
      В случае лишения лицензии профессионального участника рынка ценных бумаг, осуществляющего брокерскую и (или) дилерскую деятельность с правом ведения счетов клиентов в качестве номинального держателя, номинальный держатель в течение трех календарных дней направляет клиентам, с которыми на дату лишения лицензии заключены договоры, письменное уведомление о лишении лицензии и о расторжении договоров с ними.</w:t>
      </w:r>
    </w:p>
    <w:bookmarkEnd w:id="266"/>
    <w:bookmarkStart w:name="z285" w:id="267"/>
    <w:p>
      <w:pPr>
        <w:spacing w:after="0"/>
        <w:ind w:left="0"/>
        <w:jc w:val="both"/>
      </w:pPr>
      <w:r>
        <w:rPr>
          <w:rFonts w:ascii="Times New Roman"/>
          <w:b w:val="false"/>
          <w:i w:val="false"/>
          <w:color w:val="000000"/>
          <w:sz w:val="28"/>
        </w:rPr>
        <w:t>
      В случае расторжения договора номинальный держатель в течение семи календарных дней со дня расторжения договора с клиентом передает новому номинальному держателю, указанному в письменном уведомлении клиента, документы, составляющие систему учета номинального держания данного клиента.</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регистрации сделок</w:t>
            </w:r>
            <w:r>
              <w:br/>
            </w:r>
            <w:r>
              <w:rPr>
                <w:rFonts w:ascii="Times New Roman"/>
                <w:b w:val="false"/>
                <w:i w:val="false"/>
                <w:color w:val="000000"/>
                <w:sz w:val="20"/>
              </w:rPr>
              <w:t>с эмиссионными ценными</w:t>
            </w:r>
            <w:r>
              <w:br/>
            </w:r>
            <w:r>
              <w:rPr>
                <w:rFonts w:ascii="Times New Roman"/>
                <w:b w:val="false"/>
                <w:i w:val="false"/>
                <w:color w:val="000000"/>
                <w:sz w:val="20"/>
              </w:rPr>
              <w:t>бумагами, уступки прав</w:t>
            </w:r>
            <w:r>
              <w:br/>
            </w:r>
            <w:r>
              <w:rPr>
                <w:rFonts w:ascii="Times New Roman"/>
                <w:b w:val="false"/>
                <w:i w:val="false"/>
                <w:color w:val="000000"/>
                <w:sz w:val="20"/>
              </w:rPr>
              <w:t>требования по обязательствам</w:t>
            </w:r>
            <w:r>
              <w:br/>
            </w:r>
            <w:r>
              <w:rPr>
                <w:rFonts w:ascii="Times New Roman"/>
                <w:b w:val="false"/>
                <w:i w:val="false"/>
                <w:color w:val="000000"/>
                <w:sz w:val="20"/>
              </w:rPr>
              <w:t>эмитентов по эмиссионным</w:t>
            </w:r>
            <w:r>
              <w:br/>
            </w:r>
            <w:r>
              <w:rPr>
                <w:rFonts w:ascii="Times New Roman"/>
                <w:b w:val="false"/>
                <w:i w:val="false"/>
                <w:color w:val="000000"/>
                <w:sz w:val="20"/>
              </w:rPr>
              <w:t>ценным бумагам в системе учета</w:t>
            </w:r>
            <w:r>
              <w:br/>
            </w:r>
            <w:r>
              <w:rPr>
                <w:rFonts w:ascii="Times New Roman"/>
                <w:b w:val="false"/>
                <w:i w:val="false"/>
                <w:color w:val="000000"/>
                <w:sz w:val="20"/>
              </w:rPr>
              <w:t>номинального держания</w:t>
            </w:r>
            <w:r>
              <w:br/>
            </w:r>
            <w:r>
              <w:rPr>
                <w:rFonts w:ascii="Times New Roman"/>
                <w:b w:val="false"/>
                <w:i w:val="false"/>
                <w:color w:val="000000"/>
                <w:sz w:val="20"/>
              </w:rPr>
              <w:t>и системе реестров держателей</w:t>
            </w:r>
            <w:r>
              <w:br/>
            </w:r>
            <w:r>
              <w:rPr>
                <w:rFonts w:ascii="Times New Roman"/>
                <w:b w:val="false"/>
                <w:i w:val="false"/>
                <w:color w:val="000000"/>
                <w:sz w:val="20"/>
              </w:rPr>
              <w:t>ценных бумаг,</w:t>
            </w:r>
            <w:r>
              <w:br/>
            </w:r>
            <w:r>
              <w:rPr>
                <w:rFonts w:ascii="Times New Roman"/>
                <w:b w:val="false"/>
                <w:i w:val="false"/>
                <w:color w:val="000000"/>
                <w:sz w:val="20"/>
              </w:rPr>
              <w:t>предоставления выписки</w:t>
            </w:r>
            <w:r>
              <w:br/>
            </w:r>
            <w:r>
              <w:rPr>
                <w:rFonts w:ascii="Times New Roman"/>
                <w:b w:val="false"/>
                <w:i w:val="false"/>
                <w:color w:val="000000"/>
                <w:sz w:val="20"/>
              </w:rPr>
              <w:t>с лицевого счета</w:t>
            </w:r>
            <w:r>
              <w:br/>
            </w:r>
            <w:r>
              <w:rPr>
                <w:rFonts w:ascii="Times New Roman"/>
                <w:b w:val="false"/>
                <w:i w:val="false"/>
                <w:color w:val="000000"/>
                <w:sz w:val="20"/>
              </w:rPr>
              <w:t>зарегистрированного лица</w:t>
            </w:r>
            <w:r>
              <w:br/>
            </w:r>
            <w:r>
              <w:rPr>
                <w:rFonts w:ascii="Times New Roman"/>
                <w:b w:val="false"/>
                <w:i w:val="false"/>
                <w:color w:val="000000"/>
                <w:sz w:val="20"/>
              </w:rPr>
              <w:t>в системе учета</w:t>
            </w:r>
            <w:r>
              <w:br/>
            </w:r>
            <w:r>
              <w:rPr>
                <w:rFonts w:ascii="Times New Roman"/>
                <w:b w:val="false"/>
                <w:i w:val="false"/>
                <w:color w:val="000000"/>
                <w:sz w:val="20"/>
              </w:rPr>
              <w:t>центрального депозитария</w:t>
            </w:r>
            <w:r>
              <w:br/>
            </w:r>
            <w:r>
              <w:rPr>
                <w:rFonts w:ascii="Times New Roman"/>
                <w:b w:val="false"/>
                <w:i w:val="false"/>
                <w:color w:val="000000"/>
                <w:sz w:val="20"/>
              </w:rPr>
              <w:t>и (или) в системе учета</w:t>
            </w:r>
            <w:r>
              <w:br/>
            </w:r>
            <w:r>
              <w:rPr>
                <w:rFonts w:ascii="Times New Roman"/>
                <w:b w:val="false"/>
                <w:i w:val="false"/>
                <w:color w:val="000000"/>
                <w:sz w:val="20"/>
              </w:rPr>
              <w:t>номинального держания</w:t>
            </w:r>
            <w:r>
              <w:br/>
            </w:r>
            <w:r>
              <w:rPr>
                <w:rFonts w:ascii="Times New Roman"/>
                <w:b w:val="false"/>
                <w:i w:val="false"/>
                <w:color w:val="000000"/>
                <w:sz w:val="20"/>
              </w:rPr>
              <w:t>и предоставления</w:t>
            </w:r>
            <w:r>
              <w:br/>
            </w:r>
            <w:r>
              <w:rPr>
                <w:rFonts w:ascii="Times New Roman"/>
                <w:b w:val="false"/>
                <w:i w:val="false"/>
                <w:color w:val="000000"/>
                <w:sz w:val="20"/>
              </w:rPr>
              <w:t>номинальным держателем</w:t>
            </w:r>
            <w:r>
              <w:br/>
            </w:r>
            <w:r>
              <w:rPr>
                <w:rFonts w:ascii="Times New Roman"/>
                <w:b w:val="false"/>
                <w:i w:val="false"/>
                <w:color w:val="000000"/>
                <w:sz w:val="20"/>
              </w:rPr>
              <w:t>информации о клиентах, ценные</w:t>
            </w:r>
            <w:r>
              <w:br/>
            </w:r>
            <w:r>
              <w:rPr>
                <w:rFonts w:ascii="Times New Roman"/>
                <w:b w:val="false"/>
                <w:i w:val="false"/>
                <w:color w:val="000000"/>
                <w:sz w:val="20"/>
              </w:rPr>
              <w:t>бумаги которых находятся в его</w:t>
            </w:r>
            <w:r>
              <w:br/>
            </w:r>
            <w:r>
              <w:rPr>
                <w:rFonts w:ascii="Times New Roman"/>
                <w:b w:val="false"/>
                <w:i w:val="false"/>
                <w:color w:val="000000"/>
                <w:sz w:val="20"/>
              </w:rPr>
              <w:t>номинальном держании,</w:t>
            </w:r>
            <w:r>
              <w:br/>
            </w:r>
            <w:r>
              <w:rPr>
                <w:rFonts w:ascii="Times New Roman"/>
                <w:b w:val="false"/>
                <w:i w:val="false"/>
                <w:color w:val="000000"/>
                <w:sz w:val="20"/>
              </w:rPr>
              <w:t>по требованию центрального</w:t>
            </w:r>
            <w:r>
              <w:br/>
            </w:r>
            <w:r>
              <w:rPr>
                <w:rFonts w:ascii="Times New Roman"/>
                <w:b w:val="false"/>
                <w:i w:val="false"/>
                <w:color w:val="000000"/>
                <w:sz w:val="20"/>
              </w:rPr>
              <w:t>депозитария и эмитента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 в редакции постановления Правления Агентства РК по регулированию и развитию финансового рынка от 06.02.2024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43" w:id="268"/>
      <w:r>
        <w:rPr>
          <w:rFonts w:ascii="Times New Roman"/>
          <w:b w:val="false"/>
          <w:i w:val="false"/>
          <w:color w:val="000000"/>
          <w:sz w:val="28"/>
        </w:rPr>
        <w:t>
      __________________________________________________</w:t>
      </w:r>
    </w:p>
    <w:bookmarkEnd w:id="268"/>
    <w:p>
      <w:pPr>
        <w:spacing w:after="0"/>
        <w:ind w:left="0"/>
        <w:jc w:val="both"/>
      </w:pPr>
      <w:r>
        <w:rPr>
          <w:rFonts w:ascii="Times New Roman"/>
          <w:b w:val="false"/>
          <w:i w:val="false"/>
          <w:color w:val="000000"/>
          <w:sz w:val="28"/>
        </w:rPr>
        <w:t>(наименование номинального держателя, номер и дата</w:t>
      </w:r>
    </w:p>
    <w:p>
      <w:pPr>
        <w:spacing w:after="0"/>
        <w:ind w:left="0"/>
        <w:jc w:val="both"/>
      </w:pPr>
      <w:r>
        <w:rPr>
          <w:rFonts w:ascii="Times New Roman"/>
          <w:b w:val="false"/>
          <w:i w:val="false"/>
          <w:color w:val="000000"/>
          <w:sz w:val="28"/>
        </w:rPr>
        <w:t>выдачи лицензии на осуществление профессиональной</w:t>
      </w:r>
    </w:p>
    <w:p>
      <w:pPr>
        <w:spacing w:after="0"/>
        <w:ind w:left="0"/>
        <w:jc w:val="both"/>
      </w:pPr>
      <w:r>
        <w:rPr>
          <w:rFonts w:ascii="Times New Roman"/>
          <w:b w:val="false"/>
          <w:i w:val="false"/>
          <w:color w:val="000000"/>
          <w:sz w:val="28"/>
        </w:rPr>
        <w:t>деятельности на рынке ценных бумаг,</w:t>
      </w:r>
    </w:p>
    <w:p>
      <w:pPr>
        <w:spacing w:after="0"/>
        <w:ind w:left="0"/>
        <w:jc w:val="both"/>
      </w:pPr>
      <w:r>
        <w:rPr>
          <w:rFonts w:ascii="Times New Roman"/>
          <w:b w:val="false"/>
          <w:i w:val="false"/>
          <w:color w:val="000000"/>
          <w:sz w:val="28"/>
        </w:rPr>
        <w:t>юридический адрес, номер телефона, номер факса)</w:t>
      </w:r>
    </w:p>
    <w:p>
      <w:pPr>
        <w:spacing w:after="0"/>
        <w:ind w:left="0"/>
        <w:jc w:val="both"/>
      </w:pPr>
      <w:bookmarkStart w:name="z344" w:id="269"/>
      <w:r>
        <w:rPr>
          <w:rFonts w:ascii="Times New Roman"/>
          <w:b w:val="false"/>
          <w:i w:val="false"/>
          <w:color w:val="000000"/>
          <w:sz w:val="28"/>
        </w:rPr>
        <w:t>
      Выписка с лицевого счета № ___________</w:t>
      </w:r>
    </w:p>
    <w:bookmarkEnd w:id="269"/>
    <w:p>
      <w:pPr>
        <w:spacing w:after="0"/>
        <w:ind w:left="0"/>
        <w:jc w:val="both"/>
      </w:pPr>
      <w:r>
        <w:rPr>
          <w:rFonts w:ascii="Times New Roman"/>
          <w:b w:val="false"/>
          <w:i w:val="false"/>
          <w:color w:val="000000"/>
          <w:sz w:val="28"/>
        </w:rPr>
        <w:t>по состоянию на __ ___ 20___ года, время _____</w:t>
      </w:r>
    </w:p>
    <w:p>
      <w:pPr>
        <w:spacing w:after="0"/>
        <w:ind w:left="0"/>
        <w:jc w:val="both"/>
      </w:pPr>
      <w:r>
        <w:rPr>
          <w:rFonts w:ascii="Times New Roman"/>
          <w:b w:val="false"/>
          <w:i w:val="false"/>
          <w:color w:val="000000"/>
          <w:sz w:val="28"/>
        </w:rPr>
        <w:t>Дата составления выписки ______ Время ________</w:t>
      </w:r>
    </w:p>
    <w:bookmarkStart w:name="z345" w:id="270"/>
    <w:p>
      <w:pPr>
        <w:spacing w:after="0"/>
        <w:ind w:left="0"/>
        <w:jc w:val="both"/>
      </w:pPr>
      <w:r>
        <w:rPr>
          <w:rFonts w:ascii="Times New Roman"/>
          <w:b w:val="false"/>
          <w:i w:val="false"/>
          <w:color w:val="000000"/>
          <w:sz w:val="28"/>
        </w:rPr>
        <w:t>
      Сведения о держателе ценных бумаг:</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держателя ценных бумаг - физического лица или наименование держателя ценных бумаг - юридического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реквизиты документа, удостоверяющего личность держателя ценных бумаг - физического лица или номер и дата государственной регистрации (перерегистрации) держателя ценных бумаг - юридического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или паевого инвестиционного фонда и управляющей компании данного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эмитента или управляющей компании паевого инвестиционного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международный идентификационный номер ценных бумаг (код ISIN), иной идентификатор финансовых инструментов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облигаций (исламских ценных бумаг)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46" w:id="271"/>
    <w:p>
      <w:pPr>
        <w:spacing w:after="0"/>
        <w:ind w:left="0"/>
        <w:jc w:val="both"/>
      </w:pPr>
      <w:r>
        <w:rPr>
          <w:rFonts w:ascii="Times New Roman"/>
          <w:b w:val="false"/>
          <w:i w:val="false"/>
          <w:color w:val="000000"/>
          <w:sz w:val="28"/>
        </w:rPr>
        <w:t>
      продолжение таблицы:</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ценных бумаг, зарегистрированных на лицевом счете, в том числе в разделах: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 указанные в соответствии с распоряжением эмитента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обременение (с указанием лиц, в пользу которых осуществлено обременение)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разделы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bookmarkStart w:name="z347" w:id="272"/>
      <w:r>
        <w:rPr>
          <w:rFonts w:ascii="Times New Roman"/>
          <w:b w:val="false"/>
          <w:i w:val="false"/>
          <w:color w:val="000000"/>
          <w:sz w:val="28"/>
        </w:rPr>
        <w:t>
      Руководитель структурного подразделения номинального держателя осуществляющего</w:t>
      </w:r>
    </w:p>
    <w:bookmarkEnd w:id="272"/>
    <w:p>
      <w:pPr>
        <w:spacing w:after="0"/>
        <w:ind w:left="0"/>
        <w:jc w:val="both"/>
      </w:pPr>
      <w:r>
        <w:rPr>
          <w:rFonts w:ascii="Times New Roman"/>
          <w:b w:val="false"/>
          <w:i w:val="false"/>
          <w:color w:val="000000"/>
          <w:sz w:val="28"/>
        </w:rPr>
        <w:t>информационные операции либо лицо его замещающее</w:t>
      </w:r>
    </w:p>
    <w:p>
      <w:pPr>
        <w:spacing w:after="0"/>
        <w:ind w:left="0"/>
        <w:jc w:val="both"/>
      </w:pPr>
      <w:r>
        <w:rPr>
          <w:rFonts w:ascii="Times New Roman"/>
          <w:b w:val="false"/>
          <w:i w:val="false"/>
          <w:color w:val="000000"/>
          <w:sz w:val="28"/>
        </w:rPr>
        <w:t>__________________________________________________________________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занимаемая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регистрации сделок</w:t>
            </w:r>
            <w:r>
              <w:br/>
            </w:r>
            <w:r>
              <w:rPr>
                <w:rFonts w:ascii="Times New Roman"/>
                <w:b w:val="false"/>
                <w:i w:val="false"/>
                <w:color w:val="000000"/>
                <w:sz w:val="20"/>
              </w:rPr>
              <w:t>с эмиссионными ценными</w:t>
            </w:r>
            <w:r>
              <w:br/>
            </w:r>
            <w:r>
              <w:rPr>
                <w:rFonts w:ascii="Times New Roman"/>
                <w:b w:val="false"/>
                <w:i w:val="false"/>
                <w:color w:val="000000"/>
                <w:sz w:val="20"/>
              </w:rPr>
              <w:t>бумагами, уступки прав</w:t>
            </w:r>
            <w:r>
              <w:br/>
            </w:r>
            <w:r>
              <w:rPr>
                <w:rFonts w:ascii="Times New Roman"/>
                <w:b w:val="false"/>
                <w:i w:val="false"/>
                <w:color w:val="000000"/>
                <w:sz w:val="20"/>
              </w:rPr>
              <w:t>требования по обязательствам</w:t>
            </w:r>
            <w:r>
              <w:br/>
            </w:r>
            <w:r>
              <w:rPr>
                <w:rFonts w:ascii="Times New Roman"/>
                <w:b w:val="false"/>
                <w:i w:val="false"/>
                <w:color w:val="000000"/>
                <w:sz w:val="20"/>
              </w:rPr>
              <w:t>эмитентов по эмиссионным</w:t>
            </w:r>
            <w:r>
              <w:br/>
            </w:r>
            <w:r>
              <w:rPr>
                <w:rFonts w:ascii="Times New Roman"/>
                <w:b w:val="false"/>
                <w:i w:val="false"/>
                <w:color w:val="000000"/>
                <w:sz w:val="20"/>
              </w:rPr>
              <w:t>ценным бумагам в системе учета</w:t>
            </w:r>
            <w:r>
              <w:br/>
            </w:r>
            <w:r>
              <w:rPr>
                <w:rFonts w:ascii="Times New Roman"/>
                <w:b w:val="false"/>
                <w:i w:val="false"/>
                <w:color w:val="000000"/>
                <w:sz w:val="20"/>
              </w:rPr>
              <w:t>номинального держания</w:t>
            </w:r>
            <w:r>
              <w:br/>
            </w:r>
            <w:r>
              <w:rPr>
                <w:rFonts w:ascii="Times New Roman"/>
                <w:b w:val="false"/>
                <w:i w:val="false"/>
                <w:color w:val="000000"/>
                <w:sz w:val="20"/>
              </w:rPr>
              <w:t>и системе реестров держателей</w:t>
            </w:r>
            <w:r>
              <w:br/>
            </w:r>
            <w:r>
              <w:rPr>
                <w:rFonts w:ascii="Times New Roman"/>
                <w:b w:val="false"/>
                <w:i w:val="false"/>
                <w:color w:val="000000"/>
                <w:sz w:val="20"/>
              </w:rPr>
              <w:t>ценных бумаг,</w:t>
            </w:r>
            <w:r>
              <w:br/>
            </w:r>
            <w:r>
              <w:rPr>
                <w:rFonts w:ascii="Times New Roman"/>
                <w:b w:val="false"/>
                <w:i w:val="false"/>
                <w:color w:val="000000"/>
                <w:sz w:val="20"/>
              </w:rPr>
              <w:t>предоставления выписки</w:t>
            </w:r>
            <w:r>
              <w:br/>
            </w:r>
            <w:r>
              <w:rPr>
                <w:rFonts w:ascii="Times New Roman"/>
                <w:b w:val="false"/>
                <w:i w:val="false"/>
                <w:color w:val="000000"/>
                <w:sz w:val="20"/>
              </w:rPr>
              <w:t>с лицевого счета</w:t>
            </w:r>
            <w:r>
              <w:br/>
            </w:r>
            <w:r>
              <w:rPr>
                <w:rFonts w:ascii="Times New Roman"/>
                <w:b w:val="false"/>
                <w:i w:val="false"/>
                <w:color w:val="000000"/>
                <w:sz w:val="20"/>
              </w:rPr>
              <w:t>зарегистрированного лица</w:t>
            </w:r>
            <w:r>
              <w:br/>
            </w:r>
            <w:r>
              <w:rPr>
                <w:rFonts w:ascii="Times New Roman"/>
                <w:b w:val="false"/>
                <w:i w:val="false"/>
                <w:color w:val="000000"/>
                <w:sz w:val="20"/>
              </w:rPr>
              <w:t>в системе учета</w:t>
            </w:r>
            <w:r>
              <w:br/>
            </w:r>
            <w:r>
              <w:rPr>
                <w:rFonts w:ascii="Times New Roman"/>
                <w:b w:val="false"/>
                <w:i w:val="false"/>
                <w:color w:val="000000"/>
                <w:sz w:val="20"/>
              </w:rPr>
              <w:t>центрального депозитария</w:t>
            </w:r>
            <w:r>
              <w:br/>
            </w:r>
            <w:r>
              <w:rPr>
                <w:rFonts w:ascii="Times New Roman"/>
                <w:b w:val="false"/>
                <w:i w:val="false"/>
                <w:color w:val="000000"/>
                <w:sz w:val="20"/>
              </w:rPr>
              <w:t>и (или) в системе учета</w:t>
            </w:r>
            <w:r>
              <w:br/>
            </w:r>
            <w:r>
              <w:rPr>
                <w:rFonts w:ascii="Times New Roman"/>
                <w:b w:val="false"/>
                <w:i w:val="false"/>
                <w:color w:val="000000"/>
                <w:sz w:val="20"/>
              </w:rPr>
              <w:t>номинального держания</w:t>
            </w:r>
            <w:r>
              <w:br/>
            </w:r>
            <w:r>
              <w:rPr>
                <w:rFonts w:ascii="Times New Roman"/>
                <w:b w:val="false"/>
                <w:i w:val="false"/>
                <w:color w:val="000000"/>
                <w:sz w:val="20"/>
              </w:rPr>
              <w:t>и предоставления</w:t>
            </w:r>
            <w:r>
              <w:br/>
            </w:r>
            <w:r>
              <w:rPr>
                <w:rFonts w:ascii="Times New Roman"/>
                <w:b w:val="false"/>
                <w:i w:val="false"/>
                <w:color w:val="000000"/>
                <w:sz w:val="20"/>
              </w:rPr>
              <w:t>номинальным держателем</w:t>
            </w:r>
            <w:r>
              <w:br/>
            </w:r>
            <w:r>
              <w:rPr>
                <w:rFonts w:ascii="Times New Roman"/>
                <w:b w:val="false"/>
                <w:i w:val="false"/>
                <w:color w:val="000000"/>
                <w:sz w:val="20"/>
              </w:rPr>
              <w:t>информации о клиентах, ценные</w:t>
            </w:r>
            <w:r>
              <w:br/>
            </w:r>
            <w:r>
              <w:rPr>
                <w:rFonts w:ascii="Times New Roman"/>
                <w:b w:val="false"/>
                <w:i w:val="false"/>
                <w:color w:val="000000"/>
                <w:sz w:val="20"/>
              </w:rPr>
              <w:t>бумаги которых находятся в его</w:t>
            </w:r>
            <w:r>
              <w:br/>
            </w:r>
            <w:r>
              <w:rPr>
                <w:rFonts w:ascii="Times New Roman"/>
                <w:b w:val="false"/>
                <w:i w:val="false"/>
                <w:color w:val="000000"/>
                <w:sz w:val="20"/>
              </w:rPr>
              <w:t>номинальном держании,</w:t>
            </w:r>
            <w:r>
              <w:br/>
            </w:r>
            <w:r>
              <w:rPr>
                <w:rFonts w:ascii="Times New Roman"/>
                <w:b w:val="false"/>
                <w:i w:val="false"/>
                <w:color w:val="000000"/>
                <w:sz w:val="20"/>
              </w:rPr>
              <w:t>по требованию центрального</w:t>
            </w:r>
            <w:r>
              <w:br/>
            </w:r>
            <w:r>
              <w:rPr>
                <w:rFonts w:ascii="Times New Roman"/>
                <w:b w:val="false"/>
                <w:i w:val="false"/>
                <w:color w:val="000000"/>
                <w:sz w:val="20"/>
              </w:rPr>
              <w:t>депозитария и эмитента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2 в редакции постановления Правления Агентства РК по регулированию и развитию финансового рынка от 06.02.2024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52" w:id="273"/>
      <w:r>
        <w:rPr>
          <w:rFonts w:ascii="Times New Roman"/>
          <w:b w:val="false"/>
          <w:i w:val="false"/>
          <w:color w:val="000000"/>
          <w:sz w:val="28"/>
        </w:rPr>
        <w:t>
      ___________________________________________________________</w:t>
      </w:r>
    </w:p>
    <w:bookmarkEnd w:id="273"/>
    <w:p>
      <w:pPr>
        <w:spacing w:after="0"/>
        <w:ind w:left="0"/>
        <w:jc w:val="both"/>
      </w:pPr>
      <w:r>
        <w:rPr>
          <w:rFonts w:ascii="Times New Roman"/>
          <w:b w:val="false"/>
          <w:i w:val="false"/>
          <w:color w:val="000000"/>
          <w:sz w:val="28"/>
        </w:rPr>
        <w:t>(наименование номинального держателя, номер и дата выдачи</w:t>
      </w:r>
    </w:p>
    <w:p>
      <w:pPr>
        <w:spacing w:after="0"/>
        <w:ind w:left="0"/>
        <w:jc w:val="both"/>
      </w:pPr>
      <w:r>
        <w:rPr>
          <w:rFonts w:ascii="Times New Roman"/>
          <w:b w:val="false"/>
          <w:i w:val="false"/>
          <w:color w:val="000000"/>
          <w:sz w:val="28"/>
        </w:rPr>
        <w:t>лицензии на осуществление профессиональной деятельности</w:t>
      </w:r>
    </w:p>
    <w:p>
      <w:pPr>
        <w:spacing w:after="0"/>
        <w:ind w:left="0"/>
        <w:jc w:val="both"/>
      </w:pPr>
      <w:r>
        <w:rPr>
          <w:rFonts w:ascii="Times New Roman"/>
          <w:b w:val="false"/>
          <w:i w:val="false"/>
          <w:color w:val="000000"/>
          <w:sz w:val="28"/>
        </w:rPr>
        <w:t>на рынке ценных бумаг, юридический адрес, номер</w:t>
      </w:r>
    </w:p>
    <w:p>
      <w:pPr>
        <w:spacing w:after="0"/>
        <w:ind w:left="0"/>
        <w:jc w:val="both"/>
      </w:pPr>
      <w:r>
        <w:rPr>
          <w:rFonts w:ascii="Times New Roman"/>
          <w:b w:val="false"/>
          <w:i w:val="false"/>
          <w:color w:val="000000"/>
          <w:sz w:val="28"/>
        </w:rPr>
        <w:t>телефона, номер факса)</w:t>
      </w:r>
    </w:p>
    <w:p>
      <w:pPr>
        <w:spacing w:after="0"/>
        <w:ind w:left="0"/>
        <w:jc w:val="both"/>
      </w:pPr>
      <w:bookmarkStart w:name="z353" w:id="274"/>
      <w:r>
        <w:rPr>
          <w:rFonts w:ascii="Times New Roman"/>
          <w:b w:val="false"/>
          <w:i w:val="false"/>
          <w:color w:val="000000"/>
          <w:sz w:val="28"/>
        </w:rPr>
        <w:t>
      Список акционеров __________________________________</w:t>
      </w:r>
    </w:p>
    <w:bookmarkEnd w:id="274"/>
    <w:p>
      <w:pPr>
        <w:spacing w:after="0"/>
        <w:ind w:left="0"/>
        <w:jc w:val="both"/>
      </w:pPr>
      <w:r>
        <w:rPr>
          <w:rFonts w:ascii="Times New Roman"/>
          <w:b w:val="false"/>
          <w:i w:val="false"/>
          <w:color w:val="000000"/>
          <w:sz w:val="28"/>
        </w:rPr>
        <w:t xml:space="preserve">             (наименование эмитента)</w:t>
      </w:r>
    </w:p>
    <w:p>
      <w:pPr>
        <w:spacing w:after="0"/>
        <w:ind w:left="0"/>
        <w:jc w:val="both"/>
      </w:pPr>
      <w:r>
        <w:rPr>
          <w:rFonts w:ascii="Times New Roman"/>
          <w:b w:val="false"/>
          <w:i w:val="false"/>
          <w:color w:val="000000"/>
          <w:sz w:val="28"/>
        </w:rPr>
        <w:t>по состоянию на ____ ______ 20 __ года, время _____</w:t>
      </w:r>
    </w:p>
    <w:bookmarkStart w:name="z354" w:id="275"/>
    <w:p>
      <w:pPr>
        <w:spacing w:after="0"/>
        <w:ind w:left="0"/>
        <w:jc w:val="both"/>
      </w:pPr>
      <w:r>
        <w:rPr>
          <w:rFonts w:ascii="Times New Roman"/>
          <w:b w:val="false"/>
          <w:i w:val="false"/>
          <w:color w:val="000000"/>
          <w:sz w:val="28"/>
        </w:rPr>
        <w:t>
      Цель составления списка акционеров: проведение общего собрания акционеров</w:t>
      </w:r>
    </w:p>
    <w:bookmarkEnd w:id="275"/>
    <w:bookmarkStart w:name="z355" w:id="276"/>
    <w:p>
      <w:pPr>
        <w:spacing w:after="0"/>
        <w:ind w:left="0"/>
        <w:jc w:val="both"/>
      </w:pPr>
      <w:r>
        <w:rPr>
          <w:rFonts w:ascii="Times New Roman"/>
          <w:b w:val="false"/>
          <w:i w:val="false"/>
          <w:color w:val="000000"/>
          <w:sz w:val="28"/>
        </w:rPr>
        <w:t>
      Сведения об эмитенте:</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на казахском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на русском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эмитента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государственной регистрации (перерегистрации)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 w:id="277"/>
    <w:p>
      <w:pPr>
        <w:spacing w:after="0"/>
        <w:ind w:left="0"/>
        <w:jc w:val="both"/>
      </w:pPr>
      <w:r>
        <w:rPr>
          <w:rFonts w:ascii="Times New Roman"/>
          <w:b w:val="false"/>
          <w:i w:val="false"/>
          <w:color w:val="000000"/>
          <w:sz w:val="28"/>
        </w:rPr>
        <w:t>
      Сведения о выпуске акций:</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объявленных акций,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Простых (в штуках)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Привилегированных (в штуках)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размещенных акций,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Простых (в штуках)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Привилегированных (в штуках)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выкупленных эмитентом,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Простых (в штуках)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Привилегированных (в штуках)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собственника - физического лица или наименование собственника -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реквизиты документа, удостоверяющего личность физического лица или дата государственной регистрации (перерегистрации)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ценных бумаг (код ISIN)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57" w:id="278"/>
    <w:p>
      <w:pPr>
        <w:spacing w:after="0"/>
        <w:ind w:left="0"/>
        <w:jc w:val="both"/>
      </w:pPr>
      <w:r>
        <w:rPr>
          <w:rFonts w:ascii="Times New Roman"/>
          <w:b w:val="false"/>
          <w:i w:val="false"/>
          <w:color w:val="000000"/>
          <w:sz w:val="28"/>
        </w:rPr>
        <w:t>
      продолжение таблицы:</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зарегистрированных на лицевом счете (субсчете) собственника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акций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от обременения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и (или) блокированные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голосующие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358" w:id="279"/>
    <w:p>
      <w:pPr>
        <w:spacing w:after="0"/>
        <w:ind w:left="0"/>
        <w:jc w:val="both"/>
      </w:pPr>
      <w:r>
        <w:rPr>
          <w:rFonts w:ascii="Times New Roman"/>
          <w:b w:val="false"/>
          <w:i w:val="false"/>
          <w:color w:val="000000"/>
          <w:sz w:val="28"/>
        </w:rPr>
        <w:t>
      продолжение таблицы:</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акций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от обременения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и (или) блокированные, с указанием лиц, в пользу которых осуществлено обременение и (или) блокирование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ценных бумаг, находящихся в номинальном держании и принадлежащих собственнику, сведения о котором отсутствуют в системе учета центрального депозитария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ценных бумаг (код ISIN)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находящихся в номинальном держании, принадлежащих собственникам, сведения о которых отсутствуют в системе учета центрального депозитария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359" w:id="280"/>
      <w:r>
        <w:rPr>
          <w:rFonts w:ascii="Times New Roman"/>
          <w:b w:val="false"/>
          <w:i w:val="false"/>
          <w:color w:val="000000"/>
          <w:sz w:val="28"/>
        </w:rPr>
        <w:t>
      Руководитель структурного подразделения номинального держателя, осуществляющего учет ценных бумаг</w:t>
      </w:r>
    </w:p>
    <w:bookmarkEnd w:id="280"/>
    <w:p>
      <w:pPr>
        <w:spacing w:after="0"/>
        <w:ind w:left="0"/>
        <w:jc w:val="both"/>
      </w:pPr>
      <w:r>
        <w:rPr>
          <w:rFonts w:ascii="Times New Roman"/>
          <w:b w:val="false"/>
          <w:i w:val="false"/>
          <w:color w:val="000000"/>
          <w:sz w:val="28"/>
        </w:rPr>
        <w:t>___________________________________________________________________ 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занимаемая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регистрации сделок</w:t>
            </w:r>
            <w:r>
              <w:br/>
            </w:r>
            <w:r>
              <w:rPr>
                <w:rFonts w:ascii="Times New Roman"/>
                <w:b w:val="false"/>
                <w:i w:val="false"/>
                <w:color w:val="000000"/>
                <w:sz w:val="20"/>
              </w:rPr>
              <w:t>с эмиссионными ценными</w:t>
            </w:r>
            <w:r>
              <w:br/>
            </w:r>
            <w:r>
              <w:rPr>
                <w:rFonts w:ascii="Times New Roman"/>
                <w:b w:val="false"/>
                <w:i w:val="false"/>
                <w:color w:val="000000"/>
                <w:sz w:val="20"/>
              </w:rPr>
              <w:t>бумагами, уступки прав</w:t>
            </w:r>
            <w:r>
              <w:br/>
            </w:r>
            <w:r>
              <w:rPr>
                <w:rFonts w:ascii="Times New Roman"/>
                <w:b w:val="false"/>
                <w:i w:val="false"/>
                <w:color w:val="000000"/>
                <w:sz w:val="20"/>
              </w:rPr>
              <w:t>требования по обязательствам</w:t>
            </w:r>
            <w:r>
              <w:br/>
            </w:r>
            <w:r>
              <w:rPr>
                <w:rFonts w:ascii="Times New Roman"/>
                <w:b w:val="false"/>
                <w:i w:val="false"/>
                <w:color w:val="000000"/>
                <w:sz w:val="20"/>
              </w:rPr>
              <w:t>эмитентов по эмиссионным</w:t>
            </w:r>
            <w:r>
              <w:br/>
            </w:r>
            <w:r>
              <w:rPr>
                <w:rFonts w:ascii="Times New Roman"/>
                <w:b w:val="false"/>
                <w:i w:val="false"/>
                <w:color w:val="000000"/>
                <w:sz w:val="20"/>
              </w:rPr>
              <w:t>ценным бумагам в системе учета</w:t>
            </w:r>
            <w:r>
              <w:br/>
            </w:r>
            <w:r>
              <w:rPr>
                <w:rFonts w:ascii="Times New Roman"/>
                <w:b w:val="false"/>
                <w:i w:val="false"/>
                <w:color w:val="000000"/>
                <w:sz w:val="20"/>
              </w:rPr>
              <w:t>номинального держания</w:t>
            </w:r>
            <w:r>
              <w:br/>
            </w:r>
            <w:r>
              <w:rPr>
                <w:rFonts w:ascii="Times New Roman"/>
                <w:b w:val="false"/>
                <w:i w:val="false"/>
                <w:color w:val="000000"/>
                <w:sz w:val="20"/>
              </w:rPr>
              <w:t>и системе реестров держателей</w:t>
            </w:r>
            <w:r>
              <w:br/>
            </w:r>
            <w:r>
              <w:rPr>
                <w:rFonts w:ascii="Times New Roman"/>
                <w:b w:val="false"/>
                <w:i w:val="false"/>
                <w:color w:val="000000"/>
                <w:sz w:val="20"/>
              </w:rPr>
              <w:t>ценных бумаг,</w:t>
            </w:r>
            <w:r>
              <w:br/>
            </w:r>
            <w:r>
              <w:rPr>
                <w:rFonts w:ascii="Times New Roman"/>
                <w:b w:val="false"/>
                <w:i w:val="false"/>
                <w:color w:val="000000"/>
                <w:sz w:val="20"/>
              </w:rPr>
              <w:t>предоставления выписки</w:t>
            </w:r>
            <w:r>
              <w:br/>
            </w:r>
            <w:r>
              <w:rPr>
                <w:rFonts w:ascii="Times New Roman"/>
                <w:b w:val="false"/>
                <w:i w:val="false"/>
                <w:color w:val="000000"/>
                <w:sz w:val="20"/>
              </w:rPr>
              <w:t>с лицевого счета</w:t>
            </w:r>
            <w:r>
              <w:br/>
            </w:r>
            <w:r>
              <w:rPr>
                <w:rFonts w:ascii="Times New Roman"/>
                <w:b w:val="false"/>
                <w:i w:val="false"/>
                <w:color w:val="000000"/>
                <w:sz w:val="20"/>
              </w:rPr>
              <w:t>зарегистрированного лица</w:t>
            </w:r>
            <w:r>
              <w:br/>
            </w:r>
            <w:r>
              <w:rPr>
                <w:rFonts w:ascii="Times New Roman"/>
                <w:b w:val="false"/>
                <w:i w:val="false"/>
                <w:color w:val="000000"/>
                <w:sz w:val="20"/>
              </w:rPr>
              <w:t>в системе учета</w:t>
            </w:r>
            <w:r>
              <w:br/>
            </w:r>
            <w:r>
              <w:rPr>
                <w:rFonts w:ascii="Times New Roman"/>
                <w:b w:val="false"/>
                <w:i w:val="false"/>
                <w:color w:val="000000"/>
                <w:sz w:val="20"/>
              </w:rPr>
              <w:t>центрального депозитария</w:t>
            </w:r>
            <w:r>
              <w:br/>
            </w:r>
            <w:r>
              <w:rPr>
                <w:rFonts w:ascii="Times New Roman"/>
                <w:b w:val="false"/>
                <w:i w:val="false"/>
                <w:color w:val="000000"/>
                <w:sz w:val="20"/>
              </w:rPr>
              <w:t>и (или) в системе учета</w:t>
            </w:r>
            <w:r>
              <w:br/>
            </w:r>
            <w:r>
              <w:rPr>
                <w:rFonts w:ascii="Times New Roman"/>
                <w:b w:val="false"/>
                <w:i w:val="false"/>
                <w:color w:val="000000"/>
                <w:sz w:val="20"/>
              </w:rPr>
              <w:t>номинального держания</w:t>
            </w:r>
            <w:r>
              <w:br/>
            </w:r>
            <w:r>
              <w:rPr>
                <w:rFonts w:ascii="Times New Roman"/>
                <w:b w:val="false"/>
                <w:i w:val="false"/>
                <w:color w:val="000000"/>
                <w:sz w:val="20"/>
              </w:rPr>
              <w:t>и предоставления</w:t>
            </w:r>
            <w:r>
              <w:br/>
            </w:r>
            <w:r>
              <w:rPr>
                <w:rFonts w:ascii="Times New Roman"/>
                <w:b w:val="false"/>
                <w:i w:val="false"/>
                <w:color w:val="000000"/>
                <w:sz w:val="20"/>
              </w:rPr>
              <w:t>номинальным держателем</w:t>
            </w:r>
            <w:r>
              <w:br/>
            </w:r>
            <w:r>
              <w:rPr>
                <w:rFonts w:ascii="Times New Roman"/>
                <w:b w:val="false"/>
                <w:i w:val="false"/>
                <w:color w:val="000000"/>
                <w:sz w:val="20"/>
              </w:rPr>
              <w:t>информации о клиентах, ценные</w:t>
            </w:r>
            <w:r>
              <w:br/>
            </w:r>
            <w:r>
              <w:rPr>
                <w:rFonts w:ascii="Times New Roman"/>
                <w:b w:val="false"/>
                <w:i w:val="false"/>
                <w:color w:val="000000"/>
                <w:sz w:val="20"/>
              </w:rPr>
              <w:t>бумаги которых находятся в его</w:t>
            </w:r>
            <w:r>
              <w:br/>
            </w:r>
            <w:r>
              <w:rPr>
                <w:rFonts w:ascii="Times New Roman"/>
                <w:b w:val="false"/>
                <w:i w:val="false"/>
                <w:color w:val="000000"/>
                <w:sz w:val="20"/>
              </w:rPr>
              <w:t>номинальном держании,</w:t>
            </w:r>
            <w:r>
              <w:br/>
            </w:r>
            <w:r>
              <w:rPr>
                <w:rFonts w:ascii="Times New Roman"/>
                <w:b w:val="false"/>
                <w:i w:val="false"/>
                <w:color w:val="000000"/>
                <w:sz w:val="20"/>
              </w:rPr>
              <w:t>по требованию центрального</w:t>
            </w:r>
            <w:r>
              <w:br/>
            </w:r>
            <w:r>
              <w:rPr>
                <w:rFonts w:ascii="Times New Roman"/>
                <w:b w:val="false"/>
                <w:i w:val="false"/>
                <w:color w:val="000000"/>
                <w:sz w:val="20"/>
              </w:rPr>
              <w:t>депозитария и эмитента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3 в редакции постановления Правления Агентства РК по регулированию и развитию финансового рынка от 06.02.2024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64" w:id="281"/>
      <w:r>
        <w:rPr>
          <w:rFonts w:ascii="Times New Roman"/>
          <w:b w:val="false"/>
          <w:i w:val="false"/>
          <w:color w:val="000000"/>
          <w:sz w:val="28"/>
        </w:rPr>
        <w:t>
      ______________________________________________________</w:t>
      </w:r>
    </w:p>
    <w:bookmarkEnd w:id="281"/>
    <w:p>
      <w:pPr>
        <w:spacing w:after="0"/>
        <w:ind w:left="0"/>
        <w:jc w:val="both"/>
      </w:pPr>
      <w:r>
        <w:rPr>
          <w:rFonts w:ascii="Times New Roman"/>
          <w:b w:val="false"/>
          <w:i w:val="false"/>
          <w:color w:val="000000"/>
          <w:sz w:val="28"/>
        </w:rPr>
        <w:t>(наименование номинального держателя, номер и дата</w:t>
      </w:r>
    </w:p>
    <w:p>
      <w:pPr>
        <w:spacing w:after="0"/>
        <w:ind w:left="0"/>
        <w:jc w:val="both"/>
      </w:pPr>
      <w:r>
        <w:rPr>
          <w:rFonts w:ascii="Times New Roman"/>
          <w:b w:val="false"/>
          <w:i w:val="false"/>
          <w:color w:val="000000"/>
          <w:sz w:val="28"/>
        </w:rPr>
        <w:t>выдачи лицензии на осуществление профессиональной</w:t>
      </w:r>
    </w:p>
    <w:p>
      <w:pPr>
        <w:spacing w:after="0"/>
        <w:ind w:left="0"/>
        <w:jc w:val="both"/>
      </w:pPr>
      <w:r>
        <w:rPr>
          <w:rFonts w:ascii="Times New Roman"/>
          <w:b w:val="false"/>
          <w:i w:val="false"/>
          <w:color w:val="000000"/>
          <w:sz w:val="28"/>
        </w:rPr>
        <w:t>деятельности на рынке ценных бумаг, юридический</w:t>
      </w:r>
    </w:p>
    <w:p>
      <w:pPr>
        <w:spacing w:after="0"/>
        <w:ind w:left="0"/>
        <w:jc w:val="both"/>
      </w:pPr>
      <w:r>
        <w:rPr>
          <w:rFonts w:ascii="Times New Roman"/>
          <w:b w:val="false"/>
          <w:i w:val="false"/>
          <w:color w:val="000000"/>
          <w:sz w:val="28"/>
        </w:rPr>
        <w:t>адрес, номер телефона, номер факса)</w:t>
      </w:r>
    </w:p>
    <w:p>
      <w:pPr>
        <w:spacing w:after="0"/>
        <w:ind w:left="0"/>
        <w:jc w:val="both"/>
      </w:pPr>
      <w:bookmarkStart w:name="z365" w:id="282"/>
      <w:r>
        <w:rPr>
          <w:rFonts w:ascii="Times New Roman"/>
          <w:b w:val="false"/>
          <w:i w:val="false"/>
          <w:color w:val="000000"/>
          <w:sz w:val="28"/>
        </w:rPr>
        <w:t>
      Список акционеров ____________________________________</w:t>
      </w:r>
    </w:p>
    <w:bookmarkEnd w:id="282"/>
    <w:p>
      <w:pPr>
        <w:spacing w:after="0"/>
        <w:ind w:left="0"/>
        <w:jc w:val="both"/>
      </w:pPr>
      <w:r>
        <w:rPr>
          <w:rFonts w:ascii="Times New Roman"/>
          <w:b w:val="false"/>
          <w:i w:val="false"/>
          <w:color w:val="000000"/>
          <w:sz w:val="28"/>
        </w:rPr>
        <w:t xml:space="preserve">             (наименование эмитента)</w:t>
      </w:r>
    </w:p>
    <w:p>
      <w:pPr>
        <w:spacing w:after="0"/>
        <w:ind w:left="0"/>
        <w:jc w:val="both"/>
      </w:pPr>
      <w:r>
        <w:rPr>
          <w:rFonts w:ascii="Times New Roman"/>
          <w:b w:val="false"/>
          <w:i w:val="false"/>
          <w:color w:val="000000"/>
          <w:sz w:val="28"/>
        </w:rPr>
        <w:t>по состоянию на ____ _____ 20 __ года, время _________</w:t>
      </w:r>
    </w:p>
    <w:bookmarkStart w:name="z366" w:id="283"/>
    <w:p>
      <w:pPr>
        <w:spacing w:after="0"/>
        <w:ind w:left="0"/>
        <w:jc w:val="both"/>
      </w:pPr>
      <w:r>
        <w:rPr>
          <w:rFonts w:ascii="Times New Roman"/>
          <w:b w:val="false"/>
          <w:i w:val="false"/>
          <w:color w:val="000000"/>
          <w:sz w:val="28"/>
        </w:rPr>
        <w:t>
      Цель составления списка акционеров: начисление доходов по ценным бумагам</w:t>
      </w:r>
    </w:p>
    <w:bookmarkEnd w:id="283"/>
    <w:p>
      <w:pPr>
        <w:spacing w:after="0"/>
        <w:ind w:left="0"/>
        <w:jc w:val="both"/>
      </w:pPr>
      <w:r>
        <w:rPr>
          <w:rFonts w:ascii="Times New Roman"/>
          <w:b w:val="false"/>
          <w:i w:val="false"/>
          <w:color w:val="000000"/>
          <w:sz w:val="28"/>
        </w:rPr>
        <w:t>
      Сведения об эмитенте: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на казахском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на русском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эмитента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государственной регистрации (перерегистрации)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8" w:id="284"/>
    <w:p>
      <w:pPr>
        <w:spacing w:after="0"/>
        <w:ind w:left="0"/>
        <w:jc w:val="both"/>
      </w:pPr>
      <w:r>
        <w:rPr>
          <w:rFonts w:ascii="Times New Roman"/>
          <w:b w:val="false"/>
          <w:i w:val="false"/>
          <w:color w:val="000000"/>
          <w:sz w:val="28"/>
        </w:rPr>
        <w:t>
      Сведения о выпуске акций:</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объявленных акций, из них: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Простых (в штуках)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Привилегированных (в штуках)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размещенных акций,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Простых (в штуках)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Привилегированных (в штуках)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выкупленных эмитентом,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Простых (в штуках)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Привилегированных (в штуках)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собственника - физического лица или наименование собственника -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реквизиты документа, удостоверяющего личность физического лица или дата государственной регистрации (перерегистрации)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85"/>
          <w:p>
            <w:pPr>
              <w:spacing w:after="20"/>
              <w:ind w:left="20"/>
              <w:jc w:val="both"/>
            </w:pPr>
            <w:r>
              <w:rPr>
                <w:rFonts w:ascii="Times New Roman"/>
                <w:b w:val="false"/>
                <w:i w:val="false"/>
                <w:color w:val="000000"/>
                <w:sz w:val="20"/>
              </w:rPr>
              <w:t>
Банковские реквизиты</w:t>
            </w:r>
          </w:p>
          <w:bookmarkEnd w:id="285"/>
          <w:p>
            <w:pPr>
              <w:spacing w:after="20"/>
              <w:ind w:left="20"/>
              <w:jc w:val="both"/>
            </w:pPr>
            <w:r>
              <w:rPr>
                <w:rFonts w:ascii="Times New Roman"/>
                <w:b w:val="false"/>
                <w:i w:val="false"/>
                <w:color w:val="000000"/>
                <w:sz w:val="20"/>
              </w:rPr>
              <w:t>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ценных бумаг (код ISIN)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70" w:id="286"/>
    <w:p>
      <w:pPr>
        <w:spacing w:after="0"/>
        <w:ind w:left="0"/>
        <w:jc w:val="both"/>
      </w:pPr>
      <w:r>
        <w:rPr>
          <w:rFonts w:ascii="Times New Roman"/>
          <w:b w:val="false"/>
          <w:i w:val="false"/>
          <w:color w:val="000000"/>
          <w:sz w:val="28"/>
        </w:rPr>
        <w:t>
      продолжение таблицы:</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зарегистрированных на лицевом счете (субсчете) собственника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налоговых льгот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ценных бумаг, находящихся в номинальном держании и принадлежащих собственнику, сведения о котором отсутствуют в системе учета центрального депозитария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(при наличии)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ценных бумаг (код ISIN)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находящихся в номинальном держании, принадлежащих собственникам, сведения о которых отсутствуют в системе учета центрального депозитария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371" w:id="287"/>
      <w:r>
        <w:rPr>
          <w:rFonts w:ascii="Times New Roman"/>
          <w:b w:val="false"/>
          <w:i w:val="false"/>
          <w:color w:val="000000"/>
          <w:sz w:val="28"/>
        </w:rPr>
        <w:t>
      Руководитель структурного подразделения номинального держателя, осуществляющего учет ценных бумаг</w:t>
      </w:r>
    </w:p>
    <w:bookmarkEnd w:id="287"/>
    <w:p>
      <w:pPr>
        <w:spacing w:after="0"/>
        <w:ind w:left="0"/>
        <w:jc w:val="both"/>
      </w:pPr>
      <w:r>
        <w:rPr>
          <w:rFonts w:ascii="Times New Roman"/>
          <w:b w:val="false"/>
          <w:i w:val="false"/>
          <w:color w:val="000000"/>
          <w:sz w:val="28"/>
        </w:rPr>
        <w:t>____________________________________________________________________ 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занимаемая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регистрации сделок</w:t>
            </w:r>
            <w:r>
              <w:br/>
            </w:r>
            <w:r>
              <w:rPr>
                <w:rFonts w:ascii="Times New Roman"/>
                <w:b w:val="false"/>
                <w:i w:val="false"/>
                <w:color w:val="000000"/>
                <w:sz w:val="20"/>
              </w:rPr>
              <w:t>с эмиссионными ценными</w:t>
            </w:r>
            <w:r>
              <w:br/>
            </w:r>
            <w:r>
              <w:rPr>
                <w:rFonts w:ascii="Times New Roman"/>
                <w:b w:val="false"/>
                <w:i w:val="false"/>
                <w:color w:val="000000"/>
                <w:sz w:val="20"/>
              </w:rPr>
              <w:t>бумагами, уступки прав</w:t>
            </w:r>
            <w:r>
              <w:br/>
            </w:r>
            <w:r>
              <w:rPr>
                <w:rFonts w:ascii="Times New Roman"/>
                <w:b w:val="false"/>
                <w:i w:val="false"/>
                <w:color w:val="000000"/>
                <w:sz w:val="20"/>
              </w:rPr>
              <w:t>требования по обязательствам</w:t>
            </w:r>
            <w:r>
              <w:br/>
            </w:r>
            <w:r>
              <w:rPr>
                <w:rFonts w:ascii="Times New Roman"/>
                <w:b w:val="false"/>
                <w:i w:val="false"/>
                <w:color w:val="000000"/>
                <w:sz w:val="20"/>
              </w:rPr>
              <w:t>эмитентов по эмиссионным</w:t>
            </w:r>
            <w:r>
              <w:br/>
            </w:r>
            <w:r>
              <w:rPr>
                <w:rFonts w:ascii="Times New Roman"/>
                <w:b w:val="false"/>
                <w:i w:val="false"/>
                <w:color w:val="000000"/>
                <w:sz w:val="20"/>
              </w:rPr>
              <w:t>ценным бумагам в системе учета</w:t>
            </w:r>
            <w:r>
              <w:br/>
            </w:r>
            <w:r>
              <w:rPr>
                <w:rFonts w:ascii="Times New Roman"/>
                <w:b w:val="false"/>
                <w:i w:val="false"/>
                <w:color w:val="000000"/>
                <w:sz w:val="20"/>
              </w:rPr>
              <w:t>номинального держания</w:t>
            </w:r>
            <w:r>
              <w:br/>
            </w:r>
            <w:r>
              <w:rPr>
                <w:rFonts w:ascii="Times New Roman"/>
                <w:b w:val="false"/>
                <w:i w:val="false"/>
                <w:color w:val="000000"/>
                <w:sz w:val="20"/>
              </w:rPr>
              <w:t>и системе реестров держателей</w:t>
            </w:r>
            <w:r>
              <w:br/>
            </w:r>
            <w:r>
              <w:rPr>
                <w:rFonts w:ascii="Times New Roman"/>
                <w:b w:val="false"/>
                <w:i w:val="false"/>
                <w:color w:val="000000"/>
                <w:sz w:val="20"/>
              </w:rPr>
              <w:t>ценных бумаг,</w:t>
            </w:r>
            <w:r>
              <w:br/>
            </w:r>
            <w:r>
              <w:rPr>
                <w:rFonts w:ascii="Times New Roman"/>
                <w:b w:val="false"/>
                <w:i w:val="false"/>
                <w:color w:val="000000"/>
                <w:sz w:val="20"/>
              </w:rPr>
              <w:t>предоставления выписки</w:t>
            </w:r>
            <w:r>
              <w:br/>
            </w:r>
            <w:r>
              <w:rPr>
                <w:rFonts w:ascii="Times New Roman"/>
                <w:b w:val="false"/>
                <w:i w:val="false"/>
                <w:color w:val="000000"/>
                <w:sz w:val="20"/>
              </w:rPr>
              <w:t>с лицевого счета</w:t>
            </w:r>
            <w:r>
              <w:br/>
            </w:r>
            <w:r>
              <w:rPr>
                <w:rFonts w:ascii="Times New Roman"/>
                <w:b w:val="false"/>
                <w:i w:val="false"/>
                <w:color w:val="000000"/>
                <w:sz w:val="20"/>
              </w:rPr>
              <w:t>зарегистрированного лица</w:t>
            </w:r>
            <w:r>
              <w:br/>
            </w:r>
            <w:r>
              <w:rPr>
                <w:rFonts w:ascii="Times New Roman"/>
                <w:b w:val="false"/>
                <w:i w:val="false"/>
                <w:color w:val="000000"/>
                <w:sz w:val="20"/>
              </w:rPr>
              <w:t>в системе учета</w:t>
            </w:r>
            <w:r>
              <w:br/>
            </w:r>
            <w:r>
              <w:rPr>
                <w:rFonts w:ascii="Times New Roman"/>
                <w:b w:val="false"/>
                <w:i w:val="false"/>
                <w:color w:val="000000"/>
                <w:sz w:val="20"/>
              </w:rPr>
              <w:t>центрального депозитария</w:t>
            </w:r>
            <w:r>
              <w:br/>
            </w:r>
            <w:r>
              <w:rPr>
                <w:rFonts w:ascii="Times New Roman"/>
                <w:b w:val="false"/>
                <w:i w:val="false"/>
                <w:color w:val="000000"/>
                <w:sz w:val="20"/>
              </w:rPr>
              <w:t>и (или) в системе учета</w:t>
            </w:r>
            <w:r>
              <w:br/>
            </w:r>
            <w:r>
              <w:rPr>
                <w:rFonts w:ascii="Times New Roman"/>
                <w:b w:val="false"/>
                <w:i w:val="false"/>
                <w:color w:val="000000"/>
                <w:sz w:val="20"/>
              </w:rPr>
              <w:t>номинального держания</w:t>
            </w:r>
            <w:r>
              <w:br/>
            </w:r>
            <w:r>
              <w:rPr>
                <w:rFonts w:ascii="Times New Roman"/>
                <w:b w:val="false"/>
                <w:i w:val="false"/>
                <w:color w:val="000000"/>
                <w:sz w:val="20"/>
              </w:rPr>
              <w:t>и предоставления</w:t>
            </w:r>
            <w:r>
              <w:br/>
            </w:r>
            <w:r>
              <w:rPr>
                <w:rFonts w:ascii="Times New Roman"/>
                <w:b w:val="false"/>
                <w:i w:val="false"/>
                <w:color w:val="000000"/>
                <w:sz w:val="20"/>
              </w:rPr>
              <w:t>номинальным держателем</w:t>
            </w:r>
            <w:r>
              <w:br/>
            </w:r>
            <w:r>
              <w:rPr>
                <w:rFonts w:ascii="Times New Roman"/>
                <w:b w:val="false"/>
                <w:i w:val="false"/>
                <w:color w:val="000000"/>
                <w:sz w:val="20"/>
              </w:rPr>
              <w:t>информации о клиентах, ценные</w:t>
            </w:r>
            <w:r>
              <w:br/>
            </w:r>
            <w:r>
              <w:rPr>
                <w:rFonts w:ascii="Times New Roman"/>
                <w:b w:val="false"/>
                <w:i w:val="false"/>
                <w:color w:val="000000"/>
                <w:sz w:val="20"/>
              </w:rPr>
              <w:t>бумаги которых находятся в его</w:t>
            </w:r>
            <w:r>
              <w:br/>
            </w:r>
            <w:r>
              <w:rPr>
                <w:rFonts w:ascii="Times New Roman"/>
                <w:b w:val="false"/>
                <w:i w:val="false"/>
                <w:color w:val="000000"/>
                <w:sz w:val="20"/>
              </w:rPr>
              <w:t>номинальном держании,</w:t>
            </w:r>
            <w:r>
              <w:br/>
            </w:r>
            <w:r>
              <w:rPr>
                <w:rFonts w:ascii="Times New Roman"/>
                <w:b w:val="false"/>
                <w:i w:val="false"/>
                <w:color w:val="000000"/>
                <w:sz w:val="20"/>
              </w:rPr>
              <w:t>по требованию центрального</w:t>
            </w:r>
            <w:r>
              <w:br/>
            </w:r>
            <w:r>
              <w:rPr>
                <w:rFonts w:ascii="Times New Roman"/>
                <w:b w:val="false"/>
                <w:i w:val="false"/>
                <w:color w:val="000000"/>
                <w:sz w:val="20"/>
              </w:rPr>
              <w:t>депозитария и эмитента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4 в редакции постановления Правления Агентства РК по регулированию и развитию финансового рынка от 06.02.2024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5" w:id="288"/>
    <w:p>
      <w:pPr>
        <w:spacing w:after="0"/>
        <w:ind w:left="0"/>
        <w:jc w:val="both"/>
      </w:pPr>
      <w:r>
        <w:rPr>
          <w:rFonts w:ascii="Times New Roman"/>
          <w:b w:val="false"/>
          <w:i w:val="false"/>
          <w:color w:val="000000"/>
          <w:sz w:val="28"/>
        </w:rPr>
        <w:t xml:space="preserve">
      </w:t>
      </w:r>
      <w:r>
        <w:rPr>
          <w:rFonts w:ascii="Times New Roman"/>
          <w:b/>
          <w:i w:val="false"/>
          <w:color w:val="000000"/>
          <w:sz w:val="28"/>
        </w:rPr>
        <w:t>Документы клиентов, передаваемые номинальному держателю, в случае использования услуг трансфер-агента</w:t>
      </w:r>
    </w:p>
    <w:bookmarkEnd w:id="288"/>
    <w:bookmarkStart w:name="z376" w:id="289"/>
    <w:p>
      <w:pPr>
        <w:spacing w:after="0"/>
        <w:ind w:left="0"/>
        <w:jc w:val="both"/>
      </w:pPr>
      <w:r>
        <w:rPr>
          <w:rFonts w:ascii="Times New Roman"/>
          <w:b w:val="false"/>
          <w:i w:val="false"/>
          <w:color w:val="000000"/>
          <w:sz w:val="28"/>
        </w:rPr>
        <w:t>
      Форма 1</w:t>
      </w:r>
    </w:p>
    <w:bookmarkEnd w:id="289"/>
    <w:bookmarkStart w:name="z377" w:id="29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 на открытие (закрытие) лицевого счета, изменение сведений о зарегистрированном лице (для юридического лица)</w:t>
      </w:r>
    </w:p>
    <w:bookmarkEnd w:id="290"/>
    <w:p>
      <w:pPr>
        <w:spacing w:after="0"/>
        <w:ind w:left="0"/>
        <w:jc w:val="both"/>
      </w:pPr>
      <w:bookmarkStart w:name="z378" w:id="291"/>
      <w:r>
        <w:rPr>
          <w:rFonts w:ascii="Times New Roman"/>
          <w:b w:val="false"/>
          <w:i w:val="false"/>
          <w:color w:val="000000"/>
          <w:sz w:val="28"/>
        </w:rPr>
        <w:t>
      в __________________________________________________</w:t>
      </w:r>
    </w:p>
    <w:bookmarkEnd w:id="291"/>
    <w:p>
      <w:pPr>
        <w:spacing w:after="0"/>
        <w:ind w:left="0"/>
        <w:jc w:val="both"/>
      </w:pPr>
      <w:r>
        <w:rPr>
          <w:rFonts w:ascii="Times New Roman"/>
          <w:b w:val="false"/>
          <w:i w:val="false"/>
          <w:color w:val="000000"/>
          <w:sz w:val="28"/>
        </w:rPr>
        <w:t xml:space="preserve">             (полное наименование номинального держателя)</w:t>
      </w:r>
    </w:p>
    <w:bookmarkStart w:name="z379" w:id="292"/>
    <w:p>
      <w:pPr>
        <w:spacing w:after="0"/>
        <w:ind w:left="0"/>
        <w:jc w:val="both"/>
      </w:pPr>
      <w:r>
        <w:rPr>
          <w:rFonts w:ascii="Times New Roman"/>
          <w:b w:val="false"/>
          <w:i w:val="false"/>
          <w:color w:val="000000"/>
          <w:sz w:val="28"/>
        </w:rPr>
        <w:t>
      Дата __________________ Исходящий номер ______________</w:t>
      </w:r>
    </w:p>
    <w:bookmarkEnd w:id="292"/>
    <w:tbl>
      <w:tblPr>
        <w:tblW w:w="0" w:type="auto"/>
        <w:tblCellSpacing w:w="0" w:type="auto"/>
        <w:tblBorders>
          <w:top w:val="none"/>
          <w:left w:val="none"/>
          <w:bottom w:val="none"/>
          <w:right w:val="none"/>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cMar>
              <w:top w:w="15" w:type="dxa"/>
              <w:left w:w="15" w:type="dxa"/>
              <w:bottom w:w="15" w:type="dxa"/>
              <w:right w:w="15" w:type="dxa"/>
            </w:tcMar>
            <w:vAlign w:val="center"/>
          </w:tcPr>
          <w:bookmarkStart w:name="z380" w:id="293"/>
          <w:p>
            <w:pPr>
              <w:spacing w:after="20"/>
              <w:ind w:left="20"/>
              <w:jc w:val="both"/>
            </w:pPr>
            <w:r>
              <w:rPr>
                <w:rFonts w:ascii="Times New Roman"/>
                <w:b w:val="false"/>
                <w:i w:val="false"/>
                <w:color w:val="000000"/>
                <w:sz w:val="20"/>
              </w:rPr>
              <w:t>
Отправитель приказа _________________________________________________________</w:t>
            </w:r>
          </w:p>
          <w:bookmarkEnd w:id="293"/>
          <w:bookmarkStart w:name="z381" w:id="294"/>
          <w:p>
            <w:pPr>
              <w:spacing w:after="20"/>
              <w:ind w:left="20"/>
              <w:jc w:val="both"/>
            </w:pPr>
            <w:r>
              <w:rPr>
                <w:rFonts w:ascii="Times New Roman"/>
                <w:b w:val="false"/>
                <w:i w:val="false"/>
                <w:color w:val="000000"/>
                <w:sz w:val="20"/>
              </w:rPr>
              <w:t>
(наименование юридического лица)</w:t>
            </w:r>
          </w:p>
          <w:bookmarkEnd w:id="294"/>
          <w:bookmarkStart w:name="z382" w:id="295"/>
          <w:p>
            <w:pPr>
              <w:spacing w:after="20"/>
              <w:ind w:left="20"/>
              <w:jc w:val="both"/>
            </w:pPr>
            <w:r>
              <w:rPr>
                <w:rFonts w:ascii="Times New Roman"/>
                <w:b w:val="false"/>
                <w:i w:val="false"/>
                <w:color w:val="000000"/>
                <w:sz w:val="20"/>
              </w:rPr>
              <w:t>
Номер лицевого счета □□□□□□□□□□</w:t>
            </w:r>
          </w:p>
          <w:bookmarkEnd w:id="295"/>
          <w:bookmarkStart w:name="z383" w:id="296"/>
          <w:p>
            <w:pPr>
              <w:spacing w:after="20"/>
              <w:ind w:left="20"/>
              <w:jc w:val="both"/>
            </w:pPr>
            <w:r>
              <w:rPr>
                <w:rFonts w:ascii="Times New Roman"/>
                <w:b w:val="false"/>
                <w:i w:val="false"/>
                <w:color w:val="000000"/>
                <w:sz w:val="20"/>
              </w:rPr>
              <w:t>
(заполняется при закрытии лицевого счета или изменении сведений о зарегистрированном лице)</w:t>
            </w:r>
          </w:p>
          <w:bookmarkEnd w:id="296"/>
          <w:p>
            <w:pPr>
              <w:spacing w:after="20"/>
              <w:ind w:left="20"/>
              <w:jc w:val="both"/>
            </w:pPr>
            <w:r>
              <w:rPr>
                <w:rFonts w:ascii="Times New Roman"/>
                <w:b w:val="false"/>
                <w:i w:val="false"/>
                <w:color w:val="000000"/>
                <w:sz w:val="20"/>
              </w:rPr>
              <w:t>
Приказывает открыть (закрыть) лицевой счет, изменить сведения о зарегистрированном лице</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Открытие</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 Закрытие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 Изменение сведений о зарегистрированном лице</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p>
          <w:p>
            <w:pPr>
              <w:spacing w:after="20"/>
              <w:ind w:left="20"/>
              <w:jc w:val="both"/>
            </w:pPr>
          </w:p>
          <w:bookmarkStart w:name="z384" w:id="297"/>
          <w:p>
            <w:pPr>
              <w:spacing w:after="20"/>
              <w:ind w:left="20"/>
              <w:jc w:val="both"/>
            </w:pPr>
            <w:r>
              <w:rPr>
                <w:rFonts w:ascii="Times New Roman"/>
                <w:b w:val="false"/>
                <w:i w:val="false"/>
                <w:color w:val="000000"/>
                <w:sz w:val="20"/>
              </w:rPr>
              <w:t>
Реквизиты справки о государственной регистрации (перерегистрации) юридического лица:</w:t>
            </w:r>
          </w:p>
          <w:bookmarkEnd w:id="297"/>
          <w:p>
            <w:pPr>
              <w:spacing w:after="20"/>
              <w:ind w:left="20"/>
              <w:jc w:val="both"/>
            </w:pPr>
            <w:r>
              <w:rPr>
                <w:rFonts w:ascii="Times New Roman"/>
                <w:b w:val="false"/>
                <w:i w:val="false"/>
                <w:color w:val="000000"/>
                <w:sz w:val="20"/>
              </w:rPr>
              <w:t>
(при закрытии лицевого счета сведения не указываются, при изменении сведений - указываются только изменившиеся реквизиты)</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документа</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Местонахождения</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где открыт счет</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 (БИК)</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(ИИК)</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(БИН)</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должностных лицах: </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первого руководителя</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первого руководителя</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главного бухгалтера</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связи: </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факса</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bookmarkStart w:name="z385" w:id="298"/>
          <w:p>
            <w:pPr>
              <w:spacing w:after="20"/>
              <w:ind w:left="20"/>
              <w:jc w:val="both"/>
            </w:pPr>
            <w:r>
              <w:rPr>
                <w:rFonts w:ascii="Times New Roman"/>
                <w:b w:val="false"/>
                <w:i w:val="false"/>
                <w:color w:val="000000"/>
                <w:sz w:val="20"/>
              </w:rPr>
              <w:t>
___________ _____________________________________________</w:t>
            </w:r>
          </w:p>
          <w:bookmarkEnd w:id="298"/>
          <w:p>
            <w:pPr>
              <w:spacing w:after="20"/>
              <w:ind w:left="20"/>
              <w:jc w:val="both"/>
            </w:pP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Примечание (заполняется сотрудником номинального держателя при открытии лицевого счета)</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Лицевой счет</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 ___________________</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6" w:id="299"/>
    <w:p>
      <w:pPr>
        <w:spacing w:after="0"/>
        <w:ind w:left="0"/>
        <w:jc w:val="both"/>
      </w:pPr>
      <w:r>
        <w:rPr>
          <w:rFonts w:ascii="Times New Roman"/>
          <w:b w:val="false"/>
          <w:i w:val="false"/>
          <w:color w:val="000000"/>
          <w:sz w:val="28"/>
        </w:rPr>
        <w:t>
      Форма 2</w:t>
      </w:r>
    </w:p>
    <w:bookmarkEnd w:id="299"/>
    <w:bookmarkStart w:name="z387" w:id="30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 на открытие (закрытие) лицевого счета, изменение сведений о зарегистрированном лице (для физического лица)</w:t>
      </w:r>
    </w:p>
    <w:bookmarkEnd w:id="300"/>
    <w:p>
      <w:pPr>
        <w:spacing w:after="0"/>
        <w:ind w:left="0"/>
        <w:jc w:val="both"/>
      </w:pPr>
      <w:bookmarkStart w:name="z388" w:id="301"/>
      <w:r>
        <w:rPr>
          <w:rFonts w:ascii="Times New Roman"/>
          <w:b w:val="false"/>
          <w:i w:val="false"/>
          <w:color w:val="000000"/>
          <w:sz w:val="28"/>
        </w:rPr>
        <w:t>
      в ____________________________________________________</w:t>
      </w:r>
    </w:p>
    <w:bookmarkEnd w:id="301"/>
    <w:p>
      <w:pPr>
        <w:spacing w:after="0"/>
        <w:ind w:left="0"/>
        <w:jc w:val="both"/>
      </w:pPr>
      <w:r>
        <w:rPr>
          <w:rFonts w:ascii="Times New Roman"/>
          <w:b w:val="false"/>
          <w:i w:val="false"/>
          <w:color w:val="000000"/>
          <w:sz w:val="28"/>
        </w:rPr>
        <w:t xml:space="preserve">             (полное наименование номинального держателя)</w:t>
      </w:r>
    </w:p>
    <w:p>
      <w:pPr>
        <w:spacing w:after="0"/>
        <w:ind w:left="0"/>
        <w:jc w:val="both"/>
      </w:pPr>
      <w:bookmarkStart w:name="z389" w:id="302"/>
      <w:r>
        <w:rPr>
          <w:rFonts w:ascii="Times New Roman"/>
          <w:b w:val="false"/>
          <w:i w:val="false"/>
          <w:color w:val="000000"/>
          <w:sz w:val="28"/>
        </w:rPr>
        <w:t>
      Дата _____________________ Исходящий номер _________________</w:t>
      </w:r>
    </w:p>
    <w:bookmarkEnd w:id="302"/>
    <w:p>
      <w:pPr>
        <w:spacing w:after="0"/>
        <w:ind w:left="0"/>
        <w:jc w:val="both"/>
      </w:pPr>
      <w:r>
        <w:rPr>
          <w:rFonts w:ascii="Times New Roman"/>
          <w:b w:val="false"/>
          <w:i w:val="false"/>
          <w:color w:val="000000"/>
          <w:sz w:val="28"/>
        </w:rPr>
        <w:t>Отправитель приказа 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                   физического лица (полностью)</w:t>
      </w:r>
    </w:p>
    <w:bookmarkStart w:name="z390" w:id="303"/>
    <w:p>
      <w:pPr>
        <w:spacing w:after="0"/>
        <w:ind w:left="0"/>
        <w:jc w:val="both"/>
      </w:pPr>
      <w:r>
        <w:rPr>
          <w:rFonts w:ascii="Times New Roman"/>
          <w:b w:val="false"/>
          <w:i w:val="false"/>
          <w:color w:val="000000"/>
          <w:sz w:val="28"/>
        </w:rPr>
        <w:t>
      Номер лицевого счета □□□□□□□□□□</w:t>
      </w:r>
    </w:p>
    <w:bookmarkEnd w:id="303"/>
    <w:bookmarkStart w:name="z391" w:id="304"/>
    <w:p>
      <w:pPr>
        <w:spacing w:after="0"/>
        <w:ind w:left="0"/>
        <w:jc w:val="both"/>
      </w:pPr>
      <w:r>
        <w:rPr>
          <w:rFonts w:ascii="Times New Roman"/>
          <w:b w:val="false"/>
          <w:i w:val="false"/>
          <w:color w:val="000000"/>
          <w:sz w:val="28"/>
        </w:rPr>
        <w:t>
      (заполняется при закрытии лицевого счета или изменении сведений о зарегистрированном лице)</w:t>
      </w:r>
    </w:p>
    <w:bookmarkEnd w:id="304"/>
    <w:tbl>
      <w:tblPr>
        <w:tblW w:w="0" w:type="auto"/>
        <w:tblCellSpacing w:w="0" w:type="auto"/>
        <w:tblBorders>
          <w:top w:val="none"/>
          <w:left w:val="none"/>
          <w:bottom w:val="none"/>
          <w:right w:val="none"/>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Приказывает открыть (закрыть) лицевой счет, изменить сведения о зарегистрированном лице</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Открытие</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Закрытие</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Изменение сведений о зарегистрированном лице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bookmarkStart w:name="z392" w:id="305"/>
          <w:p>
            <w:pPr>
              <w:spacing w:after="20"/>
              <w:ind w:left="20"/>
              <w:jc w:val="both"/>
            </w:pPr>
            <w:r>
              <w:rPr>
                <w:rFonts w:ascii="Times New Roman"/>
                <w:b w:val="false"/>
                <w:i w:val="false"/>
                <w:color w:val="000000"/>
                <w:sz w:val="20"/>
              </w:rPr>
              <w:t>
Сведения о физическом лице:</w:t>
            </w:r>
          </w:p>
          <w:bookmarkEnd w:id="305"/>
          <w:p>
            <w:pPr>
              <w:spacing w:after="20"/>
              <w:ind w:left="20"/>
              <w:jc w:val="both"/>
            </w:pPr>
            <w:r>
              <w:rPr>
                <w:rFonts w:ascii="Times New Roman"/>
                <w:b w:val="false"/>
                <w:i w:val="false"/>
                <w:color w:val="000000"/>
                <w:sz w:val="20"/>
              </w:rPr>
              <w:t>
(при закрытии лицевого счета сведения не указываются, при изменении сведений –  указываются только изменившиеся реквизиты)</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bookmarkStart w:name="z393" w:id="306"/>
          <w:p>
            <w:pPr>
              <w:spacing w:after="20"/>
              <w:ind w:left="20"/>
              <w:jc w:val="both"/>
            </w:pPr>
            <w:r>
              <w:rPr>
                <w:rFonts w:ascii="Times New Roman"/>
                <w:b w:val="false"/>
                <w:i w:val="false"/>
                <w:color w:val="000000"/>
                <w:sz w:val="20"/>
              </w:rPr>
              <w:t>
Отчество</w:t>
            </w:r>
          </w:p>
          <w:bookmarkEnd w:id="306"/>
          <w:p>
            <w:pPr>
              <w:spacing w:after="20"/>
              <w:ind w:left="20"/>
              <w:jc w:val="both"/>
            </w:pPr>
            <w:r>
              <w:rPr>
                <w:rFonts w:ascii="Times New Roman"/>
                <w:b w:val="false"/>
                <w:i w:val="false"/>
                <w:color w:val="000000"/>
                <w:sz w:val="20"/>
              </w:rPr>
              <w:t>
(при его наличии)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(ИИН) (при наличии)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(при наличии), номер, дата выдачи и орган выдачи</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номер телефона</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(при наличии):</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bookmarkStart w:name="z394" w:id="307"/>
          <w:p>
            <w:pPr>
              <w:spacing w:after="20"/>
              <w:ind w:left="20"/>
              <w:jc w:val="both"/>
            </w:pPr>
            <w:r>
              <w:rPr>
                <w:rFonts w:ascii="Times New Roman"/>
                <w:b w:val="false"/>
                <w:i w:val="false"/>
                <w:color w:val="000000"/>
                <w:sz w:val="20"/>
              </w:rPr>
              <w:t>
Банковский идентификационный код (БИК)</w:t>
            </w:r>
          </w:p>
          <w:bookmarkEnd w:id="307"/>
          <w:p>
            <w:pPr>
              <w:spacing w:after="20"/>
              <w:ind w:left="20"/>
              <w:jc w:val="both"/>
            </w:pPr>
            <w:r>
              <w:rPr>
                <w:rFonts w:ascii="Times New Roman"/>
                <w:b w:val="false"/>
                <w:i w:val="false"/>
                <w:color w:val="000000"/>
                <w:sz w:val="20"/>
              </w:rPr>
              <w:t>
Индивидуальный идентификационный код (ИИК)</w:t>
            </w:r>
          </w:p>
        </w:tc>
        <w:tc>
          <w:tcPr>
            <w:tcW w:w="0" w:type="auto"/>
            <w:gridSpan w:val="3"/>
            <w:tcBorders/>
            <w:tcMar>
              <w:top w:w="15" w:type="dxa"/>
              <w:left w:w="15" w:type="dxa"/>
              <w:bottom w:w="15" w:type="dxa"/>
              <w:right w:w="15" w:type="dxa"/>
            </w:tcMar>
            <w:vAlign w:val="center"/>
          </w:tcPr>
          <w:bookmarkStart w:name="z395" w:id="308"/>
          <w:p>
            <w:pPr>
              <w:spacing w:after="20"/>
              <w:ind w:left="20"/>
              <w:jc w:val="both"/>
            </w:pPr>
            <w:r>
              <w:rPr>
                <w:rFonts w:ascii="Times New Roman"/>
                <w:b w:val="false"/>
                <w:i w:val="false"/>
                <w:color w:val="000000"/>
                <w:sz w:val="20"/>
              </w:rPr>
              <w:t>
□□□□□□□□</w:t>
            </w:r>
          </w:p>
          <w:bookmarkEnd w:id="308"/>
          <w:p>
            <w:pPr>
              <w:spacing w:after="20"/>
              <w:ind w:left="20"/>
              <w:jc w:val="both"/>
            </w:pP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________________________________________________ (подпись) (фамилия, имя, отчество (при его наличии)</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Примечание (заполняется сотрудником номинального держателя при открытии лицевого счета) ________________________________________________________________________</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Номер лицевого счета</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лицевого счета</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Дополнительные сведения</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6" w:id="309"/>
    <w:p>
      <w:pPr>
        <w:spacing w:after="0"/>
        <w:ind w:left="0"/>
        <w:jc w:val="both"/>
      </w:pPr>
      <w:r>
        <w:rPr>
          <w:rFonts w:ascii="Times New Roman"/>
          <w:b w:val="false"/>
          <w:i w:val="false"/>
          <w:color w:val="000000"/>
          <w:sz w:val="28"/>
        </w:rPr>
        <w:t>
      Форма 3</w:t>
      </w:r>
    </w:p>
    <w:bookmarkEnd w:id="309"/>
    <w:bookmarkStart w:name="z397" w:id="31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 на ввод (вывод) ценных бумаг, выпущенных в соответствии с законодательством Республики Казахстан о рынке ценных бумаг, в или из номинального держания</w:t>
      </w:r>
    </w:p>
    <w:bookmarkEnd w:id="310"/>
    <w:p>
      <w:pPr>
        <w:spacing w:after="0"/>
        <w:ind w:left="0"/>
        <w:jc w:val="both"/>
      </w:pPr>
      <w:bookmarkStart w:name="z398" w:id="311"/>
      <w:r>
        <w:rPr>
          <w:rFonts w:ascii="Times New Roman"/>
          <w:b w:val="false"/>
          <w:i w:val="false"/>
          <w:color w:val="000000"/>
          <w:sz w:val="28"/>
        </w:rPr>
        <w:t>
      _________________________________________________</w:t>
      </w:r>
    </w:p>
    <w:bookmarkEnd w:id="311"/>
    <w:p>
      <w:pPr>
        <w:spacing w:after="0"/>
        <w:ind w:left="0"/>
        <w:jc w:val="both"/>
      </w:pPr>
      <w:r>
        <w:rPr>
          <w:rFonts w:ascii="Times New Roman"/>
          <w:b w:val="false"/>
          <w:i w:val="false"/>
          <w:color w:val="000000"/>
          <w:sz w:val="28"/>
        </w:rPr>
        <w:t xml:space="preserve">       (полное наименование номинального держателя)</w:t>
      </w:r>
    </w:p>
    <w:bookmarkStart w:name="z399" w:id="312"/>
    <w:p>
      <w:pPr>
        <w:spacing w:after="0"/>
        <w:ind w:left="0"/>
        <w:jc w:val="both"/>
      </w:pPr>
      <w:r>
        <w:rPr>
          <w:rFonts w:ascii="Times New Roman"/>
          <w:b w:val="false"/>
          <w:i w:val="false"/>
          <w:color w:val="000000"/>
          <w:sz w:val="28"/>
        </w:rPr>
        <w:t>
      Дата _______________ Исходящий номер _________________</w:t>
      </w:r>
    </w:p>
    <w:bookmarkEnd w:id="312"/>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bookmarkStart w:name="z400" w:id="313"/>
          <w:p>
            <w:pPr>
              <w:spacing w:after="20"/>
              <w:ind w:left="20"/>
              <w:jc w:val="both"/>
            </w:pPr>
            <w:r>
              <w:rPr>
                <w:rFonts w:ascii="Times New Roman"/>
                <w:b w:val="false"/>
                <w:i w:val="false"/>
                <w:color w:val="000000"/>
                <w:sz w:val="20"/>
              </w:rPr>
              <w:t>
Полное наименование клиента</w:t>
            </w:r>
          </w:p>
          <w:bookmarkEnd w:id="313"/>
          <w:p>
            <w:pPr>
              <w:spacing w:after="20"/>
              <w:ind w:left="20"/>
              <w:jc w:val="both"/>
            </w:pPr>
            <w:r>
              <w:rPr>
                <w:rFonts w:ascii="Times New Roman"/>
                <w:b w:val="false"/>
                <w:i w:val="false"/>
                <w:color w:val="000000"/>
                <w:sz w:val="20"/>
              </w:rPr>
              <w:t>
____________________________________________________________________</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Вид сделки (операции) (нужное отметить)</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Ввод в номинальное держание</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Вывод из номинального держания</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Тип сделки (операции) (нужное отметить)</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смены прав по ценным бумагам</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Купля (продажа)</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Первичное размещение</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Выкуп пая</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Другое</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bookmarkStart w:name="z401" w:id="314"/>
          <w:p>
            <w:pPr>
              <w:spacing w:after="20"/>
              <w:ind w:left="20"/>
              <w:jc w:val="both"/>
            </w:pPr>
            <w:r>
              <w:rPr>
                <w:rFonts w:ascii="Times New Roman"/>
                <w:b w:val="false"/>
                <w:i w:val="false"/>
                <w:color w:val="000000"/>
                <w:sz w:val="20"/>
              </w:rPr>
              <w:t>
Номер счета</w:t>
            </w:r>
          </w:p>
          <w:bookmarkEnd w:id="314"/>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Реквизиты ценных бумаг и параметры сделки (операции):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ценной бумаги (указывается международный идентификационный номер (код ISIN) или другой идентификатор ценной бумаги)</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одной ценной бумаги</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выпуска</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402" w:id="315"/>
          <w:p>
            <w:pPr>
              <w:spacing w:after="20"/>
              <w:ind w:left="20"/>
              <w:jc w:val="both"/>
            </w:pPr>
            <w:r>
              <w:rPr>
                <w:rFonts w:ascii="Times New Roman"/>
                <w:b w:val="false"/>
                <w:i w:val="false"/>
                <w:color w:val="000000"/>
                <w:sz w:val="20"/>
              </w:rPr>
              <w:t>
Сумма сделки (операции)</w:t>
            </w:r>
          </w:p>
          <w:bookmarkEnd w:id="315"/>
          <w:p>
            <w:pPr>
              <w:spacing w:after="20"/>
              <w:ind w:left="20"/>
              <w:jc w:val="both"/>
            </w:pPr>
            <w:r>
              <w:rPr>
                <w:rFonts w:ascii="Times New Roman"/>
                <w:b w:val="false"/>
                <w:i w:val="false"/>
                <w:color w:val="000000"/>
                <w:sz w:val="20"/>
              </w:rPr>
              <w:t>
(цифрами и прописью)</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лицевого счета контрагента в реестре:</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его наличии)</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Лицевой счет в реестре</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физического лица:</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(при наличии), номер, дата выдачи и орган выдачи</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юридического лица:</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 (перерегистрации) юридического лица</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справку о государственной регистрации (перерегистрации) юридического лица</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информация_______________________________________________________________________________</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______________________________________________________</w:t>
            </w:r>
          </w:p>
          <w:p>
            <w:pPr>
              <w:spacing w:after="20"/>
              <w:ind w:left="20"/>
              <w:jc w:val="both"/>
            </w:pPr>
            <w:r>
              <w:rPr>
                <w:rFonts w:ascii="Times New Roman"/>
                <w:b w:val="false"/>
                <w:i w:val="false"/>
                <w:color w:val="000000"/>
                <w:sz w:val="20"/>
              </w:rPr>
              <w:t>(подпись)    (фамилия, имя, отчество (при его наличии)</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3" w:id="316"/>
    <w:p>
      <w:pPr>
        <w:spacing w:after="0"/>
        <w:ind w:left="0"/>
        <w:jc w:val="both"/>
      </w:pPr>
      <w:r>
        <w:rPr>
          <w:rFonts w:ascii="Times New Roman"/>
          <w:b w:val="false"/>
          <w:i w:val="false"/>
          <w:color w:val="000000"/>
          <w:sz w:val="28"/>
        </w:rPr>
        <w:t>
      Форма 4</w:t>
      </w:r>
    </w:p>
    <w:bookmarkEnd w:id="316"/>
    <w:bookmarkStart w:name="z404" w:id="317"/>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 на ввод (вывод) ценных бумаг, выпущенных в соответствии с законодательством других государств, в или из номинального держания</w:t>
      </w:r>
    </w:p>
    <w:bookmarkEnd w:id="317"/>
    <w:p>
      <w:pPr>
        <w:spacing w:after="0"/>
        <w:ind w:left="0"/>
        <w:jc w:val="both"/>
      </w:pPr>
      <w:bookmarkStart w:name="z405" w:id="318"/>
      <w:r>
        <w:rPr>
          <w:rFonts w:ascii="Times New Roman"/>
          <w:b w:val="false"/>
          <w:i w:val="false"/>
          <w:color w:val="000000"/>
          <w:sz w:val="28"/>
        </w:rPr>
        <w:t>
      _______________________________________________________</w:t>
      </w:r>
    </w:p>
    <w:bookmarkEnd w:id="318"/>
    <w:p>
      <w:pPr>
        <w:spacing w:after="0"/>
        <w:ind w:left="0"/>
        <w:jc w:val="both"/>
      </w:pPr>
      <w:r>
        <w:rPr>
          <w:rFonts w:ascii="Times New Roman"/>
          <w:b w:val="false"/>
          <w:i w:val="false"/>
          <w:color w:val="000000"/>
          <w:sz w:val="28"/>
        </w:rPr>
        <w:t xml:space="preserve">       (полное наименование номинального держателя)</w:t>
      </w:r>
    </w:p>
    <w:p>
      <w:pPr>
        <w:spacing w:after="0"/>
        <w:ind w:left="0"/>
        <w:jc w:val="both"/>
      </w:pPr>
      <w:bookmarkStart w:name="z406" w:id="319"/>
      <w:r>
        <w:rPr>
          <w:rFonts w:ascii="Times New Roman"/>
          <w:b w:val="false"/>
          <w:i w:val="false"/>
          <w:color w:val="000000"/>
          <w:sz w:val="28"/>
        </w:rPr>
        <w:t>
      Дата _____________________ Исходящий номер____________________</w:t>
      </w:r>
    </w:p>
    <w:bookmarkEnd w:id="319"/>
    <w:p>
      <w:pPr>
        <w:spacing w:after="0"/>
        <w:ind w:left="0"/>
        <w:jc w:val="both"/>
      </w:pPr>
      <w:r>
        <w:rPr>
          <w:rFonts w:ascii="Times New Roman"/>
          <w:b w:val="false"/>
          <w:i w:val="false"/>
          <w:color w:val="000000"/>
          <w:sz w:val="28"/>
        </w:rPr>
        <w:t>Полное наименование клиента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Дата расчета □□/□□/□□□□ Дата сделки (операции) □□/□□/□□□□</w:t>
      </w:r>
    </w:p>
    <w:bookmarkStart w:name="z407" w:id="320"/>
    <w:p>
      <w:pPr>
        <w:spacing w:after="0"/>
        <w:ind w:left="0"/>
        <w:jc w:val="both"/>
      </w:pPr>
      <w:r>
        <w:rPr>
          <w:rFonts w:ascii="Times New Roman"/>
          <w:b w:val="false"/>
          <w:i w:val="false"/>
          <w:color w:val="000000"/>
          <w:sz w:val="28"/>
        </w:rPr>
        <w:t>
      Вид сделки (операция) (нужное отметить)</w:t>
      </w:r>
    </w:p>
    <w:bookmarkEnd w:id="320"/>
    <w:tbl>
      <w:tblPr>
        <w:tblW w:w="0" w:type="auto"/>
        <w:tblCellSpacing w:w="0" w:type="auto"/>
        <w:tblBorders>
          <w:top w:val="none"/>
          <w:left w:val="none"/>
          <w:bottom w:val="none"/>
          <w:right w:val="none"/>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Ввод в номинальное держание</w:t>
            </w: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Вывод в номинальное держание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сделки (нужное отметить)</w:t>
            </w: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смены права собственности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Купля (продажа)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Первичное размещение</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Другое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Номер счета</w:t>
            </w: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Реквизиты ценных бумаг и параметры сделки (операции):</w:t>
            </w:r>
          </w:p>
        </w:tc>
      </w:tr>
      <w:tr>
        <w:trPr>
          <w:trHeight w:val="30" w:hRule="atLeast"/>
        </w:trPr>
        <w:tc>
          <w:tcPr>
            <w:tcW w:w="0" w:type="auto"/>
            <w:gridSpan w:val="1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учетной организации</w:t>
            </w:r>
          </w:p>
        </w:tc>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 (международный, иностранный депозитарий или банк кастодиан)</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ценной бумаги (указывается международный идентификационный номер (код ISIN) или другой идентификатор ценной бумаги)</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одной ценной бумаги</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выпуска</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408" w:id="321"/>
          <w:p>
            <w:pPr>
              <w:spacing w:after="20"/>
              <w:ind w:left="20"/>
              <w:jc w:val="both"/>
            </w:pPr>
            <w:r>
              <w:rPr>
                <w:rFonts w:ascii="Times New Roman"/>
                <w:b w:val="false"/>
                <w:i w:val="false"/>
                <w:color w:val="000000"/>
                <w:sz w:val="20"/>
              </w:rPr>
              <w:t>
Сумма сделки (операции)</w:t>
            </w:r>
          </w:p>
          <w:bookmarkEnd w:id="321"/>
          <w:p>
            <w:pPr>
              <w:spacing w:after="20"/>
              <w:ind w:left="20"/>
              <w:jc w:val="both"/>
            </w:pPr>
            <w:r>
              <w:rPr>
                <w:rFonts w:ascii="Times New Roman"/>
                <w:b w:val="false"/>
                <w:i w:val="false"/>
                <w:color w:val="000000"/>
                <w:sz w:val="20"/>
              </w:rPr>
              <w:t>
(цифрами и прописью)</w:t>
            </w:r>
          </w:p>
        </w:tc>
        <w:tc>
          <w:tcPr>
            <w:tcW w:w="0" w:type="auto"/>
            <w:gridSpan w:val="13"/>
            <w:tcBorders/>
            <w:tcMar>
              <w:top w:w="15" w:type="dxa"/>
              <w:left w:w="15" w:type="dxa"/>
              <w:bottom w:w="15" w:type="dxa"/>
              <w:right w:w="15" w:type="dxa"/>
            </w:tcMar>
            <w:vAlign w:val="center"/>
          </w:tcPr>
          <w:bookmarkStart w:name="z409" w:id="322"/>
          <w:p>
            <w:pPr>
              <w:spacing w:after="20"/>
              <w:ind w:left="20"/>
              <w:jc w:val="both"/>
            </w:pPr>
            <w:r>
              <w:rPr>
                <w:rFonts w:ascii="Times New Roman"/>
                <w:b w:val="false"/>
                <w:i w:val="false"/>
                <w:color w:val="000000"/>
                <w:sz w:val="20"/>
              </w:rPr>
              <w:t>
□□□□□□□□□□□□,□□</w:t>
            </w:r>
          </w:p>
          <w:bookmarkEnd w:id="322"/>
          <w:p>
            <w:pPr>
              <w:spacing w:after="20"/>
              <w:ind w:left="20"/>
              <w:jc w:val="both"/>
            </w:pPr>
            <w:r>
              <w:rPr>
                <w:rFonts w:ascii="Times New Roman"/>
                <w:b w:val="false"/>
                <w:i w:val="false"/>
                <w:color w:val="000000"/>
                <w:sz w:val="20"/>
              </w:rPr>
              <w:t>
 _____________________________________________________</w:t>
            </w:r>
          </w:p>
        </w:tc>
      </w:tr>
      <w:tr>
        <w:trPr>
          <w:trHeight w:val="30" w:hRule="atLeast"/>
        </w:trPr>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контрагента: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Счет в учетной организации</w:t>
            </w:r>
          </w:p>
        </w:tc>
        <w:tc>
          <w:tcPr>
            <w:tcW w:w="0" w:type="auto"/>
            <w:gridSpan w:val="1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0" w:type="auto"/>
            <w:gridSpan w:val="1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Реквизиты лица, на счет (со счета) которого осуществляется зачисление (списание) ценных бумаг:</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лица, в чью пользу зачисляются ценные бумаги (лица, поставляющего ценные бумаги)</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лица, в чью пользу зачисляются ценные бумаги (лица, поставляющего ценные бумаги) у получателя (отправителя)</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 международной межбанковской системе перевода информации и совершения платежей (SWIFT) лица, в чью пользу зачисляются ценные бумаги (лица, поставляющего ценные бумаги)</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 международной межбанковской системе перевода информации и совершения платежей (SWIFT) получателя (отправителя):</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0" w:id="323"/>
      <w:r>
        <w:rPr>
          <w:rFonts w:ascii="Times New Roman"/>
          <w:b w:val="false"/>
          <w:i w:val="false"/>
          <w:color w:val="000000"/>
          <w:sz w:val="28"/>
        </w:rPr>
        <w:t>
      _________ _____________________________________________</w:t>
      </w:r>
    </w:p>
    <w:bookmarkEnd w:id="323"/>
    <w:p>
      <w:pPr>
        <w:spacing w:after="0"/>
        <w:ind w:left="0"/>
        <w:jc w:val="both"/>
      </w:pPr>
      <w:r>
        <w:rPr>
          <w:rFonts w:ascii="Times New Roman"/>
          <w:b w:val="false"/>
          <w:i w:val="false"/>
          <w:color w:val="000000"/>
          <w:sz w:val="28"/>
        </w:rPr>
        <w:t>(подпись) (фамилия, имя, отчество (при его наличии)</w:t>
      </w:r>
    </w:p>
    <w:bookmarkStart w:name="z411" w:id="324"/>
    <w:p>
      <w:pPr>
        <w:spacing w:after="0"/>
        <w:ind w:left="0"/>
        <w:jc w:val="both"/>
      </w:pPr>
      <w:r>
        <w:rPr>
          <w:rFonts w:ascii="Times New Roman"/>
          <w:b w:val="false"/>
          <w:i w:val="false"/>
          <w:color w:val="000000"/>
          <w:sz w:val="28"/>
        </w:rPr>
        <w:t>
      Форма 5</w:t>
      </w:r>
    </w:p>
    <w:bookmarkEnd w:id="324"/>
    <w:bookmarkStart w:name="z412" w:id="325"/>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 на регистрацию сделки залога прав на ценные бумаги и обременения ценных бумаг</w:t>
      </w:r>
    </w:p>
    <w:bookmarkEnd w:id="325"/>
    <w:p>
      <w:pPr>
        <w:spacing w:after="0"/>
        <w:ind w:left="0"/>
        <w:jc w:val="both"/>
      </w:pPr>
      <w:bookmarkStart w:name="z413" w:id="326"/>
      <w:r>
        <w:rPr>
          <w:rFonts w:ascii="Times New Roman"/>
          <w:b w:val="false"/>
          <w:i w:val="false"/>
          <w:color w:val="000000"/>
          <w:sz w:val="28"/>
        </w:rPr>
        <w:t>
      в ________________________________________________</w:t>
      </w:r>
    </w:p>
    <w:bookmarkEnd w:id="326"/>
    <w:p>
      <w:pPr>
        <w:spacing w:after="0"/>
        <w:ind w:left="0"/>
        <w:jc w:val="both"/>
      </w:pPr>
      <w:r>
        <w:rPr>
          <w:rFonts w:ascii="Times New Roman"/>
          <w:b w:val="false"/>
          <w:i w:val="false"/>
          <w:color w:val="000000"/>
          <w:sz w:val="28"/>
        </w:rPr>
        <w:t xml:space="preserve">       (полное наименование номинального держателя)</w:t>
      </w:r>
    </w:p>
    <w:bookmarkStart w:name="z414" w:id="327"/>
    <w:p>
      <w:pPr>
        <w:spacing w:after="0"/>
        <w:ind w:left="0"/>
        <w:jc w:val="both"/>
      </w:pPr>
      <w:r>
        <w:rPr>
          <w:rFonts w:ascii="Times New Roman"/>
          <w:b w:val="false"/>
          <w:i w:val="false"/>
          <w:color w:val="000000"/>
          <w:sz w:val="28"/>
        </w:rPr>
        <w:t>
      Дата ____________________ Исходящий номер ________________</w:t>
      </w:r>
    </w:p>
    <w:bookmarkEnd w:id="327"/>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bookmarkStart w:name="z415" w:id="328"/>
          <w:p>
            <w:pPr>
              <w:spacing w:after="20"/>
              <w:ind w:left="20"/>
              <w:jc w:val="both"/>
            </w:pPr>
            <w:r>
              <w:rPr>
                <w:rFonts w:ascii="Times New Roman"/>
                <w:b w:val="false"/>
                <w:i w:val="false"/>
                <w:color w:val="000000"/>
                <w:sz w:val="20"/>
              </w:rPr>
              <w:t xml:space="preserve">
Полное наименование клиента </w:t>
            </w:r>
          </w:p>
          <w:bookmarkEnd w:id="328"/>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Дата расчета □□/□□/□□□□ Дата закрытия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Тип сделки</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Залог прав</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Обременение</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bookmarkStart w:name="z416" w:id="329"/>
          <w:p>
            <w:pPr>
              <w:spacing w:after="20"/>
              <w:ind w:left="20"/>
              <w:jc w:val="both"/>
            </w:pPr>
            <w:r>
              <w:rPr>
                <w:rFonts w:ascii="Times New Roman"/>
                <w:b w:val="false"/>
                <w:i w:val="false"/>
                <w:color w:val="000000"/>
                <w:sz w:val="20"/>
              </w:rPr>
              <w:t xml:space="preserve">
Вид сделки </w:t>
            </w:r>
          </w:p>
          <w:bookmarkEnd w:id="329"/>
          <w:p>
            <w:pPr>
              <w:spacing w:after="20"/>
              <w:ind w:left="20"/>
              <w:jc w:val="both"/>
            </w:pPr>
            <w:r>
              <w:rPr>
                <w:rFonts w:ascii="Times New Roman"/>
                <w:b w:val="false"/>
                <w:i w:val="false"/>
                <w:color w:val="000000"/>
                <w:sz w:val="20"/>
              </w:rPr>
              <w:t>
(нужное отметить)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Возникновение</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Прекращение</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Неисполнение</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на котором обременяются ценные бумаги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счет, в пользу которого обременяются ценные бумаги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Сведения о ценных бумагах и параметры сделки: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или паевого инвестиционного фонда</w:t>
            </w:r>
          </w:p>
        </w:tc>
        <w:tc>
          <w:tcPr>
            <w:tcW w:w="0" w:type="auto"/>
            <w:gridSpan w:val="7"/>
            <w:tcBorders/>
            <w:tcMar>
              <w:top w:w="15" w:type="dxa"/>
              <w:left w:w="15" w:type="dxa"/>
              <w:bottom w:w="15" w:type="dxa"/>
              <w:right w:w="15" w:type="dxa"/>
            </w:tcMar>
            <w:vAlign w:val="center"/>
          </w:tcPr>
          <w:bookmarkStart w:name="z417" w:id="330"/>
          <w:p>
            <w:pPr>
              <w:spacing w:after="20"/>
              <w:ind w:left="20"/>
              <w:jc w:val="both"/>
            </w:pPr>
            <w:r>
              <w:rPr>
                <w:rFonts w:ascii="Times New Roman"/>
                <w:b w:val="false"/>
                <w:i w:val="false"/>
                <w:color w:val="000000"/>
                <w:sz w:val="20"/>
              </w:rPr>
              <w:t>
_________________________________________</w:t>
            </w:r>
          </w:p>
          <w:bookmarkEnd w:id="330"/>
          <w:p>
            <w:pPr>
              <w:spacing w:after="20"/>
              <w:ind w:left="20"/>
              <w:jc w:val="both"/>
            </w:pPr>
            <w:r>
              <w:rPr>
                <w:rFonts w:ascii="Times New Roman"/>
                <w:b w:val="false"/>
                <w:i w:val="false"/>
                <w:color w:val="000000"/>
                <w:sz w:val="20"/>
              </w:rPr>
              <w:t>
_________________________________________</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Вид ценных бумаг</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_________________________________________</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Идентификатор ценной бумаги (указывается международный идентификационный номер (код ISIN) или другой идентификатор ценной бумаги)</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одной ценной бумаги</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выпуска</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(цифрами и прописью)</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Количество ценных бумаг, по которым залогодержателю передано право:</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голоса</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получения вознаграждения</w:t>
            </w:r>
          </w:p>
        </w:tc>
        <w:tc>
          <w:tcPr>
            <w:tcW w:w="0" w:type="auto"/>
            <w:gridSpan w:val="7"/>
            <w:tcBorders/>
            <w:tcMar>
              <w:top w:w="15" w:type="dxa"/>
              <w:left w:w="15" w:type="dxa"/>
              <w:bottom w:w="15" w:type="dxa"/>
              <w:right w:w="15" w:type="dxa"/>
            </w:tcMar>
            <w:vAlign w:val="center"/>
          </w:tcPr>
          <w:bookmarkStart w:name="z418" w:id="331"/>
          <w:p>
            <w:pPr>
              <w:spacing w:after="20"/>
              <w:ind w:left="20"/>
              <w:jc w:val="both"/>
            </w:pPr>
            <w:r>
              <w:rPr>
                <w:rFonts w:ascii="Times New Roman"/>
                <w:b w:val="false"/>
                <w:i w:val="false"/>
                <w:color w:val="000000"/>
                <w:sz w:val="20"/>
              </w:rPr>
              <w:t>
□□□□□□□□□□□□□□</w:t>
            </w:r>
          </w:p>
          <w:bookmarkEnd w:id="331"/>
          <w:p>
            <w:pPr>
              <w:spacing w:after="20"/>
              <w:ind w:left="20"/>
              <w:jc w:val="both"/>
            </w:pP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9" w:id="332"/>
      <w:r>
        <w:rPr>
          <w:rFonts w:ascii="Times New Roman"/>
          <w:b w:val="false"/>
          <w:i w:val="false"/>
          <w:color w:val="000000"/>
          <w:sz w:val="28"/>
        </w:rPr>
        <w:t>
      __________ _________________________________________</w:t>
      </w:r>
    </w:p>
    <w:bookmarkEnd w:id="332"/>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420" w:id="333"/>
    <w:p>
      <w:pPr>
        <w:spacing w:after="0"/>
        <w:ind w:left="0"/>
        <w:jc w:val="both"/>
      </w:pPr>
      <w:r>
        <w:rPr>
          <w:rFonts w:ascii="Times New Roman"/>
          <w:b w:val="false"/>
          <w:i w:val="false"/>
          <w:color w:val="000000"/>
          <w:sz w:val="28"/>
        </w:rPr>
        <w:t>
      Форма 6</w:t>
      </w:r>
    </w:p>
    <w:bookmarkEnd w:id="333"/>
    <w:bookmarkStart w:name="z421" w:id="3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Приказ на регистрацию сделки </w:t>
      </w:r>
    </w:p>
    <w:bookmarkEnd w:id="334"/>
    <w:p>
      <w:pPr>
        <w:spacing w:after="0"/>
        <w:ind w:left="0"/>
        <w:jc w:val="both"/>
      </w:pPr>
      <w:bookmarkStart w:name="z422" w:id="335"/>
      <w:r>
        <w:rPr>
          <w:rFonts w:ascii="Times New Roman"/>
          <w:b w:val="false"/>
          <w:i w:val="false"/>
          <w:color w:val="000000"/>
          <w:sz w:val="28"/>
        </w:rPr>
        <w:t>
      в ________________________________________________</w:t>
      </w:r>
    </w:p>
    <w:bookmarkEnd w:id="335"/>
    <w:p>
      <w:pPr>
        <w:spacing w:after="0"/>
        <w:ind w:left="0"/>
        <w:jc w:val="both"/>
      </w:pPr>
      <w:r>
        <w:rPr>
          <w:rFonts w:ascii="Times New Roman"/>
          <w:b w:val="false"/>
          <w:i w:val="false"/>
          <w:color w:val="000000"/>
          <w:sz w:val="28"/>
        </w:rPr>
        <w:t xml:space="preserve">       (полное наименование номинального держателя)</w:t>
      </w:r>
    </w:p>
    <w:bookmarkStart w:name="z423" w:id="336"/>
    <w:p>
      <w:pPr>
        <w:spacing w:after="0"/>
        <w:ind w:left="0"/>
        <w:jc w:val="both"/>
      </w:pPr>
      <w:r>
        <w:rPr>
          <w:rFonts w:ascii="Times New Roman"/>
          <w:b w:val="false"/>
          <w:i w:val="false"/>
          <w:color w:val="000000"/>
          <w:sz w:val="28"/>
        </w:rPr>
        <w:t>
      Дата __________________ Исходящий номер ___________________</w:t>
      </w:r>
    </w:p>
    <w:bookmarkEnd w:id="336"/>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клиента _______________________________________________________________________________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Дата расчета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 (нужное отметить)</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Продажа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Покупка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Первичное размещение (продавец)</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Первичное размещение (покупатель)</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Досрочное погашение (отправитель)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Досрочное погашение (получатель)</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Участники сделки: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отправителя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получателя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Реквизиты ценных бумаг и параметры сделки: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или паевого инвестиционного фонда</w:t>
            </w:r>
          </w:p>
        </w:tc>
        <w:tc>
          <w:tcPr>
            <w:tcW w:w="0" w:type="auto"/>
            <w:gridSpan w:val="2"/>
            <w:tcBorders/>
            <w:tcMar>
              <w:top w:w="15" w:type="dxa"/>
              <w:left w:w="15" w:type="dxa"/>
              <w:bottom w:w="15" w:type="dxa"/>
              <w:right w:w="15" w:type="dxa"/>
            </w:tcMar>
            <w:vAlign w:val="center"/>
          </w:tcPr>
          <w:bookmarkStart w:name="z424" w:id="337"/>
          <w:p>
            <w:pPr>
              <w:spacing w:after="20"/>
              <w:ind w:left="20"/>
              <w:jc w:val="both"/>
            </w:pPr>
            <w:r>
              <w:rPr>
                <w:rFonts w:ascii="Times New Roman"/>
                <w:b w:val="false"/>
                <w:i w:val="false"/>
                <w:color w:val="000000"/>
                <w:sz w:val="20"/>
              </w:rPr>
              <w:t>
________________________________________</w:t>
            </w:r>
          </w:p>
          <w:bookmarkEnd w:id="337"/>
          <w:p>
            <w:pPr>
              <w:spacing w:after="20"/>
              <w:ind w:left="20"/>
              <w:jc w:val="both"/>
            </w:pPr>
            <w:r>
              <w:rPr>
                <w:rFonts w:ascii="Times New Roman"/>
                <w:b w:val="false"/>
                <w:i w:val="false"/>
                <w:color w:val="000000"/>
                <w:sz w:val="20"/>
              </w:rPr>
              <w:t>
________________________________________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ценных бумаг</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_________________________________________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Идентификатор ценной бумаги (указывается международный идентификационный номер (код ISIN) или другой идентификатор ценной бумаги)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одной ценной бумаги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выпуска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bookmarkStart w:name="z425" w:id="338"/>
          <w:p>
            <w:pPr>
              <w:spacing w:after="20"/>
              <w:ind w:left="20"/>
              <w:jc w:val="both"/>
            </w:pPr>
            <w:r>
              <w:rPr>
                <w:rFonts w:ascii="Times New Roman"/>
                <w:b w:val="false"/>
                <w:i w:val="false"/>
                <w:color w:val="000000"/>
                <w:sz w:val="20"/>
              </w:rPr>
              <w:t>
Сумма сделки</w:t>
            </w:r>
          </w:p>
          <w:bookmarkEnd w:id="338"/>
          <w:p>
            <w:pPr>
              <w:spacing w:after="20"/>
              <w:ind w:left="20"/>
              <w:jc w:val="both"/>
            </w:pPr>
            <w:r>
              <w:rPr>
                <w:rFonts w:ascii="Times New Roman"/>
                <w:b w:val="false"/>
                <w:i w:val="false"/>
                <w:color w:val="000000"/>
                <w:sz w:val="20"/>
              </w:rPr>
              <w:t>
(цифрами и прописью)</w:t>
            </w:r>
          </w:p>
        </w:tc>
        <w:tc>
          <w:tcPr>
            <w:tcW w:w="0" w:type="auto"/>
            <w:gridSpan w:val="2"/>
            <w:tcBorders/>
            <w:tcMar>
              <w:top w:w="15" w:type="dxa"/>
              <w:left w:w="15" w:type="dxa"/>
              <w:bottom w:w="15" w:type="dxa"/>
              <w:right w:w="15" w:type="dxa"/>
            </w:tcMar>
            <w:vAlign w:val="center"/>
          </w:tcPr>
          <w:bookmarkStart w:name="z426" w:id="339"/>
          <w:p>
            <w:pPr>
              <w:spacing w:after="20"/>
              <w:ind w:left="20"/>
              <w:jc w:val="both"/>
            </w:pPr>
            <w:r>
              <w:rPr>
                <w:rFonts w:ascii="Times New Roman"/>
                <w:b w:val="false"/>
                <w:i w:val="false"/>
                <w:color w:val="000000"/>
                <w:sz w:val="20"/>
              </w:rPr>
              <w:t>
□□□□□□□□□□□□,□□</w:t>
            </w:r>
          </w:p>
          <w:bookmarkEnd w:id="339"/>
          <w:p>
            <w:pPr>
              <w:spacing w:after="20"/>
              <w:ind w:left="20"/>
              <w:jc w:val="both"/>
            </w:pPr>
            <w:r>
              <w:rPr>
                <w:rFonts w:ascii="Times New Roman"/>
                <w:b w:val="false"/>
                <w:i w:val="false"/>
                <w:color w:val="000000"/>
                <w:sz w:val="20"/>
              </w:rPr>
              <w:t>
_____________________________________________________________________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7" w:id="340"/>
    <w:p>
      <w:pPr>
        <w:spacing w:after="0"/>
        <w:ind w:left="0"/>
        <w:jc w:val="both"/>
      </w:pPr>
      <w:r>
        <w:rPr>
          <w:rFonts w:ascii="Times New Roman"/>
          <w:b w:val="false"/>
          <w:i w:val="false"/>
          <w:color w:val="000000"/>
          <w:sz w:val="28"/>
        </w:rPr>
        <w:t>
      Форма 7</w:t>
      </w:r>
    </w:p>
    <w:bookmarkEnd w:id="340"/>
    <w:bookmarkStart w:name="z428" w:id="341"/>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 на регистрацию блокирования (снятия блокирования) ценных бумаг</w:t>
      </w:r>
    </w:p>
    <w:bookmarkEnd w:id="341"/>
    <w:p>
      <w:pPr>
        <w:spacing w:after="0"/>
        <w:ind w:left="0"/>
        <w:jc w:val="both"/>
      </w:pPr>
      <w:bookmarkStart w:name="z429" w:id="342"/>
      <w:r>
        <w:rPr>
          <w:rFonts w:ascii="Times New Roman"/>
          <w:b w:val="false"/>
          <w:i w:val="false"/>
          <w:color w:val="000000"/>
          <w:sz w:val="28"/>
        </w:rPr>
        <w:t>
      в _________________________________________________</w:t>
      </w:r>
    </w:p>
    <w:bookmarkEnd w:id="342"/>
    <w:p>
      <w:pPr>
        <w:spacing w:after="0"/>
        <w:ind w:left="0"/>
        <w:jc w:val="both"/>
      </w:pPr>
      <w:r>
        <w:rPr>
          <w:rFonts w:ascii="Times New Roman"/>
          <w:b w:val="false"/>
          <w:i w:val="false"/>
          <w:color w:val="000000"/>
          <w:sz w:val="28"/>
        </w:rPr>
        <w:t xml:space="preserve">       (полное наименование номинального держателя)</w:t>
      </w:r>
    </w:p>
    <w:bookmarkStart w:name="z430" w:id="343"/>
    <w:p>
      <w:pPr>
        <w:spacing w:after="0"/>
        <w:ind w:left="0"/>
        <w:jc w:val="both"/>
      </w:pPr>
      <w:r>
        <w:rPr>
          <w:rFonts w:ascii="Times New Roman"/>
          <w:b w:val="false"/>
          <w:i w:val="false"/>
          <w:color w:val="000000"/>
          <w:sz w:val="28"/>
        </w:rPr>
        <w:t>
      Дата _____________________ Исходящий номер _________________</w:t>
      </w:r>
    </w:p>
    <w:bookmarkEnd w:id="343"/>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bookmarkStart w:name="z431" w:id="344"/>
          <w:p>
            <w:pPr>
              <w:spacing w:after="20"/>
              <w:ind w:left="20"/>
              <w:jc w:val="both"/>
            </w:pPr>
            <w:r>
              <w:rPr>
                <w:rFonts w:ascii="Times New Roman"/>
                <w:b w:val="false"/>
                <w:i w:val="false"/>
                <w:color w:val="000000"/>
                <w:sz w:val="20"/>
              </w:rPr>
              <w:t xml:space="preserve">
Полное наименование клиента </w:t>
            </w:r>
          </w:p>
          <w:bookmarkEnd w:id="344"/>
          <w:p>
            <w:pPr>
              <w:spacing w:after="20"/>
              <w:ind w:left="20"/>
              <w:jc w:val="both"/>
            </w:pPr>
            <w:r>
              <w:rPr>
                <w:rFonts w:ascii="Times New Roman"/>
                <w:b w:val="false"/>
                <w:i w:val="false"/>
                <w:color w:val="000000"/>
                <w:sz w:val="20"/>
              </w:rPr>
              <w:t>
________________________________________________________________________________________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Дата расчета</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bookmarkStart w:name="z432" w:id="345"/>
          <w:p>
            <w:pPr>
              <w:spacing w:after="20"/>
              <w:ind w:left="20"/>
              <w:jc w:val="both"/>
            </w:pPr>
            <w:r>
              <w:rPr>
                <w:rFonts w:ascii="Times New Roman"/>
                <w:b w:val="false"/>
                <w:i w:val="false"/>
                <w:color w:val="000000"/>
                <w:sz w:val="20"/>
              </w:rPr>
              <w:t>
Вид операции</w:t>
            </w:r>
          </w:p>
          <w:bookmarkEnd w:id="345"/>
          <w:p>
            <w:pPr>
              <w:spacing w:after="20"/>
              <w:ind w:left="20"/>
              <w:jc w:val="both"/>
            </w:pPr>
            <w:r>
              <w:rPr>
                <w:rFonts w:ascii="Times New Roman"/>
                <w:b w:val="false"/>
                <w:i w:val="false"/>
                <w:color w:val="000000"/>
                <w:sz w:val="20"/>
              </w:rPr>
              <w:t>
(нужное отметить)</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Блокирование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Снятие блокирования</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Внесение гарантийного взноса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Предторговая</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решению государственных органов</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ценных бумаг и параметры сделки: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или паевого инвестиционного фонда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Вид ценных бумаг</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_________________________________________</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Идентификатор ценной бумаги (указывается международный идентификационный номер (код ISIN) или другой идентификатор ценной бумаги)</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одной ценной бумаги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выпуска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bookmarkStart w:name="z433" w:id="346"/>
          <w:p>
            <w:pPr>
              <w:spacing w:after="20"/>
              <w:ind w:left="20"/>
              <w:jc w:val="both"/>
            </w:pPr>
            <w:r>
              <w:rPr>
                <w:rFonts w:ascii="Times New Roman"/>
                <w:b w:val="false"/>
                <w:i w:val="false"/>
                <w:color w:val="000000"/>
                <w:sz w:val="20"/>
              </w:rPr>
              <w:t>
Сумма сделки</w:t>
            </w:r>
          </w:p>
          <w:bookmarkEnd w:id="346"/>
          <w:p>
            <w:pPr>
              <w:spacing w:after="20"/>
              <w:ind w:left="20"/>
              <w:jc w:val="both"/>
            </w:pPr>
            <w:r>
              <w:rPr>
                <w:rFonts w:ascii="Times New Roman"/>
                <w:b w:val="false"/>
                <w:i w:val="false"/>
                <w:color w:val="000000"/>
                <w:sz w:val="20"/>
              </w:rPr>
              <w:t>
(цифрами и прописью)</w:t>
            </w:r>
          </w:p>
        </w:tc>
        <w:tc>
          <w:tcPr>
            <w:tcW w:w="0" w:type="auto"/>
            <w:gridSpan w:val="3"/>
            <w:tcBorders/>
            <w:tcMar>
              <w:top w:w="15" w:type="dxa"/>
              <w:left w:w="15" w:type="dxa"/>
              <w:bottom w:w="15" w:type="dxa"/>
              <w:right w:w="15" w:type="dxa"/>
            </w:tcMar>
            <w:vAlign w:val="center"/>
          </w:tcPr>
          <w:bookmarkStart w:name="z434" w:id="347"/>
          <w:p>
            <w:pPr>
              <w:spacing w:after="20"/>
              <w:ind w:left="20"/>
              <w:jc w:val="both"/>
            </w:pPr>
            <w:r>
              <w:rPr>
                <w:rFonts w:ascii="Times New Roman"/>
                <w:b w:val="false"/>
                <w:i w:val="false"/>
                <w:color w:val="000000"/>
                <w:sz w:val="20"/>
              </w:rPr>
              <w:t>
□□□□□□□□□□□□,□□</w:t>
            </w:r>
          </w:p>
          <w:bookmarkEnd w:id="347"/>
          <w:p>
            <w:pPr>
              <w:spacing w:after="20"/>
              <w:ind w:left="20"/>
              <w:jc w:val="both"/>
            </w:pPr>
            <w:r>
              <w:rPr>
                <w:rFonts w:ascii="Times New Roman"/>
                <w:b w:val="false"/>
                <w:i w:val="false"/>
                <w:color w:val="000000"/>
                <w:sz w:val="20"/>
              </w:rPr>
              <w:t>
__________________________________</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Биржевой сектор (заполняется при внесении гарантийного взноса одним из ниже перечисленных значений: 1 - иностранные валюты, 2 - срочные контракты, 3 - государственные ценные бумаги, 4 - негосударственные ценные бумаги)</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bookmarkStart w:name="z435" w:id="348"/>
    <w:p>
      <w:pPr>
        <w:spacing w:after="0"/>
        <w:ind w:left="0"/>
        <w:jc w:val="both"/>
      </w:pPr>
      <w:r>
        <w:rPr>
          <w:rFonts w:ascii="Times New Roman"/>
          <w:b w:val="false"/>
          <w:i w:val="false"/>
          <w:color w:val="000000"/>
          <w:sz w:val="28"/>
        </w:rPr>
        <w:t>
      Дополнительные сведения _________________________________________</w:t>
      </w:r>
    </w:p>
    <w:bookmarkEnd w:id="348"/>
    <w:p>
      <w:pPr>
        <w:spacing w:after="0"/>
        <w:ind w:left="0"/>
        <w:jc w:val="both"/>
      </w:pPr>
      <w:bookmarkStart w:name="z436" w:id="349"/>
      <w:r>
        <w:rPr>
          <w:rFonts w:ascii="Times New Roman"/>
          <w:b w:val="false"/>
          <w:i w:val="false"/>
          <w:color w:val="000000"/>
          <w:sz w:val="28"/>
        </w:rPr>
        <w:t>
      __________ ___________________________________________</w:t>
      </w:r>
    </w:p>
    <w:bookmarkEnd w:id="349"/>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437" w:id="350"/>
    <w:p>
      <w:pPr>
        <w:spacing w:after="0"/>
        <w:ind w:left="0"/>
        <w:jc w:val="both"/>
      </w:pPr>
      <w:r>
        <w:rPr>
          <w:rFonts w:ascii="Times New Roman"/>
          <w:b w:val="false"/>
          <w:i w:val="false"/>
          <w:color w:val="000000"/>
          <w:sz w:val="28"/>
        </w:rPr>
        <w:t>
      Форма 8</w:t>
      </w:r>
    </w:p>
    <w:bookmarkEnd w:id="350"/>
    <w:bookmarkStart w:name="z438" w:id="351"/>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 на регистрацию операции "</w:t>
      </w:r>
      <w:r>
        <w:rPr>
          <w:rFonts w:ascii="Times New Roman"/>
          <w:b/>
          <w:i w:val="false"/>
          <w:color w:val="000000"/>
          <w:sz w:val="28"/>
        </w:rPr>
        <w:t>репо</w:t>
      </w:r>
      <w:r>
        <w:rPr>
          <w:rFonts w:ascii="Times New Roman"/>
          <w:b/>
          <w:i w:val="false"/>
          <w:color w:val="000000"/>
          <w:sz w:val="28"/>
        </w:rPr>
        <w:t>"</w:t>
      </w:r>
    </w:p>
    <w:bookmarkEnd w:id="351"/>
    <w:p>
      <w:pPr>
        <w:spacing w:after="0"/>
        <w:ind w:left="0"/>
        <w:jc w:val="both"/>
      </w:pPr>
      <w:bookmarkStart w:name="z439" w:id="352"/>
      <w:r>
        <w:rPr>
          <w:rFonts w:ascii="Times New Roman"/>
          <w:b w:val="false"/>
          <w:i w:val="false"/>
          <w:color w:val="000000"/>
          <w:sz w:val="28"/>
        </w:rPr>
        <w:t>
      в ____________________________________________</w:t>
      </w:r>
    </w:p>
    <w:bookmarkEnd w:id="352"/>
    <w:p>
      <w:pPr>
        <w:spacing w:after="0"/>
        <w:ind w:left="0"/>
        <w:jc w:val="both"/>
      </w:pPr>
      <w:r>
        <w:rPr>
          <w:rFonts w:ascii="Times New Roman"/>
          <w:b w:val="false"/>
          <w:i w:val="false"/>
          <w:color w:val="000000"/>
          <w:sz w:val="28"/>
        </w:rPr>
        <w:t xml:space="preserve">       (полное наименование номинального держателя)</w:t>
      </w:r>
    </w:p>
    <w:bookmarkStart w:name="z440" w:id="353"/>
    <w:p>
      <w:pPr>
        <w:spacing w:after="0"/>
        <w:ind w:left="0"/>
        <w:jc w:val="both"/>
      </w:pPr>
      <w:r>
        <w:rPr>
          <w:rFonts w:ascii="Times New Roman"/>
          <w:b w:val="false"/>
          <w:i w:val="false"/>
          <w:color w:val="000000"/>
          <w:sz w:val="28"/>
        </w:rPr>
        <w:t>
      Дата _______________ Исходящий номер __________________</w:t>
      </w:r>
    </w:p>
    <w:bookmarkEnd w:id="35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bookmarkStart w:name="z441" w:id="354"/>
          <w:p>
            <w:pPr>
              <w:spacing w:after="20"/>
              <w:ind w:left="20"/>
              <w:jc w:val="both"/>
            </w:pPr>
            <w:r>
              <w:rPr>
                <w:rFonts w:ascii="Times New Roman"/>
                <w:b w:val="false"/>
                <w:i w:val="false"/>
                <w:color w:val="000000"/>
                <w:sz w:val="20"/>
              </w:rPr>
              <w:t xml:space="preserve">
Полное наименование клиента </w:t>
            </w:r>
          </w:p>
          <w:bookmarkEnd w:id="354"/>
          <w:p>
            <w:pPr>
              <w:spacing w:after="20"/>
              <w:ind w:left="20"/>
              <w:jc w:val="both"/>
            </w:pPr>
            <w:r>
              <w:rPr>
                <w:rFonts w:ascii="Times New Roman"/>
                <w:b w:val="false"/>
                <w:i w:val="false"/>
                <w:color w:val="000000"/>
                <w:sz w:val="20"/>
              </w:rPr>
              <w:t>
________________________________________________________________________________________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Дата расчета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Открытие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Закрытие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Тип операции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Обратное "репо"</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Счета участников операции: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продавца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покупателя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ценных бумаг и параметры операции: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или паевого инвестиционного фонда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ценных бумаг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Идентификатор ценной бумаги (указывается международный идентификационный номер (код ISIN) или другой идентификатор ценной бумаги)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одну ценную бумагу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расчета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442" w:id="355"/>
          <w:p>
            <w:pPr>
              <w:spacing w:after="20"/>
              <w:ind w:left="20"/>
              <w:jc w:val="both"/>
            </w:pPr>
            <w:r>
              <w:rPr>
                <w:rFonts w:ascii="Times New Roman"/>
                <w:b w:val="false"/>
                <w:i w:val="false"/>
                <w:color w:val="000000"/>
                <w:sz w:val="20"/>
              </w:rPr>
              <w:t>
Сумма операции</w:t>
            </w:r>
          </w:p>
          <w:bookmarkEnd w:id="355"/>
          <w:p>
            <w:pPr>
              <w:spacing w:after="20"/>
              <w:ind w:left="20"/>
              <w:jc w:val="both"/>
            </w:pPr>
            <w:r>
              <w:rPr>
                <w:rFonts w:ascii="Times New Roman"/>
                <w:b w:val="false"/>
                <w:i w:val="false"/>
                <w:color w:val="000000"/>
                <w:sz w:val="20"/>
              </w:rPr>
              <w:t>
(цифрами и прописью)</w:t>
            </w:r>
          </w:p>
        </w:tc>
        <w:tc>
          <w:tcPr>
            <w:tcW w:w="4100" w:type="dxa"/>
            <w:tcBorders/>
            <w:tcMar>
              <w:top w:w="15" w:type="dxa"/>
              <w:left w:w="15" w:type="dxa"/>
              <w:bottom w:w="15" w:type="dxa"/>
              <w:right w:w="15" w:type="dxa"/>
            </w:tcMar>
            <w:vAlign w:val="center"/>
          </w:tcPr>
          <w:bookmarkStart w:name="z443" w:id="356"/>
          <w:p>
            <w:pPr>
              <w:spacing w:after="20"/>
              <w:ind w:left="20"/>
              <w:jc w:val="both"/>
            </w:pPr>
            <w:r>
              <w:rPr>
                <w:rFonts w:ascii="Times New Roman"/>
                <w:b w:val="false"/>
                <w:i w:val="false"/>
                <w:color w:val="000000"/>
                <w:sz w:val="20"/>
              </w:rPr>
              <w:t>
□□□□□□□□□□□□,□□</w:t>
            </w:r>
          </w:p>
          <w:bookmarkEnd w:id="356"/>
          <w:p>
            <w:pPr>
              <w:spacing w:after="20"/>
              <w:ind w:left="20"/>
              <w:jc w:val="both"/>
            </w:pPr>
            <w:r>
              <w:rPr>
                <w:rFonts w:ascii="Times New Roman"/>
                <w:b w:val="false"/>
                <w:i w:val="false"/>
                <w:color w:val="000000"/>
                <w:sz w:val="20"/>
              </w:rPr>
              <w:t>
_____________________________________________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"репо"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4" w:id="357"/>
      <w:r>
        <w:rPr>
          <w:rFonts w:ascii="Times New Roman"/>
          <w:b w:val="false"/>
          <w:i w:val="false"/>
          <w:color w:val="000000"/>
          <w:sz w:val="28"/>
        </w:rPr>
        <w:t>
      ___________ __________________________________________</w:t>
      </w:r>
    </w:p>
    <w:bookmarkEnd w:id="357"/>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445" w:id="358"/>
    <w:p>
      <w:pPr>
        <w:spacing w:after="0"/>
        <w:ind w:left="0"/>
        <w:jc w:val="both"/>
      </w:pPr>
      <w:r>
        <w:rPr>
          <w:rFonts w:ascii="Times New Roman"/>
          <w:b w:val="false"/>
          <w:i w:val="false"/>
          <w:color w:val="000000"/>
          <w:sz w:val="28"/>
        </w:rPr>
        <w:t>
      Форма 9</w:t>
      </w:r>
    </w:p>
    <w:bookmarkEnd w:id="358"/>
    <w:bookmarkStart w:name="z446" w:id="359"/>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 на зачисление выпуска казахстанских депозитарных расписок</w:t>
      </w:r>
    </w:p>
    <w:bookmarkEnd w:id="359"/>
    <w:p>
      <w:pPr>
        <w:spacing w:after="0"/>
        <w:ind w:left="0"/>
        <w:jc w:val="both"/>
      </w:pPr>
      <w:bookmarkStart w:name="z447" w:id="360"/>
      <w:r>
        <w:rPr>
          <w:rFonts w:ascii="Times New Roman"/>
          <w:b w:val="false"/>
          <w:i w:val="false"/>
          <w:color w:val="000000"/>
          <w:sz w:val="28"/>
        </w:rPr>
        <w:t>
      в _______________________________________________</w:t>
      </w:r>
    </w:p>
    <w:bookmarkEnd w:id="360"/>
    <w:p>
      <w:pPr>
        <w:spacing w:after="0"/>
        <w:ind w:left="0"/>
        <w:jc w:val="both"/>
      </w:pPr>
      <w:r>
        <w:rPr>
          <w:rFonts w:ascii="Times New Roman"/>
          <w:b w:val="false"/>
          <w:i w:val="false"/>
          <w:color w:val="000000"/>
          <w:sz w:val="28"/>
        </w:rPr>
        <w:t xml:space="preserve">       (полное наименование номинального держателя)</w:t>
      </w:r>
    </w:p>
    <w:bookmarkStart w:name="z448" w:id="361"/>
    <w:p>
      <w:pPr>
        <w:spacing w:after="0"/>
        <w:ind w:left="0"/>
        <w:jc w:val="both"/>
      </w:pPr>
      <w:r>
        <w:rPr>
          <w:rFonts w:ascii="Times New Roman"/>
          <w:b w:val="false"/>
          <w:i w:val="false"/>
          <w:color w:val="000000"/>
          <w:sz w:val="28"/>
        </w:rPr>
        <w:t>
      Дата______________ Исходящий номер _________________</w:t>
      </w:r>
    </w:p>
    <w:bookmarkEnd w:id="36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bookmarkStart w:name="z449" w:id="362"/>
          <w:p>
            <w:pPr>
              <w:spacing w:after="20"/>
              <w:ind w:left="20"/>
              <w:jc w:val="both"/>
            </w:pPr>
            <w:r>
              <w:rPr>
                <w:rFonts w:ascii="Times New Roman"/>
                <w:b w:val="false"/>
                <w:i w:val="false"/>
                <w:color w:val="000000"/>
                <w:sz w:val="20"/>
              </w:rPr>
              <w:t>
Полное наименование эмитента казахстанских депозитарных расписок</w:t>
            </w:r>
          </w:p>
          <w:bookmarkEnd w:id="362"/>
          <w:p>
            <w:pPr>
              <w:spacing w:after="20"/>
              <w:ind w:left="20"/>
              <w:jc w:val="both"/>
            </w:pPr>
            <w:r>
              <w:rPr>
                <w:rFonts w:ascii="Times New Roman"/>
                <w:b w:val="false"/>
                <w:i w:val="false"/>
                <w:color w:val="000000"/>
                <w:sz w:val="20"/>
              </w:rPr>
              <w:t>
______________________________________________________________________________________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Дата расчета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эмитента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Реквизиты выпуска казахстанских депозитарных расписок, базового актива и параметры сделки: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базового актива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базового актива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(код ISIN) казахстанских депозитарных расписок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казахстанских депозитарных расписок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одну казахстанскую депозитарную расписку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выпуска казахстанских депозитарных расписок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(цифрами и прописью)</w:t>
            </w:r>
          </w:p>
        </w:tc>
        <w:tc>
          <w:tcPr>
            <w:tcW w:w="4100" w:type="dxa"/>
            <w:tcBorders/>
            <w:tcMar>
              <w:top w:w="15" w:type="dxa"/>
              <w:left w:w="15" w:type="dxa"/>
              <w:bottom w:w="15" w:type="dxa"/>
              <w:right w:w="15" w:type="dxa"/>
            </w:tcMar>
            <w:vAlign w:val="center"/>
          </w:tcPr>
          <w:bookmarkStart w:name="z450" w:id="363"/>
          <w:p>
            <w:pPr>
              <w:spacing w:after="20"/>
              <w:ind w:left="20"/>
              <w:jc w:val="both"/>
            </w:pPr>
            <w:r>
              <w:rPr>
                <w:rFonts w:ascii="Times New Roman"/>
                <w:b w:val="false"/>
                <w:i w:val="false"/>
                <w:color w:val="000000"/>
                <w:sz w:val="20"/>
              </w:rPr>
              <w:t>
□□□□□□□□□□□□□□□</w:t>
            </w:r>
          </w:p>
          <w:bookmarkEnd w:id="363"/>
          <w:p>
            <w:pPr>
              <w:spacing w:after="20"/>
              <w:ind w:left="20"/>
              <w:jc w:val="both"/>
            </w:pPr>
            <w:r>
              <w:rPr>
                <w:rFonts w:ascii="Times New Roman"/>
                <w:b w:val="false"/>
                <w:i w:val="false"/>
                <w:color w:val="000000"/>
                <w:sz w:val="20"/>
              </w:rPr>
              <w:t>
___________________________________________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___________________________________________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1" w:id="364"/>
      <w:r>
        <w:rPr>
          <w:rFonts w:ascii="Times New Roman"/>
          <w:b w:val="false"/>
          <w:i w:val="false"/>
          <w:color w:val="000000"/>
          <w:sz w:val="28"/>
        </w:rPr>
        <w:t>
      __________ ___________________________________________</w:t>
      </w:r>
    </w:p>
    <w:bookmarkEnd w:id="364"/>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452" w:id="365"/>
    <w:p>
      <w:pPr>
        <w:spacing w:after="0"/>
        <w:ind w:left="0"/>
        <w:jc w:val="both"/>
      </w:pPr>
      <w:r>
        <w:rPr>
          <w:rFonts w:ascii="Times New Roman"/>
          <w:b w:val="false"/>
          <w:i w:val="false"/>
          <w:color w:val="000000"/>
          <w:sz w:val="28"/>
        </w:rPr>
        <w:t>
      Форма 10</w:t>
      </w:r>
    </w:p>
    <w:bookmarkEnd w:id="365"/>
    <w:bookmarkStart w:name="z453" w:id="366"/>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 на регистрацию обмена казахстанских депозитарных расписок на базовый актив</w:t>
      </w:r>
    </w:p>
    <w:bookmarkEnd w:id="366"/>
    <w:p>
      <w:pPr>
        <w:spacing w:after="0"/>
        <w:ind w:left="0"/>
        <w:jc w:val="both"/>
      </w:pPr>
      <w:bookmarkStart w:name="z454" w:id="367"/>
      <w:r>
        <w:rPr>
          <w:rFonts w:ascii="Times New Roman"/>
          <w:b w:val="false"/>
          <w:i w:val="false"/>
          <w:color w:val="000000"/>
          <w:sz w:val="28"/>
        </w:rPr>
        <w:t>
      в ________________________________________________</w:t>
      </w:r>
    </w:p>
    <w:bookmarkEnd w:id="367"/>
    <w:p>
      <w:pPr>
        <w:spacing w:after="0"/>
        <w:ind w:left="0"/>
        <w:jc w:val="both"/>
      </w:pPr>
      <w:r>
        <w:rPr>
          <w:rFonts w:ascii="Times New Roman"/>
          <w:b w:val="false"/>
          <w:i w:val="false"/>
          <w:color w:val="000000"/>
          <w:sz w:val="28"/>
        </w:rPr>
        <w:t xml:space="preserve">       (полное наименование номинального держателя)</w:t>
      </w:r>
    </w:p>
    <w:bookmarkStart w:name="z455" w:id="368"/>
    <w:p>
      <w:pPr>
        <w:spacing w:after="0"/>
        <w:ind w:left="0"/>
        <w:jc w:val="both"/>
      </w:pPr>
      <w:r>
        <w:rPr>
          <w:rFonts w:ascii="Times New Roman"/>
          <w:b w:val="false"/>
          <w:i w:val="false"/>
          <w:color w:val="000000"/>
          <w:sz w:val="28"/>
        </w:rPr>
        <w:t>
      Дата________________ Исходящий номер ______________________</w:t>
      </w:r>
    </w:p>
    <w:bookmarkEnd w:id="36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bookmarkStart w:name="z456" w:id="369"/>
          <w:p>
            <w:pPr>
              <w:spacing w:after="20"/>
              <w:ind w:left="20"/>
              <w:jc w:val="both"/>
            </w:pPr>
            <w:r>
              <w:rPr>
                <w:rFonts w:ascii="Times New Roman"/>
                <w:b w:val="false"/>
                <w:i w:val="false"/>
                <w:color w:val="000000"/>
                <w:sz w:val="20"/>
              </w:rPr>
              <w:t xml:space="preserve">
Полное наименование клиента </w:t>
            </w:r>
          </w:p>
          <w:bookmarkEnd w:id="369"/>
          <w:p>
            <w:pPr>
              <w:spacing w:after="20"/>
              <w:ind w:left="20"/>
              <w:jc w:val="both"/>
            </w:pPr>
            <w:r>
              <w:rPr>
                <w:rFonts w:ascii="Times New Roman"/>
                <w:b w:val="false"/>
                <w:i w:val="false"/>
                <w:color w:val="000000"/>
                <w:sz w:val="20"/>
              </w:rPr>
              <w:t>
_______________________________________________________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Дата расчета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Реквизиты выпуска казахстанских депозитарных расписок, базового актива и параметры сделки: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отправителя казахстанских депозитарных расписок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базового актива</w:t>
            </w:r>
          </w:p>
        </w:tc>
        <w:tc>
          <w:tcPr>
            <w:tcW w:w="4100" w:type="dxa"/>
            <w:tcBorders/>
            <w:tcMar>
              <w:top w:w="15" w:type="dxa"/>
              <w:left w:w="15" w:type="dxa"/>
              <w:bottom w:w="15" w:type="dxa"/>
              <w:right w:w="15" w:type="dxa"/>
            </w:tcMar>
            <w:vAlign w:val="center"/>
          </w:tcPr>
          <w:bookmarkStart w:name="z457" w:id="370"/>
          <w:p>
            <w:pPr>
              <w:spacing w:after="20"/>
              <w:ind w:left="20"/>
              <w:jc w:val="both"/>
            </w:pPr>
            <w:r>
              <w:rPr>
                <w:rFonts w:ascii="Times New Roman"/>
                <w:b w:val="false"/>
                <w:i w:val="false"/>
                <w:color w:val="000000"/>
                <w:sz w:val="20"/>
              </w:rPr>
              <w:t>
___________________________________________</w:t>
            </w:r>
          </w:p>
          <w:bookmarkEnd w:id="370"/>
          <w:p>
            <w:pPr>
              <w:spacing w:after="20"/>
              <w:ind w:left="20"/>
              <w:jc w:val="both"/>
            </w:pPr>
            <w:r>
              <w:rPr>
                <w:rFonts w:ascii="Times New Roman"/>
                <w:b w:val="false"/>
                <w:i w:val="false"/>
                <w:color w:val="000000"/>
                <w:sz w:val="20"/>
              </w:rPr>
              <w:t>
___________________________________________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базового актива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казахстанских депозитарных расписок</w:t>
            </w:r>
          </w:p>
        </w:tc>
        <w:tc>
          <w:tcPr>
            <w:tcW w:w="4100" w:type="dxa"/>
            <w:tcBorders/>
            <w:tcMar>
              <w:top w:w="15" w:type="dxa"/>
              <w:left w:w="15" w:type="dxa"/>
              <w:bottom w:w="15" w:type="dxa"/>
              <w:right w:w="15" w:type="dxa"/>
            </w:tcMar>
            <w:vAlign w:val="center"/>
          </w:tcPr>
          <w:bookmarkStart w:name="z458" w:id="371"/>
          <w:p>
            <w:pPr>
              <w:spacing w:after="20"/>
              <w:ind w:left="20"/>
              <w:jc w:val="both"/>
            </w:pPr>
            <w:r>
              <w:rPr>
                <w:rFonts w:ascii="Times New Roman"/>
                <w:b w:val="false"/>
                <w:i w:val="false"/>
                <w:color w:val="000000"/>
                <w:sz w:val="20"/>
              </w:rPr>
              <w:t>
___________________________________________</w:t>
            </w:r>
          </w:p>
          <w:bookmarkEnd w:id="371"/>
          <w:p>
            <w:pPr>
              <w:spacing w:after="20"/>
              <w:ind w:left="20"/>
              <w:jc w:val="both"/>
            </w:pPr>
            <w:r>
              <w:rPr>
                <w:rFonts w:ascii="Times New Roman"/>
                <w:b w:val="false"/>
                <w:i w:val="false"/>
                <w:color w:val="000000"/>
                <w:sz w:val="20"/>
              </w:rPr>
              <w:t>
___________________________________________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эмитента казахстанских депозитарных расписок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(код ISIN) казахстанских депозитарных расписок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казахстанских депозитарных расписок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одну казахстанскую депозитарную расписку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выпуска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459" w:id="372"/>
          <w:p>
            <w:pPr>
              <w:spacing w:after="20"/>
              <w:ind w:left="20"/>
              <w:jc w:val="both"/>
            </w:pPr>
            <w:r>
              <w:rPr>
                <w:rFonts w:ascii="Times New Roman"/>
                <w:b w:val="false"/>
                <w:i w:val="false"/>
                <w:color w:val="000000"/>
                <w:sz w:val="20"/>
              </w:rPr>
              <w:t>
Сумма сделки</w:t>
            </w:r>
          </w:p>
          <w:bookmarkEnd w:id="372"/>
          <w:p>
            <w:pPr>
              <w:spacing w:after="20"/>
              <w:ind w:left="20"/>
              <w:jc w:val="both"/>
            </w:pPr>
            <w:r>
              <w:rPr>
                <w:rFonts w:ascii="Times New Roman"/>
                <w:b w:val="false"/>
                <w:i w:val="false"/>
                <w:color w:val="000000"/>
                <w:sz w:val="20"/>
              </w:rPr>
              <w:t>
(цифрами и прописью)</w:t>
            </w:r>
          </w:p>
        </w:tc>
        <w:tc>
          <w:tcPr>
            <w:tcW w:w="4100" w:type="dxa"/>
            <w:tcBorders/>
            <w:tcMar>
              <w:top w:w="15" w:type="dxa"/>
              <w:left w:w="15" w:type="dxa"/>
              <w:bottom w:w="15" w:type="dxa"/>
              <w:right w:w="15" w:type="dxa"/>
            </w:tcMar>
            <w:vAlign w:val="center"/>
          </w:tcPr>
          <w:bookmarkStart w:name="z460" w:id="373"/>
          <w:p>
            <w:pPr>
              <w:spacing w:after="20"/>
              <w:ind w:left="20"/>
              <w:jc w:val="both"/>
            </w:pPr>
            <w:r>
              <w:rPr>
                <w:rFonts w:ascii="Times New Roman"/>
                <w:b w:val="false"/>
                <w:i w:val="false"/>
                <w:color w:val="000000"/>
                <w:sz w:val="20"/>
              </w:rPr>
              <w:t>
□□□□□□□□□□□□,□□</w:t>
            </w:r>
          </w:p>
          <w:bookmarkEnd w:id="373"/>
          <w:p>
            <w:pPr>
              <w:spacing w:after="20"/>
              <w:ind w:left="20"/>
              <w:jc w:val="both"/>
            </w:pPr>
            <w:r>
              <w:rPr>
                <w:rFonts w:ascii="Times New Roman"/>
                <w:b w:val="false"/>
                <w:i w:val="false"/>
                <w:color w:val="000000"/>
                <w:sz w:val="20"/>
              </w:rPr>
              <w:t>
___________________________________________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1" w:id="374"/>
      <w:r>
        <w:rPr>
          <w:rFonts w:ascii="Times New Roman"/>
          <w:b w:val="false"/>
          <w:i w:val="false"/>
          <w:color w:val="000000"/>
          <w:sz w:val="28"/>
        </w:rPr>
        <w:t>
      _________ _________________________________________</w:t>
      </w:r>
    </w:p>
    <w:bookmarkEnd w:id="374"/>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462" w:id="375"/>
    <w:p>
      <w:pPr>
        <w:spacing w:after="0"/>
        <w:ind w:left="0"/>
        <w:jc w:val="both"/>
      </w:pPr>
      <w:r>
        <w:rPr>
          <w:rFonts w:ascii="Times New Roman"/>
          <w:b w:val="false"/>
          <w:i w:val="false"/>
          <w:color w:val="000000"/>
          <w:sz w:val="28"/>
        </w:rPr>
        <w:t>
      Форма 11</w:t>
      </w:r>
    </w:p>
    <w:bookmarkEnd w:id="375"/>
    <w:bookmarkStart w:name="z463" w:id="376"/>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 на выдачу списка держателей ценных бумаг и отчета о зарегистрированных сделках</w:t>
      </w:r>
    </w:p>
    <w:bookmarkEnd w:id="37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номер 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Полное наименование эмитента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Тип отчетного документа (нужное отметить)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 Список держателей ценных бумаг</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 Отчет о зарегистрированных сделках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Дополнительная информация отчетного документа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Международный идентификационный номер (код ISIN)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r>
    </w:tbl>
    <w:bookmarkStart w:name="z464" w:id="377"/>
    <w:p>
      <w:pPr>
        <w:spacing w:after="0"/>
        <w:ind w:left="0"/>
        <w:jc w:val="both"/>
      </w:pPr>
      <w:r>
        <w:rPr>
          <w:rFonts w:ascii="Times New Roman"/>
          <w:b w:val="false"/>
          <w:i w:val="false"/>
          <w:color w:val="000000"/>
          <w:sz w:val="28"/>
        </w:rPr>
        <w:t>
      Для списка держателей ценных бумаг: Для отчета о зарегистрированных сделках:</w:t>
      </w:r>
    </w:p>
    <w:bookmarkEnd w:id="37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bookmarkStart w:name="z465" w:id="378"/>
          <w:p>
            <w:pPr>
              <w:spacing w:after="20"/>
              <w:ind w:left="20"/>
              <w:jc w:val="both"/>
            </w:pPr>
            <w:r>
              <w:rPr>
                <w:rFonts w:ascii="Times New Roman"/>
                <w:b w:val="false"/>
                <w:i w:val="false"/>
                <w:color w:val="000000"/>
                <w:sz w:val="20"/>
              </w:rPr>
              <w:t>
На □□/□□/□□□</w:t>
            </w:r>
          </w:p>
          <w:bookmarkEnd w:id="378"/>
          <w:p>
            <w:pPr>
              <w:spacing w:after="20"/>
              <w:ind w:left="20"/>
              <w:jc w:val="both"/>
            </w:pPr>
            <w:r>
              <w:rPr>
                <w:rFonts w:ascii="Times New Roman"/>
                <w:b w:val="false"/>
                <w:i w:val="false"/>
                <w:color w:val="000000"/>
                <w:sz w:val="20"/>
              </w:rPr>
              <w:t>
(дата, на которую составляется список держателей ценных бумаг)</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bookmarkStart w:name="z466" w:id="379"/>
          <w:p>
            <w:pPr>
              <w:spacing w:after="20"/>
              <w:ind w:left="20"/>
              <w:jc w:val="both"/>
            </w:pPr>
            <w:r>
              <w:rPr>
                <w:rFonts w:ascii="Times New Roman"/>
                <w:b w:val="false"/>
                <w:i w:val="false"/>
                <w:color w:val="000000"/>
                <w:sz w:val="20"/>
              </w:rPr>
              <w:t>
С □□/□□/□□□□</w:t>
            </w:r>
          </w:p>
          <w:bookmarkEnd w:id="379"/>
          <w:bookmarkStart w:name="z467" w:id="380"/>
          <w:p>
            <w:pPr>
              <w:spacing w:after="20"/>
              <w:ind w:left="20"/>
              <w:jc w:val="both"/>
            </w:pPr>
            <w:r>
              <w:rPr>
                <w:rFonts w:ascii="Times New Roman"/>
                <w:b w:val="false"/>
                <w:i w:val="false"/>
                <w:color w:val="000000"/>
                <w:sz w:val="20"/>
              </w:rPr>
              <w:t>
(начало периода отчета о зарегистрированных сделках)</w:t>
            </w:r>
          </w:p>
          <w:bookmarkEnd w:id="380"/>
          <w:bookmarkStart w:name="z468" w:id="381"/>
          <w:p>
            <w:pPr>
              <w:spacing w:after="20"/>
              <w:ind w:left="20"/>
              <w:jc w:val="both"/>
            </w:pPr>
            <w:r>
              <w:rPr>
                <w:rFonts w:ascii="Times New Roman"/>
                <w:b w:val="false"/>
                <w:i w:val="false"/>
                <w:color w:val="000000"/>
                <w:sz w:val="20"/>
              </w:rPr>
              <w:t>
По □□/□□/□□□□</w:t>
            </w:r>
          </w:p>
          <w:bookmarkEnd w:id="381"/>
          <w:p>
            <w:pPr>
              <w:spacing w:after="20"/>
              <w:ind w:left="20"/>
              <w:jc w:val="both"/>
            </w:pPr>
            <w:r>
              <w:rPr>
                <w:rFonts w:ascii="Times New Roman"/>
                <w:b w:val="false"/>
                <w:i w:val="false"/>
                <w:color w:val="000000"/>
                <w:sz w:val="20"/>
              </w:rPr>
              <w:t>
(окончание периода отчета о зарегистрированных сделках)</w:t>
            </w:r>
          </w:p>
        </w:tc>
      </w:tr>
    </w:tbl>
    <w:bookmarkStart w:name="z469" w:id="382"/>
    <w:p>
      <w:pPr>
        <w:spacing w:after="0"/>
        <w:ind w:left="0"/>
        <w:jc w:val="both"/>
      </w:pPr>
      <w:r>
        <w:rPr>
          <w:rFonts w:ascii="Times New Roman"/>
          <w:b w:val="false"/>
          <w:i w:val="false"/>
          <w:color w:val="000000"/>
          <w:sz w:val="28"/>
        </w:rPr>
        <w:t>
      Дополнительные сведения</w:t>
      </w:r>
    </w:p>
    <w:bookmarkEnd w:id="382"/>
    <w:bookmarkStart w:name="z470" w:id="383"/>
    <w:p>
      <w:pPr>
        <w:spacing w:after="0"/>
        <w:ind w:left="0"/>
        <w:jc w:val="both"/>
      </w:pPr>
      <w:r>
        <w:rPr>
          <w:rFonts w:ascii="Times New Roman"/>
          <w:b w:val="false"/>
          <w:i w:val="false"/>
          <w:color w:val="000000"/>
          <w:sz w:val="28"/>
        </w:rPr>
        <w:t>
      __________________________________________________________________________</w:t>
      </w:r>
    </w:p>
    <w:bookmarkEnd w:id="383"/>
    <w:p>
      <w:pPr>
        <w:spacing w:after="0"/>
        <w:ind w:left="0"/>
        <w:jc w:val="both"/>
      </w:pPr>
      <w:bookmarkStart w:name="z471" w:id="384"/>
      <w:r>
        <w:rPr>
          <w:rFonts w:ascii="Times New Roman"/>
          <w:b w:val="false"/>
          <w:i w:val="false"/>
          <w:color w:val="000000"/>
          <w:sz w:val="28"/>
        </w:rPr>
        <w:t>
      _________ ___________________________________________</w:t>
      </w:r>
    </w:p>
    <w:bookmarkEnd w:id="384"/>
    <w:p>
      <w:pPr>
        <w:spacing w:after="0"/>
        <w:ind w:left="0"/>
        <w:jc w:val="both"/>
      </w:pPr>
      <w:r>
        <w:rPr>
          <w:rFonts w:ascii="Times New Roman"/>
          <w:b w:val="false"/>
          <w:i w:val="false"/>
          <w:color w:val="000000"/>
          <w:sz w:val="28"/>
        </w:rPr>
        <w:t>(подпись) (фамилия, имя, отчество (при его наличии)</w:t>
      </w:r>
    </w:p>
    <w:bookmarkStart w:name="z472" w:id="385"/>
    <w:p>
      <w:pPr>
        <w:spacing w:after="0"/>
        <w:ind w:left="0"/>
        <w:jc w:val="both"/>
      </w:pPr>
      <w:r>
        <w:rPr>
          <w:rFonts w:ascii="Times New Roman"/>
          <w:b w:val="false"/>
          <w:i w:val="false"/>
          <w:color w:val="000000"/>
          <w:sz w:val="28"/>
        </w:rPr>
        <w:t>
      Форма 12</w:t>
      </w:r>
    </w:p>
    <w:bookmarkEnd w:id="385"/>
    <w:bookmarkStart w:name="z473" w:id="386"/>
    <w:p>
      <w:pPr>
        <w:spacing w:after="0"/>
        <w:ind w:left="0"/>
        <w:jc w:val="both"/>
      </w:pPr>
      <w:r>
        <w:rPr>
          <w:rFonts w:ascii="Times New Roman"/>
          <w:b w:val="false"/>
          <w:i w:val="false"/>
          <w:color w:val="000000"/>
          <w:sz w:val="28"/>
        </w:rPr>
        <w:t xml:space="preserve">
      </w:t>
      </w:r>
      <w:r>
        <w:rPr>
          <w:rFonts w:ascii="Times New Roman"/>
          <w:b/>
          <w:i w:val="false"/>
          <w:color w:val="000000"/>
          <w:sz w:val="28"/>
        </w:rPr>
        <w:t>Клиентский заказ на покупку (продажу) ценных бумаг</w:t>
      </w:r>
    </w:p>
    <w:bookmarkEnd w:id="386"/>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клиентского заказа: 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приема клиентского заказа ______________</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bookmarkStart w:name="z474" w:id="387"/>
          <w:p>
            <w:pPr>
              <w:spacing w:after="20"/>
              <w:ind w:left="20"/>
              <w:jc w:val="both"/>
            </w:pPr>
            <w:r>
              <w:rPr>
                <w:rFonts w:ascii="Times New Roman"/>
                <w:b w:val="false"/>
                <w:i w:val="false"/>
                <w:color w:val="000000"/>
                <w:sz w:val="20"/>
              </w:rPr>
              <w:t>
на аукционе □</w:t>
            </w:r>
          </w:p>
          <w:bookmarkEnd w:id="387"/>
          <w:p>
            <w:pPr>
              <w:spacing w:after="20"/>
              <w:ind w:left="20"/>
              <w:jc w:val="both"/>
            </w:pPr>
            <w:r>
              <w:rPr>
                <w:rFonts w:ascii="Times New Roman"/>
                <w:b w:val="false"/>
                <w:i w:val="false"/>
                <w:color w:val="000000"/>
                <w:sz w:val="20"/>
              </w:rPr>
              <w:t>
на бирже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bookmarkStart w:name="z475" w:id="388"/>
          <w:p>
            <w:pPr>
              <w:spacing w:after="20"/>
              <w:ind w:left="20"/>
              <w:jc w:val="both"/>
            </w:pPr>
            <w:r>
              <w:rPr>
                <w:rFonts w:ascii="Times New Roman"/>
                <w:b w:val="false"/>
                <w:i w:val="false"/>
                <w:color w:val="000000"/>
                <w:sz w:val="20"/>
              </w:rPr>
              <w:t>
на вторичном рынке □</w:t>
            </w:r>
          </w:p>
          <w:bookmarkEnd w:id="388"/>
          <w:p>
            <w:pPr>
              <w:spacing w:after="20"/>
              <w:ind w:left="20"/>
              <w:jc w:val="both"/>
            </w:pPr>
            <w:r>
              <w:rPr>
                <w:rFonts w:ascii="Times New Roman"/>
                <w:b w:val="false"/>
                <w:i w:val="false"/>
                <w:color w:val="000000"/>
                <w:sz w:val="20"/>
              </w:rPr>
              <w:t>
вне биржи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6" w:id="389"/>
    <w:p>
      <w:pPr>
        <w:spacing w:after="0"/>
        <w:ind w:left="0"/>
        <w:jc w:val="both"/>
      </w:pPr>
      <w:r>
        <w:rPr>
          <w:rFonts w:ascii="Times New Roman"/>
          <w:b w:val="false"/>
          <w:i w:val="false"/>
          <w:color w:val="000000"/>
          <w:sz w:val="28"/>
        </w:rPr>
        <w:t>
      Данные о Клиенте:</w:t>
      </w:r>
    </w:p>
    <w:bookmarkEnd w:id="389"/>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или фамилия, имя, отчество (при его наличии)</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(перерегистрации) юридического лица:</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_________________</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 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ценной бумаги</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(код ISIN)</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заказа</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сделки (тенге)</w:t>
            </w:r>
          </w:p>
        </w:tc>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(тенге)</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заказа (отметить нужное)</w:t>
            </w:r>
          </w:p>
        </w:tc>
      </w:tr>
      <w:tr>
        <w:trPr>
          <w:trHeight w:val="30" w:hRule="atLeast"/>
        </w:trPr>
        <w:tc>
          <w:tcPr>
            <w:tcW w:w="0" w:type="auto"/>
            <w:gridSpan w:val="2"/>
            <w:vMerge/>
            <w:tcBorders>
              <w:top w:val="nil"/>
            </w:tcBorders>
          </w:tcPr>
          <w:p/>
        </w:tc>
        <w:tc>
          <w:tcPr>
            <w:tcW w:w="0" w:type="auto"/>
            <w:vMerge/>
            <w:tcBorders>
              <w:top w:val="nil"/>
            </w:tcBorders>
          </w:tcPr>
          <w:p/>
        </w:tc>
        <w:tc>
          <w:tcPr>
            <w:tcW w:w="0" w:type="auto"/>
            <w:gridSpan w:val="2"/>
            <w:vMerge/>
            <w:tcBorders>
              <w:top w:val="nil"/>
            </w:tcBorders>
          </w:tcPr>
          <w:p/>
        </w:tc>
        <w:tc>
          <w:tcPr>
            <w:tcW w:w="0" w:type="auto"/>
            <w:vMerge/>
            <w:tcBorders>
              <w:top w:val="nil"/>
            </w:tcBorders>
          </w:tc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Рыночный заказ</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Лимитный заказ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Буферный заказ</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рекомендаций  о совершении сделки</w:t>
            </w:r>
          </w:p>
        </w:tc>
        <w:tc>
          <w:tcPr>
            <w:tcW w:w="0" w:type="auto"/>
            <w:gridSpan w:val="8"/>
            <w:tcBorders/>
            <w:tcMar>
              <w:top w:w="15" w:type="dxa"/>
              <w:left w:w="15" w:type="dxa"/>
              <w:bottom w:w="15" w:type="dxa"/>
              <w:right w:w="15" w:type="dxa"/>
            </w:tcMar>
            <w:vAlign w:val="center"/>
          </w:tcPr>
          <w:bookmarkStart w:name="z477" w:id="390"/>
          <w:p>
            <w:pPr>
              <w:spacing w:after="20"/>
              <w:ind w:left="20"/>
              <w:jc w:val="both"/>
            </w:pPr>
            <w:r>
              <w:rPr>
                <w:rFonts w:ascii="Times New Roman"/>
                <w:b w:val="false"/>
                <w:i w:val="false"/>
                <w:color w:val="000000"/>
                <w:sz w:val="20"/>
              </w:rPr>
              <w:t>
_________________________________________</w:t>
            </w:r>
          </w:p>
          <w:bookmarkEnd w:id="390"/>
          <w:p>
            <w:pPr>
              <w:spacing w:after="20"/>
              <w:ind w:left="20"/>
              <w:jc w:val="both"/>
            </w:pPr>
            <w:r>
              <w:rPr>
                <w:rFonts w:ascii="Times New Roman"/>
                <w:b w:val="false"/>
                <w:i w:val="false"/>
                <w:color w:val="000000"/>
                <w:sz w:val="20"/>
              </w:rPr>
              <w:t>
_________________________________________</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 _________________________________________</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8" w:id="391"/>
    <w:p>
      <w:pPr>
        <w:spacing w:after="0"/>
        <w:ind w:left="0"/>
        <w:jc w:val="both"/>
      </w:pPr>
      <w:r>
        <w:rPr>
          <w:rFonts w:ascii="Times New Roman"/>
          <w:b w:val="false"/>
          <w:i w:val="false"/>
          <w:color w:val="000000"/>
          <w:sz w:val="28"/>
        </w:rPr>
        <w:t>
      _________ _____________________________________________ (подпись) (фамилия, имя, отчество (при его наличии)</w:t>
      </w:r>
    </w:p>
    <w:bookmarkEnd w:id="391"/>
    <w:bookmarkStart w:name="z479" w:id="392"/>
    <w:p>
      <w:pPr>
        <w:spacing w:after="0"/>
        <w:ind w:left="0"/>
        <w:jc w:val="both"/>
      </w:pPr>
      <w:r>
        <w:rPr>
          <w:rFonts w:ascii="Times New Roman"/>
          <w:b w:val="false"/>
          <w:i w:val="false"/>
          <w:color w:val="000000"/>
          <w:sz w:val="28"/>
        </w:rPr>
        <w:t>
      Форма 13</w:t>
      </w:r>
    </w:p>
    <w:bookmarkEnd w:id="392"/>
    <w:bookmarkStart w:name="z480" w:id="393"/>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 на регистрацию перевода ценных бумаг</w:t>
      </w:r>
    </w:p>
    <w:bookmarkEnd w:id="393"/>
    <w:p>
      <w:pPr>
        <w:spacing w:after="0"/>
        <w:ind w:left="0"/>
        <w:jc w:val="both"/>
      </w:pPr>
      <w:bookmarkStart w:name="z481" w:id="394"/>
      <w:r>
        <w:rPr>
          <w:rFonts w:ascii="Times New Roman"/>
          <w:b w:val="false"/>
          <w:i w:val="false"/>
          <w:color w:val="000000"/>
          <w:sz w:val="28"/>
        </w:rPr>
        <w:t>
      в ________________________________________________</w:t>
      </w:r>
    </w:p>
    <w:bookmarkEnd w:id="394"/>
    <w:p>
      <w:pPr>
        <w:spacing w:after="0"/>
        <w:ind w:left="0"/>
        <w:jc w:val="both"/>
      </w:pPr>
      <w:r>
        <w:rPr>
          <w:rFonts w:ascii="Times New Roman"/>
          <w:b w:val="false"/>
          <w:i w:val="false"/>
          <w:color w:val="000000"/>
          <w:sz w:val="28"/>
        </w:rPr>
        <w:t xml:space="preserve">       (полное наименование номинального держателя)</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номер __________________</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bookmarkStart w:name="z482" w:id="395"/>
          <w:p>
            <w:pPr>
              <w:spacing w:after="20"/>
              <w:ind w:left="20"/>
              <w:jc w:val="both"/>
            </w:pPr>
            <w:r>
              <w:rPr>
                <w:rFonts w:ascii="Times New Roman"/>
                <w:b w:val="false"/>
                <w:i w:val="false"/>
                <w:color w:val="000000"/>
                <w:sz w:val="20"/>
              </w:rPr>
              <w:t>
Полное наименование депонента</w:t>
            </w:r>
          </w:p>
          <w:bookmarkEnd w:id="395"/>
          <w:p>
            <w:pPr>
              <w:spacing w:after="20"/>
              <w:ind w:left="20"/>
              <w:jc w:val="both"/>
            </w:pPr>
            <w:r>
              <w:rPr>
                <w:rFonts w:ascii="Times New Roman"/>
                <w:b w:val="false"/>
                <w:i w:val="false"/>
                <w:color w:val="000000"/>
                <w:sz w:val="20"/>
              </w:rPr>
              <w:t>
_______________________________________________________________________________________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расчета</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перевода (нужное отметить)</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Основной</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наименование раздела</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Зачисление базового актива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Раздел "Базовый актив казахстанских депозитарных расписок"</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Раздел "базовый актив американских депозитарных расписок (глобальных депозитарных расписок)"</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Списание базового актива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Раздел "Базовый актив казахстанских депозитарных расписок"</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Раздел "базовый актив американских депозитарных расписок (глобальных депозитарных расписок)"</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Перевод (корректирующие действия)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Смена номинального держателя</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bookmarkStart w:name="z483" w:id="396"/>
          <w:p>
            <w:pPr>
              <w:spacing w:after="20"/>
              <w:ind w:left="20"/>
              <w:jc w:val="both"/>
            </w:pPr>
            <w:r>
              <w:rPr>
                <w:rFonts w:ascii="Times New Roman"/>
                <w:b w:val="false"/>
                <w:i w:val="false"/>
                <w:color w:val="000000"/>
                <w:sz w:val="20"/>
              </w:rPr>
              <w:t>
Тип перевода (заполняется при выборе опции "Смена номинального держателя")</w:t>
            </w:r>
          </w:p>
          <w:bookmarkEnd w:id="396"/>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Перевод всех выпусков ценных бумаг</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Перевод одного выпуска ценных бумаг</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Перевод одного выпуска ценных бумаг с раздела</w:t>
            </w:r>
          </w:p>
        </w:tc>
      </w:tr>
      <w:tr>
        <w:trPr>
          <w:trHeight w:val="30" w:hRule="atLeast"/>
        </w:trPr>
        <w:tc>
          <w:tcPr>
            <w:tcW w:w="0" w:type="auto"/>
            <w:gridSpan w:val="8"/>
            <w:tcBorders/>
            <w:tcMar>
              <w:top w:w="15" w:type="dxa"/>
              <w:left w:w="15" w:type="dxa"/>
              <w:bottom w:w="15" w:type="dxa"/>
              <w:right w:w="15" w:type="dxa"/>
            </w:tcMar>
            <w:vAlign w:val="center"/>
          </w:tcPr>
          <w:bookmarkStart w:name="z484" w:id="397"/>
          <w:p>
            <w:pPr>
              <w:spacing w:after="20"/>
              <w:ind w:left="20"/>
              <w:jc w:val="both"/>
            </w:pPr>
            <w:r>
              <w:rPr>
                <w:rFonts w:ascii="Times New Roman"/>
                <w:b w:val="false"/>
                <w:i w:val="false"/>
                <w:color w:val="000000"/>
                <w:sz w:val="20"/>
              </w:rPr>
              <w:t>
______________________________________________________________________________</w:t>
            </w:r>
          </w:p>
          <w:bookmarkEnd w:id="397"/>
          <w:p>
            <w:pPr>
              <w:spacing w:after="20"/>
              <w:ind w:left="20"/>
              <w:jc w:val="both"/>
            </w:pPr>
            <w:r>
              <w:rPr>
                <w:rFonts w:ascii="Times New Roman"/>
                <w:b w:val="false"/>
                <w:i w:val="false"/>
                <w:color w:val="000000"/>
                <w:sz w:val="20"/>
              </w:rPr>
              <w:t>
(указать наименование раздела)</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Участники операции:</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 отправителя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 получателя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bookmarkStart w:name="z485" w:id="398"/>
          <w:p>
            <w:pPr>
              <w:spacing w:after="20"/>
              <w:ind w:left="20"/>
              <w:jc w:val="both"/>
            </w:pPr>
            <w:r>
              <w:rPr>
                <w:rFonts w:ascii="Times New Roman"/>
                <w:b w:val="false"/>
                <w:i w:val="false"/>
                <w:color w:val="000000"/>
                <w:sz w:val="20"/>
              </w:rPr>
              <w:t>
Реквизиты ценных бумаг и параметры операции:</w:t>
            </w:r>
          </w:p>
          <w:bookmarkEnd w:id="398"/>
          <w:p>
            <w:pPr>
              <w:spacing w:after="20"/>
              <w:ind w:left="20"/>
              <w:jc w:val="both"/>
            </w:pPr>
            <w:r>
              <w:rPr>
                <w:rFonts w:ascii="Times New Roman"/>
                <w:b w:val="false"/>
                <w:i w:val="false"/>
                <w:color w:val="000000"/>
                <w:sz w:val="20"/>
              </w:rPr>
              <w:t>
(не заполняется при выборе типа перевода "Перевод всех выпусков ценных бумаг")</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или паевого инвестиционного фонда</w:t>
            </w:r>
          </w:p>
        </w:tc>
        <w:tc>
          <w:tcPr>
            <w:tcW w:w="0" w:type="auto"/>
            <w:gridSpan w:val="5"/>
            <w:tcBorders/>
            <w:tcMar>
              <w:top w:w="15" w:type="dxa"/>
              <w:left w:w="15" w:type="dxa"/>
              <w:bottom w:w="15" w:type="dxa"/>
              <w:right w:w="15" w:type="dxa"/>
            </w:tcMar>
            <w:vAlign w:val="center"/>
          </w:tcPr>
          <w:bookmarkStart w:name="z486" w:id="399"/>
          <w:p>
            <w:pPr>
              <w:spacing w:after="20"/>
              <w:ind w:left="20"/>
              <w:jc w:val="both"/>
            </w:pPr>
            <w:r>
              <w:rPr>
                <w:rFonts w:ascii="Times New Roman"/>
                <w:b w:val="false"/>
                <w:i w:val="false"/>
                <w:color w:val="000000"/>
                <w:sz w:val="20"/>
              </w:rPr>
              <w:t>
_________________________________________</w:t>
            </w:r>
          </w:p>
          <w:bookmarkEnd w:id="399"/>
          <w:p>
            <w:pPr>
              <w:spacing w:after="20"/>
              <w:ind w:left="20"/>
              <w:jc w:val="both"/>
            </w:pPr>
            <w:r>
              <w:rPr>
                <w:rFonts w:ascii="Times New Roman"/>
                <w:b w:val="false"/>
                <w:i w:val="false"/>
                <w:color w:val="000000"/>
                <w:sz w:val="20"/>
              </w:rPr>
              <w:t>
_________________________________________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ценных бумаг</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ценной бумаги (указывается международный идентификационный номер (код ISIN) или другой идентификатор ценной бумаги)</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одну ценную бумагу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выпуска</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операции (цифрами и прописью)</w:t>
            </w:r>
          </w:p>
        </w:tc>
        <w:tc>
          <w:tcPr>
            <w:tcW w:w="0" w:type="auto"/>
            <w:gridSpan w:val="5"/>
            <w:tcBorders/>
            <w:tcMar>
              <w:top w:w="15" w:type="dxa"/>
              <w:left w:w="15" w:type="dxa"/>
              <w:bottom w:w="15" w:type="dxa"/>
              <w:right w:w="15" w:type="dxa"/>
            </w:tcMar>
            <w:vAlign w:val="center"/>
          </w:tcPr>
          <w:bookmarkStart w:name="z487" w:id="400"/>
          <w:p>
            <w:pPr>
              <w:spacing w:after="20"/>
              <w:ind w:left="20"/>
              <w:jc w:val="both"/>
            </w:pPr>
            <w:r>
              <w:rPr>
                <w:rFonts w:ascii="Times New Roman"/>
                <w:b w:val="false"/>
                <w:i w:val="false"/>
                <w:color w:val="000000"/>
                <w:sz w:val="20"/>
              </w:rPr>
              <w:t>
□□□□□□□□□□□□,□□</w:t>
            </w:r>
          </w:p>
          <w:bookmarkEnd w:id="400"/>
          <w:p>
            <w:pPr>
              <w:spacing w:after="20"/>
              <w:ind w:left="20"/>
              <w:jc w:val="both"/>
            </w:pPr>
            <w:r>
              <w:rPr>
                <w:rFonts w:ascii="Times New Roman"/>
                <w:b w:val="false"/>
                <w:i w:val="false"/>
                <w:color w:val="000000"/>
                <w:sz w:val="20"/>
              </w:rPr>
              <w:t>
_________________________________________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8" w:id="401"/>
      <w:r>
        <w:rPr>
          <w:rFonts w:ascii="Times New Roman"/>
          <w:b w:val="false"/>
          <w:i w:val="false"/>
          <w:color w:val="000000"/>
          <w:sz w:val="28"/>
        </w:rPr>
        <w:t>
      _________ ___________________________________________</w:t>
      </w:r>
    </w:p>
    <w:bookmarkEnd w:id="401"/>
    <w:p>
      <w:pPr>
        <w:spacing w:after="0"/>
        <w:ind w:left="0"/>
        <w:jc w:val="both"/>
      </w:pPr>
      <w:r>
        <w:rPr>
          <w:rFonts w:ascii="Times New Roman"/>
          <w:b w:val="false"/>
          <w:i w:val="false"/>
          <w:color w:val="000000"/>
          <w:sz w:val="28"/>
        </w:rPr>
        <w:t>(подпись) (фамилия, имя, отчество (при его наличии)</w:t>
      </w:r>
    </w:p>
    <w:bookmarkStart w:name="z489" w:id="402"/>
    <w:p>
      <w:pPr>
        <w:spacing w:after="0"/>
        <w:ind w:left="0"/>
        <w:jc w:val="both"/>
      </w:pPr>
      <w:r>
        <w:rPr>
          <w:rFonts w:ascii="Times New Roman"/>
          <w:b w:val="false"/>
          <w:i w:val="false"/>
          <w:color w:val="000000"/>
          <w:sz w:val="28"/>
        </w:rPr>
        <w:t>
      Форма 14</w:t>
      </w:r>
    </w:p>
    <w:bookmarkEnd w:id="402"/>
    <w:bookmarkStart w:name="z490" w:id="403"/>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 на выдачу отчетных документов</w:t>
      </w:r>
    </w:p>
    <w:bookmarkEnd w:id="403"/>
    <w:p>
      <w:pPr>
        <w:spacing w:after="0"/>
        <w:ind w:left="0"/>
        <w:jc w:val="both"/>
      </w:pPr>
      <w:bookmarkStart w:name="z491" w:id="404"/>
      <w:r>
        <w:rPr>
          <w:rFonts w:ascii="Times New Roman"/>
          <w:b w:val="false"/>
          <w:i w:val="false"/>
          <w:color w:val="000000"/>
          <w:sz w:val="28"/>
        </w:rPr>
        <w:t>
      в ________________________________________________</w:t>
      </w:r>
    </w:p>
    <w:bookmarkEnd w:id="404"/>
    <w:p>
      <w:pPr>
        <w:spacing w:after="0"/>
        <w:ind w:left="0"/>
        <w:jc w:val="both"/>
      </w:pPr>
      <w:r>
        <w:rPr>
          <w:rFonts w:ascii="Times New Roman"/>
          <w:b w:val="false"/>
          <w:i w:val="false"/>
          <w:color w:val="000000"/>
          <w:sz w:val="28"/>
        </w:rPr>
        <w:t xml:space="preserve">       (полное наименование номинального держателя)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номер 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bookmarkStart w:name="z492" w:id="405"/>
          <w:p>
            <w:pPr>
              <w:spacing w:after="20"/>
              <w:ind w:left="20"/>
              <w:jc w:val="both"/>
            </w:pPr>
            <w:r>
              <w:rPr>
                <w:rFonts w:ascii="Times New Roman"/>
                <w:b w:val="false"/>
                <w:i w:val="false"/>
                <w:color w:val="000000"/>
                <w:sz w:val="20"/>
              </w:rPr>
              <w:t xml:space="preserve">
Полное наименование клиента </w:t>
            </w:r>
          </w:p>
          <w:bookmarkEnd w:id="405"/>
          <w:p>
            <w:pPr>
              <w:spacing w:after="20"/>
              <w:ind w:left="20"/>
              <w:jc w:val="both"/>
            </w:pPr>
            <w:r>
              <w:rPr>
                <w:rFonts w:ascii="Times New Roman"/>
                <w:b w:val="false"/>
                <w:i w:val="false"/>
                <w:color w:val="000000"/>
                <w:sz w:val="20"/>
              </w:rPr>
              <w:t>
_____________________________________________________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Тип отчетного документа (нужное отметить)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Выписка с лицевого счета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 о проведенных операциях по счету</w:t>
            </w:r>
          </w:p>
        </w:tc>
      </w:tr>
      <w:tr>
        <w:trPr>
          <w:trHeight w:val="30" w:hRule="atLeast"/>
        </w:trPr>
        <w:tc>
          <w:tcPr>
            <w:tcW w:w="0" w:type="auto"/>
            <w:gridSpan w:val="2"/>
            <w:tcBorders/>
            <w:tcMar>
              <w:top w:w="15" w:type="dxa"/>
              <w:left w:w="15" w:type="dxa"/>
              <w:bottom w:w="15" w:type="dxa"/>
              <w:right w:w="15" w:type="dxa"/>
            </w:tcMar>
            <w:vAlign w:val="center"/>
          </w:tcPr>
          <w:bookmarkStart w:name="z493" w:id="406"/>
          <w:p>
            <w:pPr>
              <w:spacing w:after="20"/>
              <w:ind w:left="20"/>
              <w:jc w:val="both"/>
            </w:pPr>
            <w:r>
              <w:rPr>
                <w:rFonts w:ascii="Times New Roman"/>
                <w:b w:val="false"/>
                <w:i w:val="false"/>
                <w:color w:val="000000"/>
                <w:sz w:val="20"/>
              </w:rPr>
              <w:t>
Дополнительная информация отчетного документа</w:t>
            </w:r>
          </w:p>
          <w:bookmarkEnd w:id="406"/>
          <w:p>
            <w:pPr>
              <w:spacing w:after="20"/>
              <w:ind w:left="20"/>
              <w:jc w:val="both"/>
            </w:pPr>
            <w:r>
              <w:rPr>
                <w:rFonts w:ascii="Times New Roman"/>
                <w:b w:val="false"/>
                <w:i w:val="false"/>
                <w:color w:val="000000"/>
                <w:sz w:val="20"/>
              </w:rPr>
              <w:t>
_________________________________________________________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счет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только для получения выписки с лицевого счета и отчета о проведенных операциях по счету)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Идентификатор ценной бумаги (указывается международный идентификационный номер (код ISIN) или другой идентификатор ценной бумаги)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494" w:id="407"/>
          <w:p>
            <w:pPr>
              <w:spacing w:after="20"/>
              <w:ind w:left="20"/>
              <w:jc w:val="both"/>
            </w:pPr>
            <w:r>
              <w:rPr>
                <w:rFonts w:ascii="Times New Roman"/>
                <w:b w:val="false"/>
                <w:i w:val="false"/>
                <w:color w:val="000000"/>
                <w:sz w:val="20"/>
              </w:rPr>
              <w:t xml:space="preserve">
(заполняется при необходимости получения выписки </w:t>
            </w:r>
          </w:p>
          <w:bookmarkEnd w:id="407"/>
          <w:p>
            <w:pPr>
              <w:spacing w:after="20"/>
              <w:ind w:left="20"/>
              <w:jc w:val="both"/>
            </w:pPr>
            <w:r>
              <w:rPr>
                <w:rFonts w:ascii="Times New Roman"/>
                <w:b w:val="false"/>
                <w:i w:val="false"/>
                <w:color w:val="000000"/>
                <w:sz w:val="20"/>
              </w:rPr>
              <w:t>
с лицевого счета по счету клиента и определенному выпуску ценных бумаг)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bookmarkStart w:name="z495" w:id="408"/>
          <w:p>
            <w:pPr>
              <w:spacing w:after="20"/>
              <w:ind w:left="20"/>
              <w:jc w:val="both"/>
            </w:pPr>
            <w:r>
              <w:rPr>
                <w:rFonts w:ascii="Times New Roman"/>
                <w:b w:val="false"/>
                <w:i w:val="false"/>
                <w:color w:val="000000"/>
                <w:sz w:val="20"/>
              </w:rPr>
              <w:t>
Для выписки с лицевого счета</w:t>
            </w:r>
          </w:p>
          <w:bookmarkEnd w:id="408"/>
          <w:bookmarkStart w:name="z496" w:id="409"/>
          <w:p>
            <w:pPr>
              <w:spacing w:after="20"/>
              <w:ind w:left="20"/>
              <w:jc w:val="both"/>
            </w:pPr>
            <w:r>
              <w:rPr>
                <w:rFonts w:ascii="Times New Roman"/>
                <w:b w:val="false"/>
                <w:i w:val="false"/>
                <w:color w:val="000000"/>
                <w:sz w:val="20"/>
              </w:rPr>
              <w:t>
На □□/□□/□□□□</w:t>
            </w:r>
          </w:p>
          <w:bookmarkEnd w:id="409"/>
          <w:p>
            <w:pPr>
              <w:spacing w:after="20"/>
              <w:ind w:left="20"/>
              <w:jc w:val="both"/>
            </w:pPr>
            <w:r>
              <w:rPr>
                <w:rFonts w:ascii="Times New Roman"/>
                <w:b w:val="false"/>
                <w:i w:val="false"/>
                <w:color w:val="000000"/>
                <w:sz w:val="20"/>
              </w:rPr>
              <w:t>
(дата, на которую составляется выписка)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bookmarkStart w:name="z497" w:id="410"/>
          <w:p>
            <w:pPr>
              <w:spacing w:after="20"/>
              <w:ind w:left="20"/>
              <w:jc w:val="both"/>
            </w:pPr>
            <w:r>
              <w:rPr>
                <w:rFonts w:ascii="Times New Roman"/>
                <w:b w:val="false"/>
                <w:i w:val="false"/>
                <w:color w:val="000000"/>
                <w:sz w:val="20"/>
              </w:rPr>
              <w:t>
Для отчета об операциях</w:t>
            </w:r>
          </w:p>
          <w:bookmarkEnd w:id="410"/>
          <w:bookmarkStart w:name="z498" w:id="411"/>
          <w:p>
            <w:pPr>
              <w:spacing w:after="20"/>
              <w:ind w:left="20"/>
              <w:jc w:val="both"/>
            </w:pPr>
            <w:r>
              <w:rPr>
                <w:rFonts w:ascii="Times New Roman"/>
                <w:b w:val="false"/>
                <w:i w:val="false"/>
                <w:color w:val="000000"/>
                <w:sz w:val="20"/>
              </w:rPr>
              <w:t>
С □□/□□/□□□□</w:t>
            </w:r>
          </w:p>
          <w:bookmarkEnd w:id="411"/>
          <w:p>
            <w:pPr>
              <w:spacing w:after="20"/>
              <w:ind w:left="20"/>
              <w:jc w:val="both"/>
            </w:pPr>
            <w:r>
              <w:rPr>
                <w:rFonts w:ascii="Times New Roman"/>
                <w:b w:val="false"/>
                <w:i w:val="false"/>
                <w:color w:val="000000"/>
                <w:sz w:val="20"/>
              </w:rPr>
              <w:t>
(начало периода отчета)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499" w:id="412"/>
          <w:p>
            <w:pPr>
              <w:spacing w:after="20"/>
              <w:ind w:left="20"/>
              <w:jc w:val="both"/>
            </w:pPr>
            <w:r>
              <w:rPr>
                <w:rFonts w:ascii="Times New Roman"/>
                <w:b w:val="false"/>
                <w:i w:val="false"/>
                <w:color w:val="000000"/>
                <w:sz w:val="20"/>
              </w:rPr>
              <w:t>
По □□/□□/□□□□</w:t>
            </w:r>
          </w:p>
          <w:bookmarkEnd w:id="412"/>
          <w:p>
            <w:pPr>
              <w:spacing w:after="20"/>
              <w:ind w:left="20"/>
              <w:jc w:val="both"/>
            </w:pPr>
            <w:r>
              <w:rPr>
                <w:rFonts w:ascii="Times New Roman"/>
                <w:b w:val="false"/>
                <w:i w:val="false"/>
                <w:color w:val="000000"/>
                <w:sz w:val="20"/>
              </w:rPr>
              <w:t>
(окончание периода отчета)</w:t>
            </w:r>
          </w:p>
        </w:tc>
      </w:tr>
    </w:tbl>
    <w:bookmarkStart w:name="z500" w:id="413"/>
    <w:p>
      <w:pPr>
        <w:spacing w:after="0"/>
        <w:ind w:left="0"/>
        <w:jc w:val="both"/>
      </w:pPr>
      <w:r>
        <w:rPr>
          <w:rFonts w:ascii="Times New Roman"/>
          <w:b w:val="false"/>
          <w:i w:val="false"/>
          <w:color w:val="000000"/>
          <w:sz w:val="28"/>
        </w:rPr>
        <w:t>
      Примечание (заполняется при получении отчетных документов на регулярной основе)</w:t>
      </w:r>
    </w:p>
    <w:bookmarkEnd w:id="413"/>
    <w:bookmarkStart w:name="z501" w:id="414"/>
    <w:p>
      <w:pPr>
        <w:spacing w:after="0"/>
        <w:ind w:left="0"/>
        <w:jc w:val="both"/>
      </w:pPr>
      <w:r>
        <w:rPr>
          <w:rFonts w:ascii="Times New Roman"/>
          <w:b w:val="false"/>
          <w:i w:val="false"/>
          <w:color w:val="000000"/>
          <w:sz w:val="28"/>
        </w:rPr>
        <w:t>
      ______________________________________________________________</w:t>
      </w:r>
    </w:p>
    <w:bookmarkEnd w:id="414"/>
    <w:bookmarkStart w:name="z502" w:id="415"/>
    <w:p>
      <w:pPr>
        <w:spacing w:after="0"/>
        <w:ind w:left="0"/>
        <w:jc w:val="both"/>
      </w:pPr>
      <w:r>
        <w:rPr>
          <w:rFonts w:ascii="Times New Roman"/>
          <w:b w:val="false"/>
          <w:i w:val="false"/>
          <w:color w:val="000000"/>
          <w:sz w:val="28"/>
        </w:rPr>
        <w:t>
      Дополнительные сведения</w:t>
      </w:r>
    </w:p>
    <w:bookmarkEnd w:id="415"/>
    <w:bookmarkStart w:name="z503" w:id="416"/>
    <w:p>
      <w:pPr>
        <w:spacing w:after="0"/>
        <w:ind w:left="0"/>
        <w:jc w:val="both"/>
      </w:pPr>
      <w:r>
        <w:rPr>
          <w:rFonts w:ascii="Times New Roman"/>
          <w:b w:val="false"/>
          <w:i w:val="false"/>
          <w:color w:val="000000"/>
          <w:sz w:val="28"/>
        </w:rPr>
        <w:t>
      _____________________________________________________________</w:t>
      </w:r>
    </w:p>
    <w:bookmarkEnd w:id="416"/>
    <w:p>
      <w:pPr>
        <w:spacing w:after="0"/>
        <w:ind w:left="0"/>
        <w:jc w:val="both"/>
      </w:pPr>
      <w:bookmarkStart w:name="z504" w:id="417"/>
      <w:r>
        <w:rPr>
          <w:rFonts w:ascii="Times New Roman"/>
          <w:b w:val="false"/>
          <w:i w:val="false"/>
          <w:color w:val="000000"/>
          <w:sz w:val="28"/>
        </w:rPr>
        <w:t>
      _________ _____________________________________________</w:t>
      </w:r>
    </w:p>
    <w:bookmarkEnd w:id="417"/>
    <w:p>
      <w:pPr>
        <w:spacing w:after="0"/>
        <w:ind w:left="0"/>
        <w:jc w:val="both"/>
      </w:pPr>
      <w:r>
        <w:rPr>
          <w:rFonts w:ascii="Times New Roman"/>
          <w:b w:val="false"/>
          <w:i w:val="false"/>
          <w:color w:val="000000"/>
          <w:sz w:val="28"/>
        </w:rPr>
        <w:t>(подпись) (фамилия, имя, отчество (при его наличии)</w:t>
      </w:r>
    </w:p>
    <w:bookmarkStart w:name="z505" w:id="418"/>
    <w:p>
      <w:pPr>
        <w:spacing w:after="0"/>
        <w:ind w:left="0"/>
        <w:jc w:val="both"/>
      </w:pPr>
      <w:r>
        <w:rPr>
          <w:rFonts w:ascii="Times New Roman"/>
          <w:b w:val="false"/>
          <w:i w:val="false"/>
          <w:color w:val="000000"/>
          <w:sz w:val="28"/>
        </w:rPr>
        <w:t>
      Форма 15</w:t>
      </w:r>
    </w:p>
    <w:bookmarkEnd w:id="418"/>
    <w:bookmarkStart w:name="z506" w:id="419"/>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об исполнении (неисполнении) приказа</w:t>
      </w:r>
    </w:p>
    <w:bookmarkEnd w:id="419"/>
    <w:p>
      <w:pPr>
        <w:spacing w:after="0"/>
        <w:ind w:left="0"/>
        <w:jc w:val="both"/>
      </w:pPr>
      <w:bookmarkStart w:name="z507" w:id="420"/>
      <w:r>
        <w:rPr>
          <w:rFonts w:ascii="Times New Roman"/>
          <w:b w:val="false"/>
          <w:i w:val="false"/>
          <w:color w:val="000000"/>
          <w:sz w:val="28"/>
        </w:rPr>
        <w:t>
      в ______________________________________________</w:t>
      </w:r>
    </w:p>
    <w:bookmarkEnd w:id="420"/>
    <w:p>
      <w:pPr>
        <w:spacing w:after="0"/>
        <w:ind w:left="0"/>
        <w:jc w:val="both"/>
      </w:pPr>
      <w:r>
        <w:rPr>
          <w:rFonts w:ascii="Times New Roman"/>
          <w:b w:val="false"/>
          <w:i w:val="false"/>
          <w:color w:val="000000"/>
          <w:sz w:val="28"/>
        </w:rPr>
        <w:t xml:space="preserve">       (полное наименование номинального держателя)</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номер 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bookmarkStart w:name="z508" w:id="421"/>
          <w:p>
            <w:pPr>
              <w:spacing w:after="20"/>
              <w:ind w:left="20"/>
              <w:jc w:val="both"/>
            </w:pPr>
            <w:r>
              <w:rPr>
                <w:rFonts w:ascii="Times New Roman"/>
                <w:b w:val="false"/>
                <w:i w:val="false"/>
                <w:color w:val="000000"/>
                <w:sz w:val="20"/>
              </w:rPr>
              <w:t xml:space="preserve">
Полное наименование клиента </w:t>
            </w:r>
          </w:p>
          <w:bookmarkEnd w:id="421"/>
          <w:bookmarkStart w:name="z509" w:id="422"/>
          <w:p>
            <w:pPr>
              <w:spacing w:after="20"/>
              <w:ind w:left="20"/>
              <w:jc w:val="both"/>
            </w:pPr>
            <w:r>
              <w:rPr>
                <w:rFonts w:ascii="Times New Roman"/>
                <w:b w:val="false"/>
                <w:i w:val="false"/>
                <w:color w:val="000000"/>
                <w:sz w:val="20"/>
              </w:rPr>
              <w:t>
______________________________________________________________________________</w:t>
            </w:r>
          </w:p>
          <w:bookmarkEnd w:id="422"/>
          <w:p>
            <w:pPr>
              <w:spacing w:after="20"/>
              <w:ind w:left="20"/>
              <w:jc w:val="both"/>
            </w:pPr>
            <w:r>
              <w:rPr>
                <w:rFonts w:ascii="Times New Roman"/>
                <w:b w:val="false"/>
                <w:i w:val="false"/>
                <w:color w:val="000000"/>
                <w:sz w:val="20"/>
              </w:rPr>
              <w:t>
Номер приказа клиента на регистрацию сделки 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приказа клиента на регистрацию сделки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регистрации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Лицевой счет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приказа (нужное отметить)</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исполнен</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bookmarkStart w:name="z510" w:id="423"/>
          <w:p>
            <w:pPr>
              <w:spacing w:after="20"/>
              <w:ind w:left="20"/>
              <w:jc w:val="both"/>
            </w:pPr>
            <w:r>
              <w:rPr>
                <w:rFonts w:ascii="Times New Roman"/>
                <w:b w:val="false"/>
                <w:i w:val="false"/>
                <w:color w:val="000000"/>
                <w:sz w:val="20"/>
              </w:rPr>
              <w:t>
Дополнительная информация по выдаваемому документу</w:t>
            </w:r>
          </w:p>
          <w:bookmarkEnd w:id="423"/>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исполнения приказа (заполняется в случае не исполнения приказа)</w:t>
            </w:r>
          </w:p>
        </w:tc>
      </w:tr>
    </w:tbl>
    <w:p>
      <w:pPr>
        <w:spacing w:after="0"/>
        <w:ind w:left="0"/>
        <w:jc w:val="both"/>
      </w:pPr>
      <w:bookmarkStart w:name="z511" w:id="424"/>
      <w:r>
        <w:rPr>
          <w:rFonts w:ascii="Times New Roman"/>
          <w:b w:val="false"/>
          <w:i w:val="false"/>
          <w:color w:val="000000"/>
          <w:sz w:val="28"/>
        </w:rPr>
        <w:t>
      _________ _____________________________________________</w:t>
      </w:r>
    </w:p>
    <w:bookmarkEnd w:id="424"/>
    <w:p>
      <w:pPr>
        <w:spacing w:after="0"/>
        <w:ind w:left="0"/>
        <w:jc w:val="both"/>
      </w:pPr>
      <w:r>
        <w:rPr>
          <w:rFonts w:ascii="Times New Roman"/>
          <w:b w:val="false"/>
          <w:i w:val="false"/>
          <w:color w:val="000000"/>
          <w:sz w:val="28"/>
        </w:rPr>
        <w:t>(подпись) (фамилия, имя, отчество (при его наличии)</w:t>
      </w:r>
    </w:p>
    <w:bookmarkStart w:name="z512" w:id="425"/>
    <w:p>
      <w:pPr>
        <w:spacing w:after="0"/>
        <w:ind w:left="0"/>
        <w:jc w:val="both"/>
      </w:pPr>
      <w:r>
        <w:rPr>
          <w:rFonts w:ascii="Times New Roman"/>
          <w:b w:val="false"/>
          <w:i w:val="false"/>
          <w:color w:val="000000"/>
          <w:sz w:val="28"/>
        </w:rPr>
        <w:t>
      Форма 16</w:t>
      </w:r>
    </w:p>
    <w:bookmarkEnd w:id="425"/>
    <w:bookmarkStart w:name="z513" w:id="426"/>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 на передачу клиентских заказов</w:t>
      </w:r>
    </w:p>
    <w:bookmarkEnd w:id="426"/>
    <w:p>
      <w:pPr>
        <w:spacing w:after="0"/>
        <w:ind w:left="0"/>
        <w:jc w:val="both"/>
      </w:pPr>
      <w:bookmarkStart w:name="z514" w:id="427"/>
      <w:r>
        <w:rPr>
          <w:rFonts w:ascii="Times New Roman"/>
          <w:b w:val="false"/>
          <w:i w:val="false"/>
          <w:color w:val="000000"/>
          <w:sz w:val="28"/>
        </w:rPr>
        <w:t>
      в __________________________________________________</w:t>
      </w:r>
    </w:p>
    <w:bookmarkEnd w:id="427"/>
    <w:p>
      <w:pPr>
        <w:spacing w:after="0"/>
        <w:ind w:left="0"/>
        <w:jc w:val="both"/>
      </w:pPr>
      <w:r>
        <w:rPr>
          <w:rFonts w:ascii="Times New Roman"/>
          <w:b w:val="false"/>
          <w:i w:val="false"/>
          <w:color w:val="000000"/>
          <w:sz w:val="28"/>
        </w:rPr>
        <w:t xml:space="preserve">       (полное наименование номинального держателя)</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номер 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bookmarkStart w:name="z515" w:id="428"/>
          <w:p>
            <w:pPr>
              <w:spacing w:after="20"/>
              <w:ind w:left="20"/>
              <w:jc w:val="both"/>
            </w:pPr>
            <w:r>
              <w:rPr>
                <w:rFonts w:ascii="Times New Roman"/>
                <w:b w:val="false"/>
                <w:i w:val="false"/>
                <w:color w:val="000000"/>
                <w:sz w:val="20"/>
              </w:rPr>
              <w:t>
Полное наименование клиента</w:t>
            </w:r>
          </w:p>
          <w:bookmarkEnd w:id="428"/>
          <w:bookmarkStart w:name="z516" w:id="429"/>
          <w:p>
            <w:pPr>
              <w:spacing w:after="20"/>
              <w:ind w:left="20"/>
              <w:jc w:val="both"/>
            </w:pPr>
            <w:r>
              <w:rPr>
                <w:rFonts w:ascii="Times New Roman"/>
                <w:b w:val="false"/>
                <w:i w:val="false"/>
                <w:color w:val="000000"/>
                <w:sz w:val="20"/>
              </w:rPr>
              <w:t>
______________________________________________________________________________</w:t>
            </w:r>
          </w:p>
          <w:bookmarkEnd w:id="429"/>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bookmarkStart w:name="z517" w:id="430"/>
          <w:p>
            <w:pPr>
              <w:spacing w:after="20"/>
              <w:ind w:left="20"/>
              <w:jc w:val="both"/>
            </w:pPr>
            <w:r>
              <w:rPr>
                <w:rFonts w:ascii="Times New Roman"/>
                <w:b w:val="false"/>
                <w:i w:val="false"/>
                <w:color w:val="000000"/>
                <w:sz w:val="20"/>
              </w:rPr>
              <w:t>
Тип заказа (нужное отметить)</w:t>
            </w:r>
          </w:p>
          <w:bookmarkEnd w:id="430"/>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Лимитный заказ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Буферный заказ</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Рыночный заказ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Иной заказ (предусмотренные внутренними документами номинального держателя)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Реквизиты ценных бумаг и параметры сделки: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или паевого инвестиционного фонда</w:t>
            </w:r>
          </w:p>
        </w:tc>
        <w:tc>
          <w:tcPr>
            <w:tcW w:w="0" w:type="auto"/>
            <w:gridSpan w:val="2"/>
            <w:tcBorders/>
            <w:tcMar>
              <w:top w:w="15" w:type="dxa"/>
              <w:left w:w="15" w:type="dxa"/>
              <w:bottom w:w="15" w:type="dxa"/>
              <w:right w:w="15" w:type="dxa"/>
            </w:tcMar>
            <w:vAlign w:val="center"/>
          </w:tcPr>
          <w:bookmarkStart w:name="z518" w:id="431"/>
          <w:p>
            <w:pPr>
              <w:spacing w:after="20"/>
              <w:ind w:left="20"/>
              <w:jc w:val="both"/>
            </w:pPr>
            <w:r>
              <w:rPr>
                <w:rFonts w:ascii="Times New Roman"/>
                <w:b w:val="false"/>
                <w:i w:val="false"/>
                <w:color w:val="000000"/>
                <w:sz w:val="20"/>
              </w:rPr>
              <w:t>
________________________________________</w:t>
            </w:r>
          </w:p>
          <w:bookmarkEnd w:id="431"/>
          <w:p>
            <w:pPr>
              <w:spacing w:after="20"/>
              <w:ind w:left="20"/>
              <w:jc w:val="both"/>
            </w:pPr>
            <w:r>
              <w:rPr>
                <w:rFonts w:ascii="Times New Roman"/>
                <w:b w:val="false"/>
                <w:i w:val="false"/>
                <w:color w:val="000000"/>
                <w:sz w:val="20"/>
              </w:rPr>
              <w:t>
________________________________________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ценных бумаг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ценной бумаги (указывается международный идентификационный номер (код ISIN) или другой идентификатор ценной бумаги)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одной ценной бумаги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расчета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bookmarkStart w:name="z519" w:id="432"/>
          <w:p>
            <w:pPr>
              <w:spacing w:after="20"/>
              <w:ind w:left="20"/>
              <w:jc w:val="both"/>
            </w:pPr>
            <w:r>
              <w:rPr>
                <w:rFonts w:ascii="Times New Roman"/>
                <w:b w:val="false"/>
                <w:i w:val="false"/>
                <w:color w:val="000000"/>
                <w:sz w:val="20"/>
              </w:rPr>
              <w:t>
Сумма сделки</w:t>
            </w:r>
          </w:p>
          <w:bookmarkEnd w:id="432"/>
          <w:p>
            <w:pPr>
              <w:spacing w:after="20"/>
              <w:ind w:left="20"/>
              <w:jc w:val="both"/>
            </w:pPr>
            <w:r>
              <w:rPr>
                <w:rFonts w:ascii="Times New Roman"/>
                <w:b w:val="false"/>
                <w:i w:val="false"/>
                <w:color w:val="000000"/>
                <w:sz w:val="20"/>
              </w:rPr>
              <w:t>
(цифрами и прописью)</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0" w:id="433"/>
      <w:r>
        <w:rPr>
          <w:rFonts w:ascii="Times New Roman"/>
          <w:b w:val="false"/>
          <w:i w:val="false"/>
          <w:color w:val="000000"/>
          <w:sz w:val="28"/>
        </w:rPr>
        <w:t>
      _________ _______________________________________________</w:t>
      </w:r>
    </w:p>
    <w:bookmarkEnd w:id="433"/>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22 октября 2014 года № 210 </w:t>
            </w:r>
          </w:p>
        </w:tc>
      </w:tr>
    </w:tbl>
    <w:bookmarkStart w:name="z828" w:id="434"/>
    <w:p>
      <w:pPr>
        <w:spacing w:after="0"/>
        <w:ind w:left="0"/>
        <w:jc w:val="left"/>
      </w:pPr>
      <w:r>
        <w:rPr>
          <w:rFonts w:ascii="Times New Roman"/>
          <w:b/>
          <w:i w:val="false"/>
          <w:color w:val="000000"/>
        </w:rPr>
        <w:t xml:space="preserve"> Перечень</w:t>
      </w:r>
      <w:r>
        <w:br/>
      </w:r>
      <w:r>
        <w:rPr>
          <w:rFonts w:ascii="Times New Roman"/>
          <w:b/>
          <w:i w:val="false"/>
          <w:color w:val="000000"/>
        </w:rPr>
        <w:t>нормативных правовых актов Республики Казахстан, утративших силу</w:t>
      </w:r>
    </w:p>
    <w:bookmarkEnd w:id="434"/>
    <w:bookmarkStart w:name="z829" w:id="4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февраля 2006 года № 61 "Об утверждении Правил регистрации профессиональными участниками рынка ценных бумаг, оказывающими услуги номинального держания, сделок с ценными бумагами, предоставления ими выписки с лицевого счета держателя ценных бумаг и раскрытия информации номинальным держателем" (зарегистрированное в Реестре государственной регистрации нормативных правовых актов под № 4138).</w:t>
      </w:r>
    </w:p>
    <w:bookmarkEnd w:id="435"/>
    <w:bookmarkStart w:name="z830" w:id="4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12 августа 2006 года № 147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61 "Об утверждении Правил регистрации профессиональными участниками рынка ценных бумаг, оказывающими услуги номинального держания, сделок с ценными бумагами, оформления и выдачи ими выписки с лицевого счета держателя ценных бумаг и раскрытия информации номинальным держателем" (зарегистрированное в Реестре государственной регистрации нормативных правовых актов под № 4364).</w:t>
      </w:r>
    </w:p>
    <w:bookmarkEnd w:id="436"/>
    <w:bookmarkStart w:name="z831" w:id="4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марта 2007 года № 74 "О внесении дополнения в постановление Правления Агентства Республики Казахстан по регулированию и надзору финансового рынка и финансовых организаций от 25 февраля 2006 года № 61 "Об утверждении Правил регистрации профессиональными участниками рынка ценных бумаг, оказывающими услуги номинального держания, сделок с ценными бумагами, оформления и выдачи ими выписки с лицевого счета держателя ценных бумаг и раскрытия информации номинальным держателем" (зарегистрированное в Реестре государственной регистрации нормативных правовых актов под № 4653).</w:t>
      </w:r>
    </w:p>
    <w:bookmarkEnd w:id="437"/>
    <w:bookmarkStart w:name="z832" w:id="43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15</w:t>
      </w:r>
      <w:r>
        <w:rPr>
          <w:rFonts w:ascii="Times New Roman"/>
          <w:b w:val="false"/>
          <w:i w:val="false"/>
          <w:color w:val="000000"/>
          <w:sz w:val="28"/>
        </w:rPr>
        <w:t xml:space="preserve"> Перечня изменений и дополнений, которые вносятся в некоторые нормативные правовые акты Республики Казахстан по вопросам идентификационных номеров, утвержденного постановлением Правления Агентства Республики Казахстан по регулированию и надзору финансового рынка и финансовых организаций от 28 мая 2007 года № 155 "О внесении изменений и дополнений в некоторые нормативные правовые акты Республики Казахстан по вопросам идентификационных номеров" (зарегистрированным в Реестре государственной регистрации нормативных правовых актов под № 4803, опубликованным в 2007 году в Собрании актов центральных исполнительных и иных центральных государственных органов Республики Казахстан, май-июль).</w:t>
      </w:r>
    </w:p>
    <w:bookmarkEnd w:id="438"/>
    <w:bookmarkStart w:name="z833" w:id="43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июня 2007 года № 171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61 "Об утверждении Правил регистрации профессиональными участниками рынка ценных бумаг, оказывающими услуги номинального держания, сделок с ценными бумагами, оформления и выдачи ими выписки с лицевого счета держателя ценных бумаг и раскрытия информации номинальным держателем" (зарегистрированное в Реестре государственной регистрации нормативных правовых актов под № 4843).</w:t>
      </w:r>
    </w:p>
    <w:bookmarkEnd w:id="439"/>
    <w:bookmarkStart w:name="z834" w:id="44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декабря 2008 года № 236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61 "Об утверждении Правил регистрации профессиональными участниками рынка ценных бумаг, оказывающими услуги номинального держания, сделок с ценными бумагами, оформления и выдачи ими выписки с лицевого счета держателя ценных бумаг и раскрытия информации номинальным держателем" (зарегистрированное в Реестре государственной регистрации нормативных правовых актов под № 5530).</w:t>
      </w:r>
    </w:p>
    <w:bookmarkEnd w:id="440"/>
    <w:bookmarkStart w:name="z835" w:id="44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27 марта 2009 года № 62 "О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25 февраля 2006 года № 61 "Об утверждении Правил регистрации профессиональными участниками рынка ценных бумаг, оказывающими услуги номинального держания, сделок с ценными бумагами, оформления и выдачи ими выписки с лицевого счета держателя ценных бумаг и раскрытия информации номинальным держателем" (зарегистрированное в Реестре государственной регистрации нормативных правовых актов под № 5652).</w:t>
      </w:r>
    </w:p>
    <w:bookmarkEnd w:id="441"/>
    <w:bookmarkStart w:name="z836" w:id="44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ноября 2009 года № 242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61 "Об утверждении Правил регистрации профессиональными участниками рынка ценных бумаг, оказывающими услуги номинального держания, сделок с ценными бумагами, оформления и выдачи ими выписки с лицевого счета держателя ценных бумаг и раскрытия информации номинальным держателем" (зарегистрированное в Реестре государственной регистрации нормативных правовых актов под № 5985, опубликованное 25 сентября 2010 года в газете "Казахстанская правда" № 253-254 (26314-26315).</w:t>
      </w:r>
    </w:p>
    <w:bookmarkEnd w:id="442"/>
    <w:bookmarkStart w:name="z837" w:id="44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29 марта 2010 года № 39 "О внесении дополнений и изменений в некоторые нормативные правовые акты Республики Казахстан по вопросам регистрации сделок с ценными бумагами" (зарегистрированного в Реестре государственной регистрации нормативных правовых актов под № 6203, опубликованного 25 сентября 2010 года в газете "Казахстанская правда" № 253-254 (26314-26315).</w:t>
      </w:r>
    </w:p>
    <w:bookmarkEnd w:id="443"/>
    <w:bookmarkStart w:name="z838" w:id="44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11</w:t>
      </w:r>
      <w:r>
        <w:rPr>
          <w:rFonts w:ascii="Times New Roman"/>
          <w:b w:val="false"/>
          <w:i w:val="false"/>
          <w:color w:val="000000"/>
          <w:sz w:val="28"/>
        </w:rPr>
        <w:t xml:space="preserve"> Перечня изменений и дополнений, которые вносятся в некоторые нормативные правовые акты Республики Казахстан по вопросам идентификационных номеров, утвержденного постановлением Правления Агентства Республики Казахстан по регулированию и надзору финансового рынка и финансовых организаций от 29 марта 2010 года № 50 "О внесении изменений и дополнений в некоторые нормативные правовые акты Республики Казахстан по вопросам идентификационных номеров" (зарегистрированным в Реестре государственной регистрации нормативных правовых актов под № 6219, опубликованным 25 сентября 2010 года в газете "Казахстанская правда" № 253-254 (26314-26315), в 2010 году в Собрании актов центральных исполнительных и иных центральных государственных органов Республики Казахстан № 14).</w:t>
      </w:r>
    </w:p>
    <w:bookmarkEnd w:id="444"/>
    <w:bookmarkStart w:name="z839" w:id="44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марта 2012 года № 125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61 "Об утверждении Правил регистрации профессиональными участниками рынка ценных бумаг, оказывающими услуги номинального держания, сделок с ценными бумагами, оформления и выдачи ими выписки с лицевого счета держателя ценных бумаг и раскрытия информации номинальным держателем" (зарегистрированное в Реестре государственной регистрации нормативных правовых актов под № 7650, опубликованное 11 августа 2012 года в газете "Казахстанская правда" № 262-263 (27081-27082).</w:t>
      </w:r>
    </w:p>
    <w:bookmarkEnd w:id="445"/>
    <w:bookmarkStart w:name="z840" w:id="44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11</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утвержденного постановлением Правления Национального Банка Республики Казахстан от 26 апреля 2013 года № 110 "О внесении изменений в некоторые нормативные правовые акты Республики Казахстан" (зарегистрированным в Реестре государственной регистрации нормативных правовых актов под № 8505, опубликованным 6 августа 2013 года в газете "Юридическая газета" № 115 (2490).</w:t>
      </w:r>
    </w:p>
    <w:bookmarkEnd w:id="446"/>
    <w:bookmarkStart w:name="z841" w:id="44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1</w:t>
      </w:r>
      <w:r>
        <w:rPr>
          <w:rFonts w:ascii="Times New Roman"/>
          <w:b w:val="false"/>
          <w:i w:val="false"/>
          <w:color w:val="000000"/>
          <w:sz w:val="28"/>
        </w:rPr>
        <w:t xml:space="preserve"> Перечня нормативных правовых актов Республики Казахстан по вопросам регистрации операций с финансовыми инструментами, в которые вносятся изменения и дополнения, утвержденного постановлением Правления Национального Банка Республики Казахстан от 27 августа 2013 года № 215 "О внесении изменений и дополнений в некоторые нормативные правовые акты Республики Казахстан по вопросам регистрации операций с финансовыми инструментами" (зарегистрированным в Реестре государственной регистрации нормативных правовых актов под № 8799, опубликованным 14 ноября 2013 года в газете "Юридическая газета" от № 171 (2546).</w:t>
      </w:r>
    </w:p>
    <w:bookmarkEnd w:id="4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