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82df" w14:textId="9998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денег, порядка открытия, ведения и закрытия банковских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октября 2014 года № 200. Зарегистрировано в Министерстве юстиции Республики Казахстан 9 декабря 2014 года № 9943.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осуществления платежей и переводов денег, порядка открытия, ведения и закрытия банковских счетов,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 Национального Банка Республики Казахстан, в которые вносятся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200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2 внесены изменения на государственном языке текст на русском языке не изменяется в соответствии с постановлением Правления Национального Банка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банках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</w:t>
      </w:r>
      <w:r>
        <w:br/>
      </w:r>
      <w:r>
        <w:rPr>
          <w:rFonts w:ascii="Times New Roman"/>
          <w:b/>
          <w:i w:val="false"/>
          <w:color w:val="000000"/>
        </w:rPr>
        <w:t>с образцами подписей и оттиска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банках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</w:t>
      </w:r>
      <w:r>
        <w:br/>
      </w:r>
      <w:r>
        <w:rPr>
          <w:rFonts w:ascii="Times New Roman"/>
          <w:b/>
          <w:i w:val="false"/>
          <w:color w:val="000000"/>
        </w:rPr>
        <w:t>с образцом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