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41ee" w14:textId="8ed4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пруденциального регулирования банков второго уровня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22 октября 2014 года № 211. Зарегистрировано в Министерстве юстиции Республики Казахстан 10 декабря 2014 года № 9949. Утратило силу постановлением Правления Национального Банка Республики Казахстан от 26 декабря 2016 года № 309.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26.12.2016 </w:t>
      </w:r>
      <w:r>
        <w:rPr>
          <w:rFonts w:ascii="Times New Roman"/>
          <w:b w:val="false"/>
          <w:i w:val="false"/>
          <w:color w:val="ff0000"/>
          <w:sz w:val="28"/>
        </w:rPr>
        <w:t xml:space="preserve">№ 309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Утратил силу постановлением Правления Национального Банка РК от 30.05.2016 </w:t>
      </w:r>
      <w:r>
        <w:rPr>
          <w:rFonts w:ascii="Times New Roman"/>
          <w:b w:val="false"/>
          <w:i w:val="false"/>
          <w:color w:val="000000"/>
          <w:sz w:val="28"/>
        </w:rPr>
        <w:t>№ 147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
    <w:bookmarkStart w:name="z15"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92 "Об установлении нормативных значений и методик расчетов пруденциальных нормативов и иных обязательных лимитов для банковского конгломерата, а также форм и сроков представления отчетности" (зарегистрированное в Реестре государственной регистрации нормативных правовых актов под № 7601, опубликованное 24 мая 2012 года в газете "Казахстанская правда" № 150-151 (26969-26970)) следующие изменения и дополнение:</w:t>
      </w:r>
    </w:p>
    <w:bookmarkEnd w:id="2"/>
    <w:bookmarkStart w:name="z1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Нормативные значения и методики</w:t>
      </w:r>
      <w:r>
        <w:rPr>
          <w:rFonts w:ascii="Times New Roman"/>
          <w:b w:val="false"/>
          <w:i w:val="false"/>
          <w:color w:val="000000"/>
          <w:sz w:val="28"/>
        </w:rPr>
        <w:t xml:space="preserve"> расчетов пруденциальных нормативов и иных обязательных лимитов для банковского конгломерата, а также формы и сроки представления отчетности, утвержденные указанным постановлением:</w:t>
      </w:r>
    </w:p>
    <w:bookmarkEnd w:id="3"/>
    <w:bookmarkStart w:name="z17" w:id="4"/>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
    <w:bookmarkStart w:name="z18" w:id="5"/>
    <w:p>
      <w:pPr>
        <w:spacing w:after="0"/>
        <w:ind w:left="0"/>
        <w:jc w:val="both"/>
      </w:pPr>
      <w:r>
        <w:rPr>
          <w:rFonts w:ascii="Times New Roman"/>
          <w:b w:val="false"/>
          <w:i w:val="false"/>
          <w:color w:val="000000"/>
          <w:sz w:val="28"/>
        </w:rPr>
        <w:t>
      "5) уполномоченный орган - Национальный Банк Республики Казахстан.";</w:t>
      </w:r>
    </w:p>
    <w:bookmarkEnd w:id="5"/>
    <w:bookmarkStart w:name="z19" w:id="6"/>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6"/>
    <w:bookmarkStart w:name="z20" w:id="7"/>
    <w:p>
      <w:pPr>
        <w:spacing w:after="0"/>
        <w:ind w:left="0"/>
        <w:jc w:val="both"/>
      </w:pPr>
      <w:r>
        <w:rPr>
          <w:rFonts w:ascii="Times New Roman"/>
          <w:b w:val="false"/>
          <w:i w:val="false"/>
          <w:color w:val="000000"/>
          <w:sz w:val="28"/>
        </w:rPr>
        <w:t>
      "3. Банковский холдинг или банк, не имеющий банковского холдинга, но имеющий дочернюю организацию, ежеквартально, не позднее первого числа второго месяца, следующего за отчетным кварталом, представляет в уполномоченный орган отчет о выполнении пруденциальных нормативов банковским конгломератом с приложением финансовой отчетности участников банковского конгломерата на бумажном носителе и (или) в электронном формате, по форме в соответствии с приложением 1 к Нормативным значениям, за исключением случая, предусмотренного пунктом 3-1 настоящих Нормативных значений.</w:t>
      </w:r>
    </w:p>
    <w:bookmarkEnd w:id="7"/>
    <w:bookmarkStart w:name="z21" w:id="8"/>
    <w:p>
      <w:pPr>
        <w:spacing w:after="0"/>
        <w:ind w:left="0"/>
        <w:jc w:val="both"/>
      </w:pPr>
      <w:r>
        <w:rPr>
          <w:rFonts w:ascii="Times New Roman"/>
          <w:b w:val="false"/>
          <w:i w:val="false"/>
          <w:color w:val="000000"/>
          <w:sz w:val="28"/>
        </w:rPr>
        <w:t xml:space="preserve">
      При этом финансовая отчетность участников банковского конгломерата, ранее представленная в уполномоченный орган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мая 2013 года № 130 "Об утверждении форм финансовой отчетности финансовых организаций, специальных финансовых компаний, исламских специальных финансовых компаний, микрофинансовых организаций, акционерного общества "Банк Развития Казахстана" и инвестиционных фондов, а также Правил их представления", зарегистрированным в Реестре государственной регистрации нормативных правовых актов под № 8571, не прилагается."; </w:t>
      </w:r>
    </w:p>
    <w:bookmarkEnd w:id="8"/>
    <w:bookmarkStart w:name="z22" w:id="9"/>
    <w:p>
      <w:pPr>
        <w:spacing w:after="0"/>
        <w:ind w:left="0"/>
        <w:jc w:val="both"/>
      </w:pPr>
      <w:r>
        <w:rPr>
          <w:rFonts w:ascii="Times New Roman"/>
          <w:b w:val="false"/>
          <w:i w:val="false"/>
          <w:color w:val="000000"/>
          <w:sz w:val="28"/>
        </w:rPr>
        <w:t>
      дополнить пунктом 3-1 следующего содержания:</w:t>
      </w:r>
    </w:p>
    <w:bookmarkEnd w:id="9"/>
    <w:bookmarkStart w:name="z23" w:id="10"/>
    <w:p>
      <w:pPr>
        <w:spacing w:after="0"/>
        <w:ind w:left="0"/>
        <w:jc w:val="both"/>
      </w:pPr>
      <w:r>
        <w:rPr>
          <w:rFonts w:ascii="Times New Roman"/>
          <w:b w:val="false"/>
          <w:i w:val="false"/>
          <w:color w:val="000000"/>
          <w:sz w:val="28"/>
        </w:rPr>
        <w:t>
      "3-1. Отчет о выполнении пруденциальных нормативов банковским конгломератом с приложением финансовой отчетности участников банковского конгломерата на бумажном носителе и (или) в электронном формате по форме в соответствии с приложением 1 к Нормативным значениям представляется в уполномоченный орган ежеквартально, не позднее первого числа четвертого месяца, следующего за отчетным кварталом, следующими участниками банковского конгломерата:</w:t>
      </w:r>
    </w:p>
    <w:bookmarkEnd w:id="10"/>
    <w:bookmarkStart w:name="z24" w:id="11"/>
    <w:p>
      <w:pPr>
        <w:spacing w:after="0"/>
        <w:ind w:left="0"/>
        <w:jc w:val="both"/>
      </w:pPr>
      <w:r>
        <w:rPr>
          <w:rFonts w:ascii="Times New Roman"/>
          <w:b w:val="false"/>
          <w:i w:val="false"/>
          <w:color w:val="000000"/>
          <w:sz w:val="28"/>
        </w:rPr>
        <w:t>
      банковским холдингом, имеющим прямо или косвенно зависимую организацию и (или) дочернюю организацию, являющуюся банком, который имеет дочерние организации, в том числе банк, имеющий дочерние организации;</w:t>
      </w:r>
    </w:p>
    <w:bookmarkEnd w:id="11"/>
    <w:bookmarkStart w:name="z25" w:id="12"/>
    <w:p>
      <w:pPr>
        <w:spacing w:after="0"/>
        <w:ind w:left="0"/>
        <w:jc w:val="both"/>
      </w:pPr>
      <w:r>
        <w:rPr>
          <w:rFonts w:ascii="Times New Roman"/>
          <w:b w:val="false"/>
          <w:i w:val="false"/>
          <w:color w:val="000000"/>
          <w:sz w:val="28"/>
        </w:rPr>
        <w:t>
      банком, являющимся банковским холдингом и имеющим дочерние организации, в том числе банк, который имеет дочерние организации.";</w:t>
      </w:r>
    </w:p>
    <w:bookmarkEnd w:id="12"/>
    <w:bookmarkStart w:name="z26" w:id="1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13"/>
    <w:bookmarkStart w:name="z27" w:id="14"/>
    <w:p>
      <w:pPr>
        <w:spacing w:after="0"/>
        <w:ind w:left="0"/>
        <w:jc w:val="both"/>
      </w:pPr>
      <w:r>
        <w:rPr>
          <w:rFonts w:ascii="Times New Roman"/>
          <w:b w:val="false"/>
          <w:i w:val="false"/>
          <w:color w:val="000000"/>
          <w:sz w:val="28"/>
        </w:rPr>
        <w:t>
      "1) 25 (двадцати пяти) процентов от собственного капитала банковского конгломерата для прочих заемщиков (в том числе не более 0,10 от собственного капитала банковского конгломерата по бланковым займам, необеспеченным условным обязательствам перед заемщиком либо за заемщика в пользу третьих лиц, по которым у банковского конгломерата могут возникнуть требования к заемщику в течение текущего и двух последующих месяцев, а также по обязательствам нерезидентов Республики Казахстан, зарегистрированных или являющихся гражданами оффшорных зон, за исключением требований к резидентам Республики Казахстан с рейтингом агентства Standard&amp;Poor's или рейтингом аналогичного уровня агентств Moody's Investors Service и Fitch не более чем на один пункт ниже суверенного рейтинга Республики Казахстан и к нерезидентам с рейтингом не ниже "А" агентства Standard&amp;Poor's или рейтингом аналогичного уровня агентств Moody's Investors Service и Fitch);";</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29" w:id="15"/>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сентября 2014 года. </w:t>
      </w:r>
    </w:p>
    <w:bookmarkEnd w:id="15"/>
    <w:bookmarkStart w:name="z30" w:id="16"/>
    <w:p>
      <w:pPr>
        <w:spacing w:after="0"/>
        <w:ind w:left="0"/>
        <w:jc w:val="both"/>
      </w:pPr>
      <w:r>
        <w:rPr>
          <w:rFonts w:ascii="Times New Roman"/>
          <w:b w:val="false"/>
          <w:i w:val="false"/>
          <w:color w:val="000000"/>
          <w:sz w:val="28"/>
        </w:rPr>
        <w:t xml:space="preserve">
      Абзацы шестой, восьмой, девятый, десятый и одиннадцатый </w:t>
      </w:r>
      <w:r>
        <w:rPr>
          <w:rFonts w:ascii="Times New Roman"/>
          <w:b w:val="false"/>
          <w:i w:val="false"/>
          <w:color w:val="000000"/>
          <w:sz w:val="28"/>
        </w:rPr>
        <w:t>пункта 2</w:t>
      </w:r>
      <w:r>
        <w:rPr>
          <w:rFonts w:ascii="Times New Roman"/>
          <w:b w:val="false"/>
          <w:i w:val="false"/>
          <w:color w:val="000000"/>
          <w:sz w:val="28"/>
        </w:rPr>
        <w:t xml:space="preserve"> настоящего постановления действуют до 1 июля 2015 года.</w:t>
      </w:r>
    </w:p>
    <w:bookmarkEnd w:id="1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Председатель</w:t>
            </w:r>
          </w:p>
          <w:bookmarkEnd w:id="17"/>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left"/>
      </w:pPr>
      <w:r>
        <w:br/>
      </w:r>
      <w:r>
        <w:rPr>
          <w:rFonts w:ascii="Times New Roman"/>
          <w:b w:val="false"/>
          <w:i w:val="false"/>
          <w:color w:val="000000"/>
          <w:sz w:val="28"/>
        </w:rPr>
        <w:t>
</w:t>
      </w:r>
    </w:p>
    <w:bookmarkStart w:name="z32" w:id="18"/>
    <w:p>
      <w:pPr>
        <w:spacing w:after="0"/>
        <w:ind w:left="0"/>
        <w:jc w:val="both"/>
      </w:pPr>
      <w:r>
        <w:rPr>
          <w:rFonts w:ascii="Times New Roman"/>
          <w:b w:val="false"/>
          <w:i w:val="false"/>
          <w:color w:val="000000"/>
          <w:sz w:val="28"/>
        </w:rPr>
        <w:t xml:space="preserve">
      СОГЛАСОВАНО </w:t>
      </w:r>
    </w:p>
    <w:bookmarkEnd w:id="18"/>
    <w:bookmarkStart w:name="z33" w:id="19"/>
    <w:p>
      <w:pPr>
        <w:spacing w:after="0"/>
        <w:ind w:left="0"/>
        <w:jc w:val="both"/>
      </w:pPr>
      <w:r>
        <w:rPr>
          <w:rFonts w:ascii="Times New Roman"/>
          <w:b w:val="false"/>
          <w:i w:val="false"/>
          <w:color w:val="000000"/>
          <w:sz w:val="28"/>
        </w:rPr>
        <w:t xml:space="preserve">
      Комитет по статистике </w:t>
      </w:r>
    </w:p>
    <w:bookmarkEnd w:id="19"/>
    <w:bookmarkStart w:name="z34" w:id="20"/>
    <w:p>
      <w:pPr>
        <w:spacing w:after="0"/>
        <w:ind w:left="0"/>
        <w:jc w:val="both"/>
      </w:pPr>
      <w:r>
        <w:rPr>
          <w:rFonts w:ascii="Times New Roman"/>
          <w:b w:val="false"/>
          <w:i w:val="false"/>
          <w:color w:val="000000"/>
          <w:sz w:val="28"/>
        </w:rPr>
        <w:t xml:space="preserve">
      Министерства национальной экономики </w:t>
      </w:r>
    </w:p>
    <w:bookmarkEnd w:id="20"/>
    <w:bookmarkStart w:name="z35" w:id="21"/>
    <w:p>
      <w:pPr>
        <w:spacing w:after="0"/>
        <w:ind w:left="0"/>
        <w:jc w:val="both"/>
      </w:pPr>
      <w:r>
        <w:rPr>
          <w:rFonts w:ascii="Times New Roman"/>
          <w:b w:val="false"/>
          <w:i w:val="false"/>
          <w:color w:val="000000"/>
          <w:sz w:val="28"/>
        </w:rPr>
        <w:t xml:space="preserve">
      Республики Казахстан </w:t>
      </w:r>
    </w:p>
    <w:bookmarkEnd w:id="21"/>
    <w:bookmarkStart w:name="z36" w:id="22"/>
    <w:p>
      <w:pPr>
        <w:spacing w:after="0"/>
        <w:ind w:left="0"/>
        <w:jc w:val="both"/>
      </w:pPr>
      <w:r>
        <w:rPr>
          <w:rFonts w:ascii="Times New Roman"/>
          <w:b w:val="false"/>
          <w:i w:val="false"/>
          <w:color w:val="000000"/>
          <w:sz w:val="28"/>
        </w:rPr>
        <w:t xml:space="preserve">
      Председатель__________________ А.Смаилов </w:t>
      </w:r>
    </w:p>
    <w:bookmarkEnd w:id="22"/>
    <w:bookmarkStart w:name="z37" w:id="23"/>
    <w:p>
      <w:pPr>
        <w:spacing w:after="0"/>
        <w:ind w:left="0"/>
        <w:jc w:val="both"/>
      </w:pPr>
      <w:r>
        <w:rPr>
          <w:rFonts w:ascii="Times New Roman"/>
          <w:b w:val="false"/>
          <w:i w:val="false"/>
          <w:color w:val="000000"/>
          <w:sz w:val="28"/>
        </w:rPr>
        <w:t>
      14 ноября 2014 года</w:t>
      </w:r>
    </w:p>
    <w:bookmarkEnd w:id="23"/>
    <w:tbl>
      <w:tblPr>
        <w:tblW w:w="0" w:type="auto"/>
        <w:tblCellSpacing w:w="0" w:type="auto"/>
        <w:tblBorders>
          <w:top w:val="none"/>
          <w:left w:val="none"/>
          <w:bottom w:val="none"/>
          <w:right w:val="none"/>
          <w:insideH w:val="none"/>
          <w:insideV w:val="none"/>
        </w:tblBorders>
      </w:tblPr>
      <w:tblGrid>
        <w:gridCol w:w="283"/>
        <w:gridCol w:w="12017"/>
      </w:tblGrid>
      <w:tr>
        <w:trPr>
          <w:trHeight w:val="30" w:hRule="atLeast"/>
        </w:trPr>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постановлению Правления</w:t>
            </w:r>
            <w:r>
              <w:br/>
            </w:r>
            <w:r>
              <w:rPr>
                <w:rFonts w:ascii="Times New Roman"/>
                <w:b w:val="false"/>
                <w:i w:val="false"/>
                <w:color w:val="000000"/>
                <w:sz w:val="20"/>
              </w:rPr>
              <w:t>
Национального Банка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22 октября 2014 года № 211</w:t>
            </w:r>
          </w:p>
          <w:bookmarkEnd w:id="24"/>
        </w:tc>
      </w:tr>
      <w:tr>
        <w:trPr>
          <w:trHeight w:val="30" w:hRule="atLeast"/>
        </w:trPr>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Нормативным значениям</w:t>
            </w:r>
            <w:r>
              <w:br/>
            </w:r>
            <w:r>
              <w:rPr>
                <w:rFonts w:ascii="Times New Roman"/>
                <w:b w:val="false"/>
                <w:i w:val="false"/>
                <w:color w:val="000000"/>
                <w:sz w:val="20"/>
              </w:rPr>
              <w:t>
и методикам расчетов</w:t>
            </w:r>
            <w:r>
              <w:br/>
            </w:r>
            <w:r>
              <w:rPr>
                <w:rFonts w:ascii="Times New Roman"/>
                <w:b w:val="false"/>
                <w:i w:val="false"/>
                <w:color w:val="000000"/>
                <w:sz w:val="20"/>
              </w:rPr>
              <w:t>
пруденциальных нормативов</w:t>
            </w:r>
            <w:r>
              <w:br/>
            </w:r>
            <w:r>
              <w:rPr>
                <w:rFonts w:ascii="Times New Roman"/>
                <w:b w:val="false"/>
                <w:i w:val="false"/>
                <w:color w:val="000000"/>
                <w:sz w:val="20"/>
              </w:rPr>
              <w:t>
и иных обязательных лимитов</w:t>
            </w:r>
            <w:r>
              <w:br/>
            </w:r>
            <w:r>
              <w:rPr>
                <w:rFonts w:ascii="Times New Roman"/>
                <w:b w:val="false"/>
                <w:i w:val="false"/>
                <w:color w:val="000000"/>
                <w:sz w:val="20"/>
              </w:rPr>
              <w:t>
для банковского конгломерата,</w:t>
            </w:r>
            <w:r>
              <w:br/>
            </w:r>
            <w:r>
              <w:rPr>
                <w:rFonts w:ascii="Times New Roman"/>
                <w:b w:val="false"/>
                <w:i w:val="false"/>
                <w:color w:val="000000"/>
                <w:sz w:val="20"/>
              </w:rPr>
              <w:t>
а также формам и срокам</w:t>
            </w:r>
            <w:r>
              <w:br/>
            </w:r>
            <w:r>
              <w:rPr>
                <w:rFonts w:ascii="Times New Roman"/>
                <w:b w:val="false"/>
                <w:i w:val="false"/>
                <w:color w:val="000000"/>
                <w:sz w:val="20"/>
              </w:rPr>
              <w:t>
представления отчетности</w:t>
            </w:r>
          </w:p>
          <w:bookmarkEnd w:id="25"/>
        </w:tc>
      </w:tr>
      <w:tr>
        <w:trPr>
          <w:trHeight w:val="30" w:hRule="atLeast"/>
        </w:trPr>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Форма</w:t>
            </w:r>
          </w:p>
          <w:bookmarkEnd w:id="26"/>
        </w:tc>
      </w:tr>
    </w:tbl>
    <w:bookmarkStart w:name="z41"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w:t>
      </w:r>
    </w:p>
    <w:bookmarkEnd w:id="27"/>
    <w:bookmarkStart w:name="z42" w:id="28"/>
    <w:p>
      <w:pPr>
        <w:spacing w:after="0"/>
        <w:ind w:left="0"/>
        <w:jc w:val="both"/>
      </w:pPr>
      <w:r>
        <w:rPr>
          <w:rFonts w:ascii="Times New Roman"/>
          <w:b w:val="false"/>
          <w:i w:val="false"/>
          <w:color w:val="000000"/>
          <w:sz w:val="28"/>
        </w:rPr>
        <w:t xml:space="preserve">
      </w:t>
      </w:r>
      <w:r>
        <w:rPr>
          <w:rFonts w:ascii="Times New Roman"/>
          <w:b/>
          <w:i w:val="false"/>
          <w:color w:val="000000"/>
          <w:sz w:val="28"/>
        </w:rPr>
        <w:t>о выполнении пруденциальных нормативов банковским конгломератом</w:t>
      </w:r>
    </w:p>
    <w:bookmarkEnd w:id="28"/>
    <w:bookmarkStart w:name="z43" w:id="29"/>
    <w:p>
      <w:pPr>
        <w:spacing w:after="0"/>
        <w:ind w:left="0"/>
        <w:jc w:val="both"/>
      </w:pPr>
      <w:r>
        <w:rPr>
          <w:rFonts w:ascii="Times New Roman"/>
          <w:b w:val="false"/>
          <w:i w:val="false"/>
          <w:color w:val="000000"/>
          <w:sz w:val="28"/>
        </w:rPr>
        <w:t>
      _______________________________________________________________</w:t>
      </w:r>
    </w:p>
    <w:bookmarkEnd w:id="29"/>
    <w:bookmarkStart w:name="z44" w:id="30"/>
    <w:p>
      <w:pPr>
        <w:spacing w:after="0"/>
        <w:ind w:left="0"/>
        <w:jc w:val="both"/>
      </w:pPr>
      <w:r>
        <w:rPr>
          <w:rFonts w:ascii="Times New Roman"/>
          <w:b w:val="false"/>
          <w:i w:val="false"/>
          <w:color w:val="000000"/>
          <w:sz w:val="28"/>
        </w:rPr>
        <w:t>
      (наименование банковского холдинга либо банка, не имеющего</w:t>
      </w:r>
    </w:p>
    <w:bookmarkEnd w:id="30"/>
    <w:bookmarkStart w:name="z45" w:id="31"/>
    <w:p>
      <w:pPr>
        <w:spacing w:after="0"/>
        <w:ind w:left="0"/>
        <w:jc w:val="both"/>
      </w:pPr>
      <w:r>
        <w:rPr>
          <w:rFonts w:ascii="Times New Roman"/>
          <w:b w:val="false"/>
          <w:i w:val="false"/>
          <w:color w:val="000000"/>
          <w:sz w:val="28"/>
        </w:rPr>
        <w:t>
      банковского холдинга, но имеющего дочернюю организацию)</w:t>
      </w:r>
    </w:p>
    <w:bookmarkEnd w:id="31"/>
    <w:bookmarkStart w:name="z46" w:id="32"/>
    <w:p>
      <w:pPr>
        <w:spacing w:after="0"/>
        <w:ind w:left="0"/>
        <w:jc w:val="both"/>
      </w:pPr>
      <w:r>
        <w:rPr>
          <w:rFonts w:ascii="Times New Roman"/>
          <w:b w:val="false"/>
          <w:i w:val="false"/>
          <w:color w:val="000000"/>
          <w:sz w:val="28"/>
        </w:rPr>
        <w:t>
      (нужное подчеркнуть)</w:t>
      </w:r>
    </w:p>
    <w:bookmarkEnd w:id="32"/>
    <w:bookmarkStart w:name="z47" w:id="33"/>
    <w:p>
      <w:pPr>
        <w:spacing w:after="0"/>
        <w:ind w:left="0"/>
        <w:jc w:val="both"/>
      </w:pPr>
      <w:r>
        <w:rPr>
          <w:rFonts w:ascii="Times New Roman"/>
          <w:b w:val="false"/>
          <w:i w:val="false"/>
          <w:color w:val="000000"/>
          <w:sz w:val="28"/>
        </w:rPr>
        <w:t>
      по состоянию на _______ 20__г.</w:t>
      </w:r>
    </w:p>
    <w:bookmarkEnd w:id="33"/>
    <w:bookmarkStart w:name="z48" w:id="34"/>
    <w:p>
      <w:pPr>
        <w:spacing w:after="0"/>
        <w:ind w:left="0"/>
        <w:jc w:val="both"/>
      </w:pPr>
      <w:r>
        <w:rPr>
          <w:rFonts w:ascii="Times New Roman"/>
          <w:b w:val="false"/>
          <w:i w:val="false"/>
          <w:color w:val="000000"/>
          <w:sz w:val="28"/>
        </w:rPr>
        <w:t>
      Таблица 1</w:t>
      </w:r>
    </w:p>
    <w:bookmarkEnd w:id="34"/>
    <w:bookmarkStart w:name="z49" w:id="35"/>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уставного капитала банковского конгломерата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0"/>
        <w:gridCol w:w="3130"/>
      </w:tblGrid>
      <w:tr>
        <w:trPr>
          <w:trHeight w:val="30" w:hRule="atLeast"/>
        </w:trPr>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Наименование</w:t>
            </w:r>
          </w:p>
          <w:bookmarkEnd w:id="36"/>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Уставный капитал банковского конгломерата, в том числе:</w:t>
            </w:r>
          </w:p>
          <w:bookmarkEnd w:id="37"/>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уставный (оплаченный) капитал банковского холдинга либо банка, не имеющего банковского холдинга, но имеющего дочернюю организацию</w:t>
            </w:r>
          </w:p>
          <w:bookmarkEnd w:id="38"/>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выкупленные (изъятый капитал) акции банковского холдинга либо банка, не имеющего банковского холдинга, но имеющего дочернюю организацию</w:t>
            </w:r>
          </w:p>
          <w:bookmarkEnd w:id="39"/>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bookmarkStart w:name="z54" w:id="40"/>
    <w:p>
      <w:pPr>
        <w:spacing w:after="0"/>
        <w:ind w:left="0"/>
        <w:jc w:val="both"/>
      </w:pPr>
      <w:r>
        <w:rPr>
          <w:rFonts w:ascii="Times New Roman"/>
          <w:b w:val="false"/>
          <w:i w:val="false"/>
          <w:color w:val="000000"/>
          <w:sz w:val="28"/>
        </w:rPr>
        <w:t>
      Таблица 2</w:t>
      </w:r>
    </w:p>
    <w:bookmarkEnd w:id="40"/>
    <w:bookmarkStart w:name="z55" w:id="41"/>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коэффициента достаточности собственного капитала банковского конгломерата</w:t>
      </w:r>
    </w:p>
    <w:bookmarkEnd w:id="41"/>
    <w:bookmarkStart w:name="z56" w:id="42"/>
    <w:p>
      <w:pPr>
        <w:spacing w:after="0"/>
        <w:ind w:left="0"/>
        <w:jc w:val="both"/>
      </w:pPr>
      <w:r>
        <w:rPr>
          <w:rFonts w:ascii="Times New Roman"/>
          <w:b w:val="false"/>
          <w:i w:val="false"/>
          <w:color w:val="000000"/>
          <w:sz w:val="28"/>
        </w:rPr>
        <w:t>
       Коэффициент достаточности собственного капитала банковского конгломерата ______________</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7"/>
        <w:gridCol w:w="5607"/>
        <w:gridCol w:w="2646"/>
      </w:tblGrid>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w:t>
            </w:r>
          </w:p>
          <w:bookmarkEnd w:id="43"/>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(тысячах тенге)</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1</w:t>
            </w:r>
          </w:p>
          <w:bookmarkEnd w:id="44"/>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1 банковского конгломерата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1.1</w:t>
            </w:r>
          </w:p>
          <w:bookmarkEnd w:id="45"/>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участника банковского конгломерата в капитал:</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1.1.1</w:t>
            </w:r>
          </w:p>
          <w:bookmarkEnd w:id="46"/>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участника 2 банковского конгломерата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1.1.n</w:t>
            </w:r>
          </w:p>
          <w:bookmarkEnd w:id="47"/>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участника n банковского конгломерата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1.2</w:t>
            </w:r>
          </w:p>
          <w:bookmarkEnd w:id="48"/>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банковского конгломерата (за вычетом инвестиций)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9"/>
          <w:p>
            <w:pPr>
              <w:spacing w:after="20"/>
              <w:ind w:left="20"/>
              <w:jc w:val="both"/>
            </w:pPr>
            <w:r>
              <w:rPr>
                <w:rFonts w:ascii="Times New Roman"/>
                <w:b w:val="false"/>
                <w:i w:val="false"/>
                <w:color w:val="000000"/>
                <w:sz w:val="20"/>
              </w:rPr>
              <w:t>
n</w:t>
            </w:r>
          </w:p>
          <w:bookmarkEnd w:id="49"/>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n банковского конгломерата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n.1</w:t>
            </w:r>
          </w:p>
          <w:bookmarkEnd w:id="50"/>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участника банковского конгломерата в капитал:</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n.1.1</w:t>
            </w:r>
          </w:p>
          <w:bookmarkEnd w:id="51"/>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участника n банковского конгломерата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n.1.n</w:t>
            </w:r>
          </w:p>
          <w:bookmarkEnd w:id="52"/>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участника n банковского конгломерата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n.2</w:t>
            </w:r>
          </w:p>
          <w:bookmarkEnd w:id="53"/>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банковского конгломерата (за вычетом инвестиций)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Фактический размер собственного капитала банковского конгломерата</w:t>
            </w:r>
          </w:p>
          <w:bookmarkEnd w:id="54"/>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Сумма активов, условных и возможных обязательств участников банковского конгломерата, взвешенных по степени риска</w:t>
            </w:r>
          </w:p>
          <w:bookmarkEnd w:id="55"/>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Коэффициент достаточности собственного капитала банковского конгломерата</w:t>
            </w:r>
          </w:p>
          <w:bookmarkEnd w:id="56"/>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bookmarkStart w:name="z71" w:id="57"/>
    <w:p>
      <w:pPr>
        <w:spacing w:after="0"/>
        <w:ind w:left="0"/>
        <w:jc w:val="both"/>
      </w:pPr>
      <w:r>
        <w:rPr>
          <w:rFonts w:ascii="Times New Roman"/>
          <w:b w:val="false"/>
          <w:i w:val="false"/>
          <w:color w:val="000000"/>
          <w:sz w:val="28"/>
        </w:rPr>
        <w:t>
      Примечание:</w:t>
      </w:r>
    </w:p>
    <w:bookmarkEnd w:id="57"/>
    <w:bookmarkStart w:name="z72" w:id="58"/>
    <w:p>
      <w:pPr>
        <w:spacing w:after="0"/>
        <w:ind w:left="0"/>
        <w:jc w:val="both"/>
      </w:pPr>
      <w:r>
        <w:rPr>
          <w:rFonts w:ascii="Times New Roman"/>
          <w:b w:val="false"/>
          <w:i w:val="false"/>
          <w:color w:val="000000"/>
          <w:sz w:val="28"/>
        </w:rPr>
        <w:t>
      строка "Фактический размер собственного капитала участника банковского конгломерата (за вычетом инвестиций)" равна строке "Фактический размер собственного капитала участника банковского конгломерата" за вычетом строки "Инвестиции участника банковского конгломерата в капитал";</w:t>
      </w:r>
    </w:p>
    <w:bookmarkEnd w:id="58"/>
    <w:bookmarkStart w:name="z73" w:id="59"/>
    <w:p>
      <w:pPr>
        <w:spacing w:after="0"/>
        <w:ind w:left="0"/>
        <w:jc w:val="both"/>
      </w:pPr>
      <w:r>
        <w:rPr>
          <w:rFonts w:ascii="Times New Roman"/>
          <w:b w:val="false"/>
          <w:i w:val="false"/>
          <w:color w:val="000000"/>
          <w:sz w:val="28"/>
        </w:rPr>
        <w:t>
      строка "Инвестиции участника банковского конгломерата в капитал" равна сумме строк 1.1.1, …, 1.1.n;</w:t>
      </w:r>
    </w:p>
    <w:bookmarkEnd w:id="59"/>
    <w:bookmarkStart w:name="z74" w:id="60"/>
    <w:p>
      <w:pPr>
        <w:spacing w:after="0"/>
        <w:ind w:left="0"/>
        <w:jc w:val="both"/>
      </w:pPr>
      <w:r>
        <w:rPr>
          <w:rFonts w:ascii="Times New Roman"/>
          <w:b w:val="false"/>
          <w:i w:val="false"/>
          <w:color w:val="000000"/>
          <w:sz w:val="28"/>
        </w:rPr>
        <w:t xml:space="preserve">
      строка "Фактический размер собственного капитала банковского конгломерата" представляет собой сумму строк 1.2,…,n.2. </w:t>
      </w:r>
    </w:p>
    <w:bookmarkEnd w:id="60"/>
    <w:bookmarkStart w:name="z75" w:id="61"/>
    <w:p>
      <w:pPr>
        <w:spacing w:after="0"/>
        <w:ind w:left="0"/>
        <w:jc w:val="both"/>
      </w:pPr>
      <w:r>
        <w:rPr>
          <w:rFonts w:ascii="Times New Roman"/>
          <w:b w:val="false"/>
          <w:i w:val="false"/>
          <w:color w:val="000000"/>
          <w:sz w:val="28"/>
        </w:rPr>
        <w:t>
      Таблица 3</w:t>
      </w:r>
    </w:p>
    <w:bookmarkEnd w:id="61"/>
    <w:bookmarkStart w:name="z76" w:id="62"/>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максимального размера риска на одного заемщика</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9"/>
        <w:gridCol w:w="340"/>
        <w:gridCol w:w="354"/>
        <w:gridCol w:w="107"/>
        <w:gridCol w:w="340"/>
        <w:gridCol w:w="300"/>
      </w:tblGrid>
      <w:tr>
        <w:trPr>
          <w:trHeight w:val="30" w:hRule="atLeast"/>
        </w:trPr>
        <w:tc>
          <w:tcPr>
            <w:tcW w:w="10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коэффициента</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(в тысячах тенге)</w:t>
            </w:r>
          </w:p>
        </w:tc>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риска к размеру собственного капитала банковского конгломерата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должнике и виде риска банковского конгломерата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должника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риска (займ, гарантия)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к лицу, не связанному с банковским конгломератом особыми отношениями</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к лицу, связанному с банковским конгломератом особыми отношениями</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по бланковым займам, необеспеченным условным обязательствам перед заемщиком либо за заемщика в пользу третьих лиц, по которым у банковского конгломерата могут возникнуть требования к заемщику в течение текущего и двух последующих месяцев, а также по обязательствам нерезидентов Республики Казахстан, зарегистрированных или являющихся гражданами оффшорных зон, за исключением требований к резидентам Республики Казахстан с рейтингом агентства Standard&amp;Poor's или рейтингом аналогичного уровня агентств Moody's Investors Service и Fitch не более чем на один пункт ниже суверенного рейтинга Республики Казахстан и к нерезидентам с рейтингом не ниже "А" агентства Standard&amp;Poor's или рейтингом аналогичного уровня агентств Moody's Investors Service и Fitch)</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рисков банковского конгломерата, размер каждого из которых превышает десять процентов собственного капитала банковского конгломерата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334"/>
        <w:gridCol w:w="747"/>
        <w:gridCol w:w="1483"/>
        <w:gridCol w:w="3032"/>
        <w:gridCol w:w="2918"/>
        <w:gridCol w:w="390"/>
        <w:gridCol w:w="396"/>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уполномоченное на подписание отчета)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r>
        <w:trPr>
          <w:trHeight w:val="30" w:hRule="atLeast"/>
        </w:trPr>
        <w:tc>
          <w:tcPr>
            <w:tcW w:w="3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уполномоченное на подписание отчета)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3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(подпись, номер телефона)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3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