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37d9" w14:textId="01d3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официального списка ценных бумаг фондовой биржи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2014 года № 244. Зарегистрировано в Министерстве юстиции Республики Казахстан 27 февраля 2015 года № 10339.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п.2</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официального списка ценных бумаг фондовой биржи,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2015 года.</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Комитет по статистике   </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Смаилов   </w:t>
      </w:r>
    </w:p>
    <w:p>
      <w:pPr>
        <w:spacing w:after="0"/>
        <w:ind w:left="0"/>
        <w:jc w:val="both"/>
      </w:pPr>
      <w:r>
        <w:rPr>
          <w:rFonts w:ascii="Times New Roman"/>
          <w:b w:val="false"/>
          <w:i w:val="false"/>
          <w:color w:val="000000"/>
          <w:sz w:val="28"/>
        </w:rPr>
        <w:t>
      12 февраля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2014 года № 244</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Перечень внесены изменения на казахском языке текст на русском языке не изменяется в соответствии с постановлением Правления Национального Банка РК от 20.10.2015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3"/>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по вопросам</w:t>
      </w:r>
      <w:r>
        <w:br/>
      </w:r>
      <w:r>
        <w:rPr>
          <w:rFonts w:ascii="Times New Roman"/>
          <w:b/>
          <w:i w:val="false"/>
          <w:color w:val="000000"/>
        </w:rPr>
        <w:t>официального списка ценных бумаг фондовой биржи, в которые</w:t>
      </w:r>
      <w:r>
        <w:br/>
      </w:r>
      <w:r>
        <w:rPr>
          <w:rFonts w:ascii="Times New Roman"/>
          <w:b/>
          <w:i w:val="false"/>
          <w:color w:val="000000"/>
        </w:rPr>
        <w:t>вносятся изменения</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Утратил силу постановлением Правления Национального Банка РК от 29.02.2016 </w:t>
      </w:r>
      <w:r>
        <w:rPr>
          <w:rFonts w:ascii="Times New Roman"/>
          <w:b w:val="false"/>
          <w:i w:val="false"/>
          <w:color w:val="000000"/>
          <w:sz w:val="28"/>
        </w:rPr>
        <w:t>№ 76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10"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Утратил силу постановлением Правления Национального Банка РК от 29.04.2016 </w:t>
      </w:r>
      <w:r>
        <w:rPr>
          <w:rFonts w:ascii="Times New Roman"/>
          <w:b w:val="false"/>
          <w:i w:val="false"/>
          <w:color w:val="000000"/>
          <w:sz w:val="28"/>
        </w:rPr>
        <w:t>№ 115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Правления Национального Банка РК от 26.12.2016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Правления Национального Банка РК от 27.08.2018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6"/>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марта 2010 года № 41 "Об утверждении Правил расчета пруденциальных нормативов для организатора торгов" (зарегистрированное в Реестре государственной регистрации нормативных правовых актов под № 6207) следующее изменение:</w:t>
      </w:r>
    </w:p>
    <w:bookmarkEnd w:id="6"/>
    <w:bookmarkStart w:name="z4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пруденциальных нормативов для организатора торгов, утвержденных указанным постановлением: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Расчеты значения коэффициента К1 в соответствии с приложениями</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коэффициента К2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а также отчет о выполнении пруденциальных нормативов,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 предоставляются организатором торгов в уполномоченный орган ежеквартально не позднее пятого рабочего дня месяца, следующего за отчетным кварталом, по следующим формам приложений к настоящим Правилам:</w:t>
      </w:r>
    </w:p>
    <w:p>
      <w:pPr>
        <w:spacing w:after="0"/>
        <w:ind w:left="0"/>
        <w:jc w:val="both"/>
      </w:pPr>
      <w:r>
        <w:rPr>
          <w:rFonts w:ascii="Times New Roman"/>
          <w:b w:val="false"/>
          <w:i w:val="false"/>
          <w:color w:val="000000"/>
          <w:sz w:val="28"/>
        </w:rPr>
        <w:t xml:space="preserve">
      1) на бумажном носителе - </w:t>
      </w:r>
      <w:r>
        <w:rPr>
          <w:rFonts w:ascii="Times New Roman"/>
          <w:b w:val="false"/>
          <w:i w:val="false"/>
          <w:color w:val="000000"/>
          <w:sz w:val="28"/>
        </w:rPr>
        <w:t>приложение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на электронном носителе - приложения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Данные в расчетах указываются в национальной валюте Республики Казахстан - тенге. Единица измерения, используемая при их составлении, устанавливается в тысячах тенге. Сумма менее пятисот тенге округляется до нуля, а сумма, равная пятистам тенге и выше, округляется до тысячи тенге. Коэффициенты представляются с четырьмя знаками после запятой.";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Перечню.</w:t>
      </w:r>
    </w:p>
    <w:bookmarkStart w:name="z46"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Утратил силу постановлением Правления Национального Банка РК от 27.05.2015 </w:t>
      </w:r>
      <w:r>
        <w:rPr>
          <w:rFonts w:ascii="Times New Roman"/>
          <w:b w:val="false"/>
          <w:i w:val="false"/>
          <w:color w:val="000000"/>
          <w:sz w:val="28"/>
        </w:rPr>
        <w:t>№ 81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50" w:id="9"/>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февраля 2012 года № 38 "Об утверждении требований к осуществлению инвестирования денег, входящих в состав выделенных активов, и перечня финансовых инструментов, разрешенных к приобретению за счет выделенных активов при проектном финансировании и секьюритизации" (зарегистрированное в Реестре государственной регистрации нормативных правовых актов под № 7475, опубликованное 24 мая 2012 года в газете "Казахстанская правда" № 150-151 (26969-26970) следующие изменения:</w:t>
      </w:r>
    </w:p>
    <w:bookmarkEnd w:id="9"/>
    <w:bookmarkStart w:name="z51"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0"/>
    <w:bookmarkStart w:name="z52" w:id="11"/>
    <w:p>
      <w:pPr>
        <w:spacing w:after="0"/>
        <w:ind w:left="0"/>
        <w:jc w:val="both"/>
      </w:pPr>
      <w:r>
        <w:rPr>
          <w:rFonts w:ascii="Times New Roman"/>
          <w:b w:val="false"/>
          <w:i w:val="false"/>
          <w:color w:val="000000"/>
          <w:sz w:val="28"/>
        </w:rPr>
        <w:t>
      подпункты 1) и 2) изложить в следующей редакции:</w:t>
      </w:r>
    </w:p>
    <w:bookmarkEnd w:id="11"/>
    <w:p>
      <w:pPr>
        <w:spacing w:after="0"/>
        <w:ind w:left="0"/>
        <w:jc w:val="both"/>
      </w:pPr>
      <w:r>
        <w:rPr>
          <w:rFonts w:ascii="Times New Roman"/>
          <w:b w:val="false"/>
          <w:i w:val="false"/>
          <w:color w:val="000000"/>
          <w:sz w:val="28"/>
        </w:rPr>
        <w:t xml:space="preserve">
      "1) долговые ценные бумаги, включенные в официальный список фондовой биржи и соответствующие требованиям,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9871 (далее - постановление № 189);</w:t>
      </w:r>
    </w:p>
    <w:p>
      <w:pPr>
        <w:spacing w:after="0"/>
        <w:ind w:left="0"/>
        <w:jc w:val="both"/>
      </w:pPr>
      <w:r>
        <w:rPr>
          <w:rFonts w:ascii="Times New Roman"/>
          <w:b w:val="false"/>
          <w:i w:val="false"/>
          <w:color w:val="000000"/>
          <w:sz w:val="28"/>
        </w:rPr>
        <w:t>
      2) акции, включенные в официальный список фондовой биржи и соответствующие требованиям, предусмотренным постановлением № 189;";</w:t>
      </w:r>
    </w:p>
    <w:bookmarkStart w:name="z53" w:id="12"/>
    <w:p>
      <w:pPr>
        <w:spacing w:after="0"/>
        <w:ind w:left="0"/>
        <w:jc w:val="both"/>
      </w:pPr>
      <w:r>
        <w:rPr>
          <w:rFonts w:ascii="Times New Roman"/>
          <w:b w:val="false"/>
          <w:i w:val="false"/>
          <w:color w:val="000000"/>
          <w:sz w:val="28"/>
        </w:rPr>
        <w:t>
      абзац пятый подпункта 10) изложить в следующей редакции:</w:t>
      </w:r>
    </w:p>
    <w:bookmarkEnd w:id="12"/>
    <w:p>
      <w:pPr>
        <w:spacing w:after="0"/>
        <w:ind w:left="0"/>
        <w:jc w:val="both"/>
      </w:pPr>
      <w:r>
        <w:rPr>
          <w:rFonts w:ascii="Times New Roman"/>
          <w:b w:val="false"/>
          <w:i w:val="false"/>
          <w:color w:val="000000"/>
          <w:sz w:val="28"/>
        </w:rPr>
        <w:t>
      "ценные бумаги, включенные в официальный список фондовой биржи и соответствующие требованиям, предусмотренным постановлением № 189;".</w:t>
      </w:r>
    </w:p>
    <w:bookmarkStart w:name="z54" w:id="13"/>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60 "Об утверждении Правил инвестирования финансовых инструментов и иного имущества, входящего в состав активов инвестиционного фонда, и перечня финансовых инструментов, которые могут входить в состав акционерных и паевых инвестиционных фондов" (зарегистрированное в Реестре государственной регистрации нормативных правовых актов под № 7540, опубликованное 4 июля 2012 года в газете "Казахстанская правда" № 211-212 (27030-27031) следующее изменение: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постановлением Правления Национального Банка РК от 08.04.2019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постановлением Правления Национального Банка РК от 19.08.2019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постановлением Правления Национального Банка РК от 26.12.2016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41</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постановлением Правления Национального Банка РК от 27.04.2018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4"/>
    <w:p>
      <w:pPr>
        <w:spacing w:after="0"/>
        <w:ind w:left="0"/>
        <w:jc w:val="both"/>
      </w:pPr>
      <w:r>
        <w:rPr>
          <w:rFonts w:ascii="Times New Roman"/>
          <w:b w:val="false"/>
          <w:i w:val="false"/>
          <w:color w:val="000000"/>
          <w:sz w:val="28"/>
        </w:rPr>
        <w:t xml:space="preserve">
      15.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(зарегистрированное в Реестре государственной регистрации нормативных правовых актов под № 9249, опубликованное 16 апреля 2014 года в Информационно-правовой системе нормативных правовых актов Республики Казахстан "Әділет", 18 апреля 2014 года в газете "Юридическая газета" № 56 (2624)) следующие изменения:</w:t>
      </w:r>
    </w:p>
    <w:bookmarkEnd w:id="14"/>
    <w:bookmarkStart w:name="z87"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(или) дилерской деятельности на рынке ценных бумаг, утвержденных указанным постановлением:</w:t>
      </w:r>
    </w:p>
    <w:bookmarkEnd w:id="15"/>
    <w:bookmarkStart w:name="z88" w:id="16"/>
    <w:p>
      <w:pPr>
        <w:spacing w:after="0"/>
        <w:ind w:left="0"/>
        <w:jc w:val="both"/>
      </w:pPr>
      <w:r>
        <w:rPr>
          <w:rFonts w:ascii="Times New Roman"/>
          <w:b w:val="false"/>
          <w:i w:val="false"/>
          <w:color w:val="000000"/>
          <w:sz w:val="28"/>
        </w:rPr>
        <w:t xml:space="preserve">
      абзац четвертый части второй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xml:space="preserve">
      "являются банками-эмитентами, включенными в первую категорию сектора "акции" официального списка фондовой биржи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22 октября 2014 года № 189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9871, (далее - постановление № 189) или банками-эмитентами, акции которых находятся в представительском списке индекса фондовой биржи";</w:t>
      </w:r>
    </w:p>
    <w:bookmarkStart w:name="z89"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75</w:t>
      </w:r>
      <w:r>
        <w:rPr>
          <w:rFonts w:ascii="Times New Roman"/>
          <w:b w:val="false"/>
          <w:i w:val="false"/>
          <w:color w:val="000000"/>
          <w:sz w:val="28"/>
        </w:rPr>
        <w:t>:</w:t>
      </w:r>
    </w:p>
    <w:bookmarkEnd w:id="17"/>
    <w:bookmarkStart w:name="z90" w:id="18"/>
    <w:p>
      <w:pPr>
        <w:spacing w:after="0"/>
        <w:ind w:left="0"/>
        <w:jc w:val="both"/>
      </w:pPr>
      <w:r>
        <w:rPr>
          <w:rFonts w:ascii="Times New Roman"/>
          <w:b w:val="false"/>
          <w:i w:val="false"/>
          <w:color w:val="000000"/>
          <w:sz w:val="28"/>
        </w:rPr>
        <w:t>
      подпункт 2) изложить в следующей редакции:</w:t>
      </w:r>
    </w:p>
    <w:bookmarkEnd w:id="18"/>
    <w:p>
      <w:pPr>
        <w:spacing w:after="0"/>
        <w:ind w:left="0"/>
        <w:jc w:val="both"/>
      </w:pPr>
      <w:r>
        <w:rPr>
          <w:rFonts w:ascii="Times New Roman"/>
          <w:b w:val="false"/>
          <w:i w:val="false"/>
          <w:color w:val="000000"/>
          <w:sz w:val="28"/>
        </w:rPr>
        <w:t>
      "2) акции юридических лиц, включенные в первую категорию сектора "акции" официального списка фондовой биржи;";</w:t>
      </w:r>
    </w:p>
    <w:bookmarkStart w:name="z91" w:id="19"/>
    <w:p>
      <w:pPr>
        <w:spacing w:after="0"/>
        <w:ind w:left="0"/>
        <w:jc w:val="both"/>
      </w:pPr>
      <w:r>
        <w:rPr>
          <w:rFonts w:ascii="Times New Roman"/>
          <w:b w:val="false"/>
          <w:i w:val="false"/>
          <w:color w:val="000000"/>
          <w:sz w:val="28"/>
        </w:rPr>
        <w:t>
      подпункт 4) изложить в следующей редакции:</w:t>
      </w:r>
    </w:p>
    <w:bookmarkEnd w:id="19"/>
    <w:p>
      <w:pPr>
        <w:spacing w:after="0"/>
        <w:ind w:left="0"/>
        <w:jc w:val="both"/>
      </w:pPr>
      <w:r>
        <w:rPr>
          <w:rFonts w:ascii="Times New Roman"/>
          <w:b w:val="false"/>
          <w:i w:val="false"/>
          <w:color w:val="000000"/>
          <w:sz w:val="28"/>
        </w:rPr>
        <w:t>
      "4)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категорию "долговые ценные бумаги субъектов квазигосударственного сектора;".</w:t>
      </w:r>
    </w:p>
    <w:bookmarkStart w:name="z92" w:id="20"/>
    <w:p>
      <w:pPr>
        <w:spacing w:after="0"/>
        <w:ind w:left="0"/>
        <w:jc w:val="both"/>
      </w:pPr>
      <w:r>
        <w:rPr>
          <w:rFonts w:ascii="Times New Roman"/>
          <w:b w:val="false"/>
          <w:i w:val="false"/>
          <w:color w:val="000000"/>
          <w:sz w:val="28"/>
        </w:rPr>
        <w:t xml:space="preserve">
      16.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(зарегистрированное в Реестре государственной регистрации нормативных правовых актов под № 9248, опубликованное 16 апреля 2014 года в Информационно-правовой системе нормативных правовых актов Республики Казахстан "Әділет", 16 апреля 2014 года в газете "Юридическая газета" № 54 (2622) следующее изменение:</w:t>
      </w:r>
    </w:p>
    <w:bookmarkEnd w:id="20"/>
    <w:bookmarkStart w:name="z93"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управлению инвестиционным портфелем, утвержденных указанным постановлением:</w:t>
      </w:r>
    </w:p>
    <w:bookmarkEnd w:id="21"/>
    <w:bookmarkStart w:name="z94" w:id="22"/>
    <w:p>
      <w:pPr>
        <w:spacing w:after="0"/>
        <w:ind w:left="0"/>
        <w:jc w:val="both"/>
      </w:pPr>
      <w:r>
        <w:rPr>
          <w:rFonts w:ascii="Times New Roman"/>
          <w:b w:val="false"/>
          <w:i w:val="false"/>
          <w:color w:val="000000"/>
          <w:sz w:val="28"/>
        </w:rPr>
        <w:t xml:space="preserve">
      абзац четвертый части первой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xml:space="preserve">
      "являются банками-эмитентами, включенными в первую категорию сектора "акции" официального списка фондовой биржи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22 октября 2014 года № 189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9871, (далее - постановление № 189) или банками-эмитентами, акции которых находятся в представительском списке индекса фондовой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постановлением Правления Агентства РК по регулированию и развитию финансового рынка от 26.06.2023 </w:t>
      </w:r>
      <w:r>
        <w:rPr>
          <w:rFonts w:ascii="Times New Roman"/>
          <w:b w:val="false"/>
          <w:i w:val="false"/>
          <w:color w:val="000000"/>
          <w:sz w:val="28"/>
        </w:rPr>
        <w:t>№ 58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постановлением Правления Национального Банка РК от 27.04.2018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Утратил силу постановлением Правления Агентства РК по регулированию и развитию финансового рынка от 24.08.2020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p>
        </w:tc>
      </w:tr>
    </w:tbl>
    <w:p>
      <w:pPr>
        <w:spacing w:after="0"/>
        <w:ind w:left="0"/>
        <w:jc w:val="both"/>
      </w:pPr>
      <w:r>
        <w:rPr>
          <w:rFonts w:ascii="Times New Roman"/>
          <w:b w:val="false"/>
          <w:i w:val="false"/>
          <w:color w:val="ff0000"/>
          <w:sz w:val="28"/>
        </w:rPr>
        <w:t xml:space="preserve">
      Сноска. Приложение 1 утратило силу постановлением Правления Национального Банка РК от 29.04.2016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p>
        </w:tc>
      </w:tr>
    </w:tbl>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Национального Банка РК от 29.04.2016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p>
        </w:tc>
      </w:tr>
    </w:tbl>
    <w:p>
      <w:pPr>
        <w:spacing w:after="0"/>
        <w:ind w:left="0"/>
        <w:jc w:val="both"/>
      </w:pPr>
      <w:r>
        <w:rPr>
          <w:rFonts w:ascii="Times New Roman"/>
          <w:b w:val="false"/>
          <w:i w:val="false"/>
          <w:color w:val="ff0000"/>
          <w:sz w:val="28"/>
        </w:rPr>
        <w:t xml:space="preserve">
      Сноска. Приложение 3 утратило силу постановлением Правления Национального Банка РК от 29.04.2016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r>
              <w:br/>
            </w:r>
            <w:r>
              <w:rPr>
                <w:rFonts w:ascii="Times New Roman"/>
                <w:b w:val="false"/>
                <w:i w:val="false"/>
                <w:color w:val="000000"/>
                <w:sz w:val="20"/>
              </w:rPr>
              <w:t>Приложение 1</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включая минимальные размеры уставного</w:t>
            </w:r>
            <w:r>
              <w:br/>
            </w:r>
            <w:r>
              <w:rPr>
                <w:rFonts w:ascii="Times New Roman"/>
                <w:b w:val="false"/>
                <w:i w:val="false"/>
                <w:color w:val="000000"/>
                <w:sz w:val="20"/>
              </w:rPr>
              <w:t>капитала, гарантийного фонда, маржи</w:t>
            </w:r>
            <w:r>
              <w:br/>
            </w:r>
            <w:r>
              <w:rPr>
                <w:rFonts w:ascii="Times New Roman"/>
                <w:b w:val="false"/>
                <w:i w:val="false"/>
                <w:color w:val="000000"/>
                <w:sz w:val="20"/>
              </w:rPr>
              <w:t>платежеспособности и сроках представления</w:t>
            </w:r>
            <w:r>
              <w:br/>
            </w:r>
            <w:r>
              <w:rPr>
                <w:rFonts w:ascii="Times New Roman"/>
                <w:b w:val="false"/>
                <w:i w:val="false"/>
                <w:color w:val="000000"/>
                <w:sz w:val="20"/>
              </w:rPr>
              <w:t>отчетов о выполнении</w:t>
            </w:r>
            <w:r>
              <w:br/>
            </w:r>
            <w:r>
              <w:rPr>
                <w:rFonts w:ascii="Times New Roman"/>
                <w:b w:val="false"/>
                <w:i w:val="false"/>
                <w:color w:val="000000"/>
                <w:sz w:val="20"/>
              </w:rPr>
              <w:t>пруденциальных нормативов</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Сумма увеличения минимальной маржи платежеспособности или</w:t>
      </w:r>
    </w:p>
    <w:p>
      <w:pPr>
        <w:spacing w:after="0"/>
        <w:ind w:left="0"/>
        <w:jc w:val="both"/>
      </w:pPr>
      <w:r>
        <w:rPr>
          <w:rFonts w:ascii="Times New Roman"/>
          <w:b w:val="false"/>
          <w:i w:val="false"/>
          <w:color w:val="000000"/>
          <w:sz w:val="28"/>
        </w:rPr>
        <w:t>
      минимального гарантийного фонда</w:t>
      </w:r>
    </w:p>
    <w:p>
      <w:pPr>
        <w:spacing w:after="0"/>
        <w:ind w:left="0"/>
        <w:jc w:val="both"/>
      </w:pPr>
      <w:r>
        <w:rPr>
          <w:rFonts w:ascii="Times New Roman"/>
          <w:b w:val="false"/>
          <w:i w:val="false"/>
          <w:color w:val="000000"/>
          <w:sz w:val="28"/>
        </w:rPr>
        <w:t>
      Отчетный период: по состоянию на "___" ___________ 20 ___ года</w:t>
      </w:r>
    </w:p>
    <w:p>
      <w:pPr>
        <w:spacing w:after="0"/>
        <w:ind w:left="0"/>
        <w:jc w:val="both"/>
      </w:pPr>
      <w:r>
        <w:rPr>
          <w:rFonts w:ascii="Times New Roman"/>
          <w:b w:val="false"/>
          <w:i w:val="false"/>
          <w:color w:val="000000"/>
          <w:sz w:val="28"/>
        </w:rPr>
        <w:t>
      Индекс: 1-SUMMP_M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шестого рабочего дня</w:t>
      </w:r>
    </w:p>
    <w:p>
      <w:pPr>
        <w:spacing w:after="0"/>
        <w:ind w:left="0"/>
        <w:jc w:val="both"/>
      </w:pPr>
      <w:r>
        <w:rPr>
          <w:rFonts w:ascii="Times New Roman"/>
          <w:b w:val="false"/>
          <w:i w:val="false"/>
          <w:color w:val="000000"/>
          <w:sz w:val="28"/>
        </w:rPr>
        <w:t>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(передаваемых) в перестрахование по действующим договорам перестрахования, всего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увеличения минимального размера маржи платежеспособности или гарантийного фонда (от объема обязательств, переданных (передаваемых) в перестрахование)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(в тысячах тенге) (графа 3 x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14 октября 2014 года "О ратификации Договора о Евразийском экономическом союзе" (далее – Договор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 или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или выше; "kzВВ" или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"kzВВ"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перестраховщиками-стран-участниц Договора о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 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 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"Сумма увеличения минимальной маржи платежеспособности или минимального гарантийного фонда"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w:t>
      </w:r>
    </w:p>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6. При расчете суммы увеличения минимального размера маржи платежеспособности или гарантийного фонда на сумму передаваемых (переданных) обязательств используется минимальный рейтинг из имеющихся рейтинговых оценок по международной или национальной шкале рейтинговых агентств "Standard &amp; Poor's", "Moody's Investors Service", "Fitch" и "A.M. Best", а также их дочерних рейтинговых организаций.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r>
              <w:br/>
            </w:r>
            <w:r>
              <w:rPr>
                <w:rFonts w:ascii="Times New Roman"/>
                <w:b w:val="false"/>
                <w:i w:val="false"/>
                <w:color w:val="000000"/>
                <w:sz w:val="20"/>
              </w:rPr>
              <w:t>Приложение 2</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включая минимальные размеры уставного</w:t>
            </w:r>
            <w:r>
              <w:br/>
            </w:r>
            <w:r>
              <w:rPr>
                <w:rFonts w:ascii="Times New Roman"/>
                <w:b w:val="false"/>
                <w:i w:val="false"/>
                <w:color w:val="000000"/>
                <w:sz w:val="20"/>
              </w:rPr>
              <w:t>капитала, гарантийного фонда, маржи</w:t>
            </w:r>
            <w:r>
              <w:br/>
            </w:r>
            <w:r>
              <w:rPr>
                <w:rFonts w:ascii="Times New Roman"/>
                <w:b w:val="false"/>
                <w:i w:val="false"/>
                <w:color w:val="000000"/>
                <w:sz w:val="20"/>
              </w:rPr>
              <w:t>платежеспособности и сроках представления</w:t>
            </w:r>
            <w:r>
              <w:br/>
            </w:r>
            <w:r>
              <w:rPr>
                <w:rFonts w:ascii="Times New Roman"/>
                <w:b w:val="false"/>
                <w:i w:val="false"/>
                <w:color w:val="000000"/>
                <w:sz w:val="20"/>
              </w:rPr>
              <w:t>отчетов о выполнении</w:t>
            </w:r>
            <w:r>
              <w:br/>
            </w:r>
            <w:r>
              <w:rPr>
                <w:rFonts w:ascii="Times New Roman"/>
                <w:b w:val="false"/>
                <w:i w:val="false"/>
                <w:color w:val="000000"/>
                <w:sz w:val="20"/>
              </w:rPr>
              <w:t>пруденциальных нормативов</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Расчет маржи платежеспособности для страховых организаций</w:t>
      </w:r>
    </w:p>
    <w:p>
      <w:pPr>
        <w:spacing w:after="0"/>
        <w:ind w:left="0"/>
        <w:jc w:val="both"/>
      </w:pPr>
      <w:r>
        <w:rPr>
          <w:rFonts w:ascii="Times New Roman"/>
          <w:b w:val="false"/>
          <w:i w:val="false"/>
          <w:color w:val="000000"/>
          <w:sz w:val="28"/>
        </w:rPr>
        <w:t>
      по общему страхованию и перестраховочных организаций</w:t>
      </w:r>
    </w:p>
    <w:p>
      <w:pPr>
        <w:spacing w:after="0"/>
        <w:ind w:left="0"/>
        <w:jc w:val="both"/>
      </w:pPr>
      <w:r>
        <w:rPr>
          <w:rFonts w:ascii="Times New Roman"/>
          <w:b w:val="false"/>
          <w:i w:val="false"/>
          <w:color w:val="000000"/>
          <w:sz w:val="28"/>
        </w:rPr>
        <w:t>
      Отчетный период: по состоянию на "___" ___________ 20___ года</w:t>
      </w:r>
    </w:p>
    <w:p>
      <w:pPr>
        <w:spacing w:after="0"/>
        <w:ind w:left="0"/>
        <w:jc w:val="both"/>
      </w:pPr>
      <w:r>
        <w:rPr>
          <w:rFonts w:ascii="Times New Roman"/>
          <w:b w:val="false"/>
          <w:i w:val="false"/>
          <w:color w:val="000000"/>
          <w:sz w:val="28"/>
        </w:rPr>
        <w:t>
      Индекс: 2-RMP_OS_M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шестого рабочего дня</w:t>
      </w:r>
    </w:p>
    <w:p>
      <w:pPr>
        <w:spacing w:after="0"/>
        <w:ind w:left="0"/>
        <w:jc w:val="both"/>
      </w:pPr>
      <w:r>
        <w:rPr>
          <w:rFonts w:ascii="Times New Roman"/>
          <w:b w:val="false"/>
          <w:i w:val="false"/>
          <w:color w:val="000000"/>
          <w:sz w:val="28"/>
        </w:rPr>
        <w:t>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1. Расчет минимального размера маржи платежеспособности с использованием "метода премий"</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комиссионных вознаграждений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корпоративного подоходного налога от основной деятельности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страхования и перестрахования за предыдущий финансовый год ("1110" - "1120" -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("1210" - "1120" -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премии, принятые по договорам страхования и перестрахования или совокупные заработанные страховые премии для дальнейшего расчета (если "1100" </w:t>
            </w:r>
            <w:r>
              <w:rPr>
                <w:rFonts w:ascii="Times New Roman"/>
                <w:b w:val="false"/>
                <w:i w:val="false"/>
                <w:color w:val="000000"/>
                <w:sz w:val="20"/>
                <w:u w:val="single"/>
              </w:rPr>
              <w:t>&gt;</w:t>
            </w:r>
            <w:r>
              <w:rPr>
                <w:rFonts w:ascii="Times New Roman"/>
                <w:b w:val="false"/>
                <w:i w:val="false"/>
                <w:color w:val="000000"/>
                <w:sz w:val="20"/>
              </w:rPr>
              <w:t xml:space="preserve"> "1200", тогда "1100"; если "1100" &lt; "1200", тогда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w:t>
            </w:r>
          </w:p>
          <w:p>
            <w:pPr>
              <w:spacing w:after="20"/>
              <w:ind w:left="20"/>
              <w:jc w:val="both"/>
            </w:pPr>
            <w:r>
              <w:rPr>
                <w:rFonts w:ascii="Times New Roman"/>
                <w:b w:val="false"/>
                <w:i w:val="false"/>
                <w:color w:val="000000"/>
                <w:sz w:val="20"/>
              </w:rPr>
              <w:t>
Для страховой (перестраховочной) организации (если "1010" &gt; 1 500 000, тогда [1 500 000 х 0,18 + ("1010" - 1 500 000) х 0,16]; если "1010" &lt; 1 500 000, тогда "1010" х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за предыдущие три финансовых года ("1311" + "1312" +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год, предшествующий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года, предшествующих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("1321" + "1322" +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год, предшествующий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года, предшествующих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"1310" / "1320" &gt; 0.5, тогда "1310" / "1320"; если "1310" / "1320" </w:t>
            </w:r>
            <w:r>
              <w:rPr>
                <w:rFonts w:ascii="Times New Roman"/>
                <w:b w:val="false"/>
                <w:i w:val="false"/>
                <w:color w:val="000000"/>
                <w:sz w:val="20"/>
                <w:u w:val="single"/>
              </w:rPr>
              <w:t>&lt;</w:t>
            </w:r>
            <w:r>
              <w:rPr>
                <w:rFonts w:ascii="Times New Roman"/>
                <w:b w:val="false"/>
                <w:i w:val="false"/>
                <w:color w:val="000000"/>
                <w:sz w:val="20"/>
              </w:rPr>
              <w:t xml:space="preserve"> 0,5, тогда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("1020" х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Расчет минимального размера маржи платежеспособности с использованием "метода выплат"</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("2111" + "2112" +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год, предшествующего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семь финансовых лет для страховых организаций, осуществляющих страхование рисков, указанных в подпунктах 13), 14) пункта 3 статьи 6 Закона ("2121" +... +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год, предшествующий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3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4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5 лет, предшествующих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6 лет, предшествующих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года, предшествующие предыдущему финансовому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6 лет, предшествующих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("2110" + "2210" -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(1/7 х ("2120" + "2210" - "2320")), для страховых организаций, осуществляющих страхование рисков, указанных в подпунктах 13), 14) пункта 3 статьи 6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выплат"):</w:t>
            </w:r>
          </w:p>
          <w:p>
            <w:pPr>
              <w:spacing w:after="20"/>
              <w:ind w:left="20"/>
              <w:jc w:val="both"/>
            </w:pPr>
            <w:r>
              <w:rPr>
                <w:rFonts w:ascii="Times New Roman"/>
                <w:b w:val="false"/>
                <w:i w:val="false"/>
                <w:color w:val="000000"/>
                <w:sz w:val="20"/>
              </w:rPr>
              <w:t>
Для страховой (перестраховочной) организации (если "2030" &gt; 1 000 000, тогда [(1 000 000 х 0,26 + ("2030" - 1 000 000) х 0,23) х "1300"]; если "2030" &lt; 1 000 000, тогда "2030" х 0,26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Минимальный размер маржи платежеспособности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("1000" или "2000", наибольшая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на конец отчетного периода по договорам страхования (перестрахования) с лицами, указанными в абзаце втором пункта 7 настоящей Инструкции, по классу "ипотечное страхование", за вычетом доли перестраховщика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на конец отчетного периода по прочим договорам страхования (перестрахования) по классу "ипотечное страхование", за вычетом доли перестраховщика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Откорректированный минимальный размер маржи платежеспособности за отчетный период ("3010" х 0,1 + "3020" х 0,05 +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на начало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 откорректированный на коэффициент резерва (если "4010" / "4020" &gt; 1, тогда "4100", если "4010" / "4020" &lt; 1, тогда "4100" х ("4010" /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Рассчитанный минимальный размер маржи платежеспособности (если "4000" </w:t>
            </w:r>
            <w:r>
              <w:rPr>
                <w:rFonts w:ascii="Times New Roman"/>
                <w:b w:val="false"/>
                <w:i w:val="false"/>
                <w:color w:val="000000"/>
                <w:sz w:val="20"/>
                <w:u w:val="single"/>
              </w:rPr>
              <w:t>&lt;</w:t>
            </w:r>
            <w:r>
              <w:rPr>
                <w:rFonts w:ascii="Times New Roman"/>
                <w:b w:val="false"/>
                <w:i w:val="false"/>
                <w:color w:val="000000"/>
                <w:sz w:val="20"/>
              </w:rPr>
              <w:t xml:space="preserve"> "3100", тогда "3100", если "4000" &gt; "3100", тогда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(5000 + часть суммы обязательств, передаваемых в перестрахование, рассчитанная в соответствии с приложением 1 к настоящей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("6000" + часть суммы обязательств, передаваемых в перестрахование, рассчитанная в соответствии с приложением 1 к настоящей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("7000" или "8000", наибольшая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Расчет фактической маржи платежеспособности для страховых</w:t>
      </w:r>
    </w:p>
    <w:p>
      <w:pPr>
        <w:spacing w:after="0"/>
        <w:ind w:left="0"/>
        <w:jc w:val="both"/>
      </w:pPr>
      <w:r>
        <w:rPr>
          <w:rFonts w:ascii="Times New Roman"/>
          <w:b w:val="false"/>
          <w:i w:val="false"/>
          <w:color w:val="000000"/>
          <w:sz w:val="28"/>
        </w:rPr>
        <w:t>
      (перестраховочных) организаций по общему страхованию</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подлежащие выплате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 (в размере себестоимости с учетом накопленной амортизации и непревышающем 10% от активов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займы, предоставленные лицам, которые в соответствии со статьей 32 Закона являются дочерними организациями страховой (перестраховочной) организации либо лицами, в которых страховая (перестраховочная) организация имеет значительное участие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"112" + "113" + "114" - "115" - "116" - "117" - "118" - "119" -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 +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p>
          <w:p>
            <w:pPr>
              <w:spacing w:after="20"/>
              <w:ind w:left="20"/>
              <w:jc w:val="both"/>
            </w:pPr>
            <w:r>
              <w:rPr>
                <w:rFonts w:ascii="Times New Roman"/>
                <w:b w:val="false"/>
                <w:i w:val="false"/>
                <w:color w:val="000000"/>
                <w:sz w:val="20"/>
              </w:rPr>
              <w:t>
Для страховой (перестраховочной) организации (если "211" &gt; 0,5 х ("100" или "400", наименьшая величина), тогда 0,5 х ("100" или "400", наименьшая величина); если "211" &lt; 0.5 х ("100" или "400", наименьшая величина), тогда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фактической маржи платежеспособности (300/400)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 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маржи платежеспособности для страховых организаций по общему страхованию и перестраховочных организаций"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w:t>
      </w:r>
    </w:p>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6. Форма заполняется на каждую отчетную дату.</w:t>
      </w:r>
    </w:p>
    <w:p>
      <w:pPr>
        <w:spacing w:after="0"/>
        <w:ind w:left="0"/>
        <w:jc w:val="both"/>
      </w:pPr>
      <w:r>
        <w:rPr>
          <w:rFonts w:ascii="Times New Roman"/>
          <w:b w:val="false"/>
          <w:i w:val="false"/>
          <w:color w:val="000000"/>
          <w:sz w:val="28"/>
        </w:rPr>
        <w:t>
      7. В строке 1000 Расчета минимального размера маржи платежеспособности с использованием "метода премий" указывается рассчитанное значение минимального размера маржи платежеспособности "методом премий".</w:t>
      </w:r>
    </w:p>
    <w:p>
      <w:pPr>
        <w:spacing w:after="0"/>
        <w:ind w:left="0"/>
        <w:jc w:val="both"/>
      </w:pPr>
      <w:r>
        <w:rPr>
          <w:rFonts w:ascii="Times New Roman"/>
          <w:b w:val="false"/>
          <w:i w:val="false"/>
          <w:color w:val="000000"/>
          <w:sz w:val="28"/>
        </w:rPr>
        <w:t>
      8. В строке 2110 Расчета минимального размера маржи платежеспособности с использованием "метода выплат" указывается сумма страховых выплат, начисленных за предыдущие три финансовых года, согласно значениям строк 2111, 2112 и 2113 Расчета минимального размера маржи платежеспособности с использованием "метода выплат".</w:t>
      </w:r>
    </w:p>
    <w:p>
      <w:pPr>
        <w:spacing w:after="0"/>
        <w:ind w:left="0"/>
        <w:jc w:val="both"/>
      </w:pPr>
      <w:r>
        <w:rPr>
          <w:rFonts w:ascii="Times New Roman"/>
          <w:b w:val="false"/>
          <w:i w:val="false"/>
          <w:color w:val="000000"/>
          <w:sz w:val="28"/>
        </w:rPr>
        <w:t>
      9. В строках 2210, 2310, 2320 Расчета минимального размера маржи платежеспособности с использованием "метода выплат" указывается сумма резерва заявленных, но неурегулированных убытков.</w:t>
      </w:r>
    </w:p>
    <w:p>
      <w:pPr>
        <w:spacing w:after="0"/>
        <w:ind w:left="0"/>
        <w:jc w:val="both"/>
      </w:pPr>
      <w:r>
        <w:rPr>
          <w:rFonts w:ascii="Times New Roman"/>
          <w:b w:val="false"/>
          <w:i w:val="false"/>
          <w:color w:val="000000"/>
          <w:sz w:val="28"/>
        </w:rPr>
        <w:t>
      10. В строке 2000 Расчета минимального размера маржи платежеспособности с использованием "метода выплат" указывается рассчитанное значение минимального размера маржи платежеспособности "методом выплат".</w:t>
      </w:r>
    </w:p>
    <w:p>
      <w:pPr>
        <w:spacing w:after="0"/>
        <w:ind w:left="0"/>
        <w:jc w:val="both"/>
      </w:pPr>
      <w:r>
        <w:rPr>
          <w:rFonts w:ascii="Times New Roman"/>
          <w:b w:val="false"/>
          <w:i w:val="false"/>
          <w:color w:val="000000"/>
          <w:sz w:val="28"/>
        </w:rPr>
        <w:t>
      11. В строке 3000 Минимального размера маржи платежеспособности указывается наибольшая величина из значений указанных в строках 1000 и 2000.</w:t>
      </w:r>
    </w:p>
    <w:p>
      <w:pPr>
        <w:spacing w:after="0"/>
        <w:ind w:left="0"/>
        <w:jc w:val="both"/>
      </w:pPr>
      <w:r>
        <w:rPr>
          <w:rFonts w:ascii="Times New Roman"/>
          <w:b w:val="false"/>
          <w:i w:val="false"/>
          <w:color w:val="000000"/>
          <w:sz w:val="28"/>
        </w:rPr>
        <w:t>
      12. В строке 6000 указывается минимальный размер гарантийного фонда страховой организации в соответствии с пунктами 25, 27 настоящей Инструкции.</w:t>
      </w:r>
    </w:p>
    <w:p>
      <w:pPr>
        <w:spacing w:after="0"/>
        <w:ind w:left="0"/>
        <w:jc w:val="both"/>
      </w:pPr>
      <w:r>
        <w:rPr>
          <w:rFonts w:ascii="Times New Roman"/>
          <w:b w:val="false"/>
          <w:i w:val="false"/>
          <w:color w:val="000000"/>
          <w:sz w:val="28"/>
        </w:rPr>
        <w:t>
      13. В строке 9000 указывается минимальный размер маржи платежеспособности за отчетный период.</w:t>
      </w:r>
    </w:p>
    <w:p>
      <w:pPr>
        <w:spacing w:after="0"/>
        <w:ind w:left="0"/>
        <w:jc w:val="both"/>
      </w:pPr>
      <w:r>
        <w:rPr>
          <w:rFonts w:ascii="Times New Roman"/>
          <w:b w:val="false"/>
          <w:i w:val="false"/>
          <w:color w:val="000000"/>
          <w:sz w:val="28"/>
        </w:rPr>
        <w:t>
      14. В строках 111, 112, 113, 114, 115, 116, 117, 118, 119, 120 Расчета фактической маржи платежеспособности для страховых (перестраховочных) организаций по общему страхованию указываются значения необходимые для расчета фактического размера маржи платежеспособности.</w:t>
      </w:r>
    </w:p>
    <w:p>
      <w:pPr>
        <w:spacing w:after="0"/>
        <w:ind w:left="0"/>
        <w:jc w:val="both"/>
      </w:pPr>
      <w:r>
        <w:rPr>
          <w:rFonts w:ascii="Times New Roman"/>
          <w:b w:val="false"/>
          <w:i w:val="false"/>
          <w:color w:val="000000"/>
          <w:sz w:val="28"/>
        </w:rPr>
        <w:t>
      15. В строке 100 Расчета фактической маржи платежеспособности для страховых (перестраховочных) организаций по общему страхованию указывается промежуточный итог А, равный выражению: строка 111 - строка 112 + строка 113 + строка 114 - строка 115 - строка 116 - строка 117 - строка 118 - строка 119 - строка 120.</w:t>
      </w:r>
    </w:p>
    <w:p>
      <w:pPr>
        <w:spacing w:after="0"/>
        <w:ind w:left="0"/>
        <w:jc w:val="both"/>
      </w:pPr>
      <w:r>
        <w:rPr>
          <w:rFonts w:ascii="Times New Roman"/>
          <w:b w:val="false"/>
          <w:i w:val="false"/>
          <w:color w:val="000000"/>
          <w:sz w:val="28"/>
        </w:rPr>
        <w:t>
      16. Фактическая маржа платежеспособности, указываемая в строке 300, равна наименьшей из двух величин: 1) суммы промежуточного итого А и Б (строка 100 + строка 200); или 2) фактической маржи платежеспособности, рассчитанной с учетом классификации активов по качеству и ликвидности (строка 15 000).</w:t>
      </w:r>
    </w:p>
    <w:p>
      <w:pPr>
        <w:spacing w:after="0"/>
        <w:ind w:left="0"/>
        <w:jc w:val="both"/>
      </w:pPr>
      <w:r>
        <w:rPr>
          <w:rFonts w:ascii="Times New Roman"/>
          <w:b w:val="false"/>
          <w:i w:val="false"/>
          <w:color w:val="000000"/>
          <w:sz w:val="28"/>
        </w:rPr>
        <w:t>
      17.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минимальной марже платежеспособности (строка 300/ строка 400).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r>
              <w:br/>
            </w:r>
            <w:r>
              <w:rPr>
                <w:rFonts w:ascii="Times New Roman"/>
                <w:b w:val="false"/>
                <w:i w:val="false"/>
                <w:color w:val="000000"/>
                <w:sz w:val="20"/>
              </w:rPr>
              <w:t>Приложение 3</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включая минимальные размеры уставного</w:t>
            </w:r>
            <w:r>
              <w:br/>
            </w:r>
            <w:r>
              <w:rPr>
                <w:rFonts w:ascii="Times New Roman"/>
                <w:b w:val="false"/>
                <w:i w:val="false"/>
                <w:color w:val="000000"/>
                <w:sz w:val="20"/>
              </w:rPr>
              <w:t>капитала, гарантийного фонда, маржи</w:t>
            </w:r>
            <w:r>
              <w:br/>
            </w:r>
            <w:r>
              <w:rPr>
                <w:rFonts w:ascii="Times New Roman"/>
                <w:b w:val="false"/>
                <w:i w:val="false"/>
                <w:color w:val="000000"/>
                <w:sz w:val="20"/>
              </w:rPr>
              <w:t>платежеспособности и сроках представления</w:t>
            </w:r>
            <w:r>
              <w:br/>
            </w:r>
            <w:r>
              <w:rPr>
                <w:rFonts w:ascii="Times New Roman"/>
                <w:b w:val="false"/>
                <w:i w:val="false"/>
                <w:color w:val="000000"/>
                <w:sz w:val="20"/>
              </w:rPr>
              <w:t>отчетов о выполнении</w:t>
            </w:r>
            <w:r>
              <w:br/>
            </w:r>
            <w:r>
              <w:rPr>
                <w:rFonts w:ascii="Times New Roman"/>
                <w:b w:val="false"/>
                <w:i w:val="false"/>
                <w:color w:val="000000"/>
                <w:sz w:val="20"/>
              </w:rPr>
              <w:t>пруденциальных нормативов</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Расчет маржи платежеспособности для страховых организаций</w:t>
      </w:r>
    </w:p>
    <w:p>
      <w:pPr>
        <w:spacing w:after="0"/>
        <w:ind w:left="0"/>
        <w:jc w:val="both"/>
      </w:pPr>
      <w:r>
        <w:rPr>
          <w:rFonts w:ascii="Times New Roman"/>
          <w:b w:val="false"/>
          <w:i w:val="false"/>
          <w:color w:val="000000"/>
          <w:sz w:val="28"/>
        </w:rPr>
        <w:t>
      по страхованию жизни</w:t>
      </w:r>
    </w:p>
    <w:p>
      <w:pPr>
        <w:spacing w:after="0"/>
        <w:ind w:left="0"/>
        <w:jc w:val="both"/>
      </w:pPr>
      <w:r>
        <w:rPr>
          <w:rFonts w:ascii="Times New Roman"/>
          <w:b w:val="false"/>
          <w:i w:val="false"/>
          <w:color w:val="000000"/>
          <w:sz w:val="28"/>
        </w:rPr>
        <w:t>
      Отчетный период: по состоянию на "__"_______20__года</w:t>
      </w:r>
    </w:p>
    <w:p>
      <w:pPr>
        <w:spacing w:after="0"/>
        <w:ind w:left="0"/>
        <w:jc w:val="both"/>
      </w:pPr>
      <w:r>
        <w:rPr>
          <w:rFonts w:ascii="Times New Roman"/>
          <w:b w:val="false"/>
          <w:i w:val="false"/>
          <w:color w:val="000000"/>
          <w:sz w:val="28"/>
        </w:rPr>
        <w:t>
      Индекс: 3-RMP_SZH_M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шестого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1. Для классов страхование жизни и аннуитетное страхование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на случай смерти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страхования жизни на случай смерти (сроком до 3 лет), по которым капитал под риском не является отрицательным значением ("1113" -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страхования жизни на случай смерти (сроком от 3 до 5 лет), по которым капитал под риском не является отрицательным значением ("1123" -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остальным договорам страхования жизни на случай смерти, по которым капитал под риском не является отрицательным значением ("1133" -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("1110" + "1120" +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за вычетом доли перестраховщика ("1140" - "1112" - "1114" - "1122" - "1124" - "1132" -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"1150" / "1140" &gt; 0,5, тогда "1150" / "1140"; если "1150" / "1140" &lt; 0,5, тогда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договорам страхования жизни на случай смерти ("1110" х 0,001 + "1120" х 0,0015 + "1130" х 0,003) х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договоры страхования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для расчета ("1210" х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"1230" / "1210" &gt; 0,85, тогда "1230" / "1210", если "1230" / "1210" &lt; 0,85, тогда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прочим договорам страхования жизни ("1220" х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("1170" +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вида страхования жизни с участием страхователя в</w:t>
      </w:r>
    </w:p>
    <w:p>
      <w:pPr>
        <w:spacing w:after="0"/>
        <w:ind w:left="0"/>
        <w:jc w:val="both"/>
      </w:pPr>
      <w:r>
        <w:rPr>
          <w:rFonts w:ascii="Times New Roman"/>
          <w:b w:val="false"/>
          <w:i w:val="false"/>
          <w:color w:val="000000"/>
          <w:sz w:val="28"/>
        </w:rPr>
        <w:t>
      инвестиционном доходе страховщика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по которым страховая (перестраховочная) организация несет инвестиционный риск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для расчета ("2110" х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"2120" / "2110" &gt; 0,85, тогда "2120" / "2110"; если "2120" / "2110" </w:t>
            </w:r>
            <w:r>
              <w:rPr>
                <w:rFonts w:ascii="Times New Roman"/>
                <w:b w:val="false"/>
                <w:i w:val="false"/>
                <w:color w:val="000000"/>
                <w:sz w:val="20"/>
                <w:u w:val="single"/>
              </w:rPr>
              <w:t>&lt;</w:t>
            </w:r>
            <w:r>
              <w:rPr>
                <w:rFonts w:ascii="Times New Roman"/>
                <w:b w:val="false"/>
                <w:i w:val="false"/>
                <w:color w:val="000000"/>
                <w:sz w:val="20"/>
              </w:rPr>
              <w:t xml:space="preserve"> 0,85, тогда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("2130" х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по которым страхователь несет инвестиционный риск и покрывает фиксированные административные расходы на срок, превышающий пять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для расчета ("2210" х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"2220" / "2210" &gt; 0,85, тогда "2220" / "2210"; если "2220" / "2210" </w:t>
            </w:r>
            <w:r>
              <w:rPr>
                <w:rFonts w:ascii="Times New Roman"/>
                <w:b w:val="false"/>
                <w:i w:val="false"/>
                <w:color w:val="000000"/>
                <w:sz w:val="20"/>
                <w:u w:val="single"/>
              </w:rPr>
              <w:t>&lt;</w:t>
            </w:r>
            <w:r>
              <w:rPr>
                <w:rFonts w:ascii="Times New Roman"/>
                <w:b w:val="false"/>
                <w:i w:val="false"/>
                <w:color w:val="000000"/>
                <w:sz w:val="20"/>
              </w:rPr>
              <w:t xml:space="preserve"> 0,85, тогда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("2230" х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по которым страхователь несет инвестиционный риск и покрывает не зафиксированные административные расходы на срок, превышающий пять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В ("2310" х 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на случай смерти, по которым капитал под риском не является отрицательным значением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 за вычетом доли перестраховщика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("2420" -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за вычетом доли перестраховщика ("2421" -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"2440" / "2430" &gt; 0,5, тогда "2440" / "2430"; если "2440" / "2430" &lt; 0,5, тогда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Г ("2430" х 0,003 х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("2100" + "2200" + "2300" +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Для классов страхования от несчастных случаев и страхования на</w:t>
      </w:r>
    </w:p>
    <w:p>
      <w:pPr>
        <w:spacing w:after="0"/>
        <w:ind w:left="0"/>
        <w:jc w:val="both"/>
      </w:pPr>
      <w:r>
        <w:rPr>
          <w:rFonts w:ascii="Times New Roman"/>
          <w:b w:val="false"/>
          <w:i w:val="false"/>
          <w:color w:val="000000"/>
          <w:sz w:val="28"/>
        </w:rPr>
        <w:t>
      случай болезни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комиссионных вознаграждений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налогообложения страховых премий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страхования и перестрахования за предыдущий финансовый год ("3110"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("3150"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премии принятые по договорам страхования и перестрахования или совокупные заработанные страховые премии для дальнейшего расчета (если "3140" </w:t>
            </w:r>
            <w:r>
              <w:rPr>
                <w:rFonts w:ascii="Times New Roman"/>
                <w:b w:val="false"/>
                <w:i w:val="false"/>
                <w:color w:val="000000"/>
                <w:sz w:val="20"/>
                <w:u w:val="single"/>
              </w:rPr>
              <w:t>&gt;</w:t>
            </w:r>
            <w:r>
              <w:rPr>
                <w:rFonts w:ascii="Times New Roman"/>
                <w:b w:val="false"/>
                <w:i w:val="false"/>
                <w:color w:val="000000"/>
                <w:sz w:val="20"/>
              </w:rPr>
              <w:t xml:space="preserve"> "3160", тогда "3140"; если "3140" &lt; "3160", тогда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w:t>
            </w:r>
          </w:p>
          <w:p>
            <w:pPr>
              <w:spacing w:after="20"/>
              <w:ind w:left="20"/>
              <w:jc w:val="both"/>
            </w:pPr>
            <w:r>
              <w:rPr>
                <w:rFonts w:ascii="Times New Roman"/>
                <w:b w:val="false"/>
                <w:i w:val="false"/>
                <w:color w:val="000000"/>
                <w:sz w:val="20"/>
              </w:rPr>
              <w:t>
Для страховой (перестраховочной) организации (если "3100" &gt; 1 500 000, тогда [1 500 000 х 0,18 + ("3100" - 1 500 000) х 0,16]; если "3100" &lt; 1 500 000, тогда "3100" х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за предыдущие три финансовых года ("3311" + "3312" +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год предшествующий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года предшествующего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("3321" + "3322" +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год предшествующий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года предшествующего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"3310" / "3320" &gt; 0.5, тогда "3310" / "3320"; если "3310" / "3320" </w:t>
            </w:r>
            <w:r>
              <w:rPr>
                <w:rFonts w:ascii="Times New Roman"/>
                <w:b w:val="false"/>
                <w:i w:val="false"/>
                <w:color w:val="000000"/>
                <w:sz w:val="20"/>
                <w:u w:val="single"/>
              </w:rPr>
              <w:t>&lt;</w:t>
            </w:r>
            <w:r>
              <w:rPr>
                <w:rFonts w:ascii="Times New Roman"/>
                <w:b w:val="false"/>
                <w:i w:val="false"/>
                <w:color w:val="000000"/>
                <w:sz w:val="20"/>
              </w:rPr>
              <w:t xml:space="preserve"> 0,5, тогда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("3200"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("3511" + "3512" +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год, предшествующий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года, предшествующие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года, предшествующие предыдущему финансовому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("3510" + "3520" -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выплат"):</w:t>
            </w:r>
          </w:p>
          <w:p>
            <w:pPr>
              <w:spacing w:after="20"/>
              <w:ind w:left="20"/>
              <w:jc w:val="both"/>
            </w:pPr>
            <w:r>
              <w:rPr>
                <w:rFonts w:ascii="Times New Roman"/>
                <w:b w:val="false"/>
                <w:i w:val="false"/>
                <w:color w:val="000000"/>
                <w:sz w:val="20"/>
              </w:rPr>
              <w:t>
Для страховых (перестраховочных) организаций (если "3500" &gt; 1 000 000, тогда [(1 000 000 х 0,26 + ("3500" - 1 000 000) х 0,23)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("3400" или "3600", наибольшая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Минимальный размер маржи платежеспособности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("1000" + "2000" +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(4000 + часть суммы обязательств, передаваемых в перестрахование, рассчитанная в соответствии с приложением 1 к настоящей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(5000 + часть суммы обязательств, передаваемых в перестрахование, рассчитанная в соответствии с приложением 1 к настоящей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("6000" или "7000", наибольшая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Расчет фактической маржи платежеспособности для страховых</w:t>
      </w:r>
    </w:p>
    <w:p>
      <w:pPr>
        <w:spacing w:after="0"/>
        <w:ind w:left="0"/>
        <w:jc w:val="both"/>
      </w:pPr>
      <w:r>
        <w:rPr>
          <w:rFonts w:ascii="Times New Roman"/>
          <w:b w:val="false"/>
          <w:i w:val="false"/>
          <w:color w:val="000000"/>
          <w:sz w:val="28"/>
        </w:rPr>
        <w:t>
      (перестраховочных) организаций по страхованию жизни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Резервный капитал, Резерв непредвиденных рисков и Стабилизационный резерв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подлежащие выплате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 (в размере себестоимости с учетом накопленной амортизации и не превышающем 10 % от активов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займы, предоставленные лицам, которые в соответствии со статьей 32 Закона являются дочерними организациями страховой (перестраховочной) организации либо лицами, в которых страховая (перестраховочная) организация имеет значительное участие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"112" + "113" + "114" - "115" - "116"- "117" - "118" - "119" -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 +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p>
          <w:p>
            <w:pPr>
              <w:spacing w:after="20"/>
              <w:ind w:left="20"/>
              <w:jc w:val="both"/>
            </w:pPr>
            <w:r>
              <w:rPr>
                <w:rFonts w:ascii="Times New Roman"/>
                <w:b w:val="false"/>
                <w:i w:val="false"/>
                <w:color w:val="000000"/>
                <w:sz w:val="20"/>
              </w:rPr>
              <w:t>
Для страховой (перестраховочной) организации (если "211" &gt; 0,5 х ("100" или "400", наименьшая величина), тогда 0,5 х ("100" или "400", наименьшая величина); если "211" &lt; 0.5 х ("100" или "400", наименьшая величина), тогда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фактической маржи платежеспособности (300/400)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"Расчет маржи платежеспособности для страховых организаций</w:t>
      </w:r>
    </w:p>
    <w:p>
      <w:pPr>
        <w:spacing w:after="0"/>
        <w:ind w:left="0"/>
        <w:jc w:val="both"/>
      </w:pPr>
      <w:r>
        <w:rPr>
          <w:rFonts w:ascii="Times New Roman"/>
          <w:b w:val="false"/>
          <w:i w:val="false"/>
          <w:color w:val="000000"/>
          <w:sz w:val="28"/>
        </w:rPr>
        <w:t>
      по страхованию жизни"</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маржи платежеспособности для страховых организаций по страхованию жизни"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w:t>
      </w:r>
    </w:p>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6. Форма заполняется на каждую отчетную дату.</w:t>
      </w:r>
    </w:p>
    <w:p>
      <w:pPr>
        <w:spacing w:after="0"/>
        <w:ind w:left="0"/>
        <w:jc w:val="both"/>
      </w:pPr>
      <w:r>
        <w:rPr>
          <w:rFonts w:ascii="Times New Roman"/>
          <w:b w:val="false"/>
          <w:i w:val="false"/>
          <w:color w:val="000000"/>
          <w:sz w:val="28"/>
        </w:rPr>
        <w:t>
      7. В строке 1000 Расчета минимального размера маржи платежеспособности для классов страхование жизни и аннуитетное страхование указывается рассчитанное значение минимального размера маржи платежеспособности для классов страхование жизни и аннуитетное страхование.</w:t>
      </w:r>
    </w:p>
    <w:p>
      <w:pPr>
        <w:spacing w:after="0"/>
        <w:ind w:left="0"/>
        <w:jc w:val="both"/>
      </w:pPr>
      <w:r>
        <w:rPr>
          <w:rFonts w:ascii="Times New Roman"/>
          <w:b w:val="false"/>
          <w:i w:val="false"/>
          <w:color w:val="000000"/>
          <w:sz w:val="28"/>
        </w:rPr>
        <w:t>
      8. В строке 2000 Расчета минимального размера маржи платежеспособности по виду страхования жизни с участием страхователя в инвестиционном доходе страховщика указывается рассчитанное значение минимального размера маржи платежеспособности по виду страхования жизни с участием страхователя в инвестиционном доходе страховщика.</w:t>
      </w:r>
    </w:p>
    <w:p>
      <w:pPr>
        <w:spacing w:after="0"/>
        <w:ind w:left="0"/>
        <w:jc w:val="both"/>
      </w:pPr>
      <w:r>
        <w:rPr>
          <w:rFonts w:ascii="Times New Roman"/>
          <w:b w:val="false"/>
          <w:i w:val="false"/>
          <w:color w:val="000000"/>
          <w:sz w:val="28"/>
        </w:rPr>
        <w:t>
      9. В Расчете минимального размера маржи платежеспособности по классу страхования от несчастных случаев и страхования на случай болезни указываются значения необходимые для расчета минимального размера маржи платежеспособности по классу страхования от несчастных случаев и страхования на случай болезни.</w:t>
      </w:r>
    </w:p>
    <w:p>
      <w:pPr>
        <w:spacing w:after="0"/>
        <w:ind w:left="0"/>
        <w:jc w:val="both"/>
      </w:pPr>
      <w:r>
        <w:rPr>
          <w:rFonts w:ascii="Times New Roman"/>
          <w:b w:val="false"/>
          <w:i w:val="false"/>
          <w:color w:val="000000"/>
          <w:sz w:val="28"/>
        </w:rPr>
        <w:t>
      10. В строке 3000 Расчета минимального размера маржи платежеспособности по классу страхования от несчастных случаев и страхования на случай болезни указывается рассчитанное значение минимального размера по классу страхования от несчастных случаев и страхования на случай болезни.</w:t>
      </w:r>
    </w:p>
    <w:p>
      <w:pPr>
        <w:spacing w:after="0"/>
        <w:ind w:left="0"/>
        <w:jc w:val="both"/>
      </w:pPr>
      <w:r>
        <w:rPr>
          <w:rFonts w:ascii="Times New Roman"/>
          <w:b w:val="false"/>
          <w:i w:val="false"/>
          <w:color w:val="000000"/>
          <w:sz w:val="28"/>
        </w:rPr>
        <w:t>
      11. В строке 4000 Минимального размера маржи платежеспособности указывается сумма значений указанных в строках 1000, 2000 и 3000.</w:t>
      </w:r>
    </w:p>
    <w:p>
      <w:pPr>
        <w:spacing w:after="0"/>
        <w:ind w:left="0"/>
        <w:jc w:val="both"/>
      </w:pPr>
      <w:r>
        <w:rPr>
          <w:rFonts w:ascii="Times New Roman"/>
          <w:b w:val="false"/>
          <w:i w:val="false"/>
          <w:color w:val="000000"/>
          <w:sz w:val="28"/>
        </w:rPr>
        <w:t>
      12. В строке 5000 указывается минимальный размер гарантийного фонда страховой организации в соответствии с пунктами 25, 27 настоящей Инструкции.</w:t>
      </w:r>
    </w:p>
    <w:p>
      <w:pPr>
        <w:spacing w:after="0"/>
        <w:ind w:left="0"/>
        <w:jc w:val="both"/>
      </w:pPr>
      <w:r>
        <w:rPr>
          <w:rFonts w:ascii="Times New Roman"/>
          <w:b w:val="false"/>
          <w:i w:val="false"/>
          <w:color w:val="000000"/>
          <w:sz w:val="28"/>
        </w:rPr>
        <w:t>
      13. В строке 8000 указывается минимальный размер маржи платежеспособности.</w:t>
      </w:r>
    </w:p>
    <w:p>
      <w:pPr>
        <w:spacing w:after="0"/>
        <w:ind w:left="0"/>
        <w:jc w:val="both"/>
      </w:pPr>
      <w:r>
        <w:rPr>
          <w:rFonts w:ascii="Times New Roman"/>
          <w:b w:val="false"/>
          <w:i w:val="false"/>
          <w:color w:val="000000"/>
          <w:sz w:val="28"/>
        </w:rPr>
        <w:t>
      14. В строках 111, 112, 113, 114, 115, 116, 117, 118, 119, 120 Расчета фактической маржи платежеспособности для страховых (перестраховочных) организаций по страхованию жизни указываются значения необходимые для расчета фактического размера маржи платежеспособности.</w:t>
      </w:r>
    </w:p>
    <w:p>
      <w:pPr>
        <w:spacing w:after="0"/>
        <w:ind w:left="0"/>
        <w:jc w:val="both"/>
      </w:pPr>
      <w:r>
        <w:rPr>
          <w:rFonts w:ascii="Times New Roman"/>
          <w:b w:val="false"/>
          <w:i w:val="false"/>
          <w:color w:val="000000"/>
          <w:sz w:val="28"/>
        </w:rPr>
        <w:t>
      15. В строке 100 Расчета фактической маржи платежеспособности для страховых (перестраховочных) организаций по страхованию жизни указывается промежуточный итог А, равный выражению: строка 111 - строка 112 + строка 113 + строка 114 - строка 115 - строка 116 - строка 117 - строка 118 - строка 119 - строка 120.</w:t>
      </w:r>
    </w:p>
    <w:p>
      <w:pPr>
        <w:spacing w:after="0"/>
        <w:ind w:left="0"/>
        <w:jc w:val="both"/>
      </w:pPr>
      <w:r>
        <w:rPr>
          <w:rFonts w:ascii="Times New Roman"/>
          <w:b w:val="false"/>
          <w:i w:val="false"/>
          <w:color w:val="000000"/>
          <w:sz w:val="28"/>
        </w:rPr>
        <w:t>
      16. Фактическая маржа платежеспособности, указываемая в строке 300, равна наименьшей из двух величин: 1) суммы промежуточного итого А и Б (строка 100 + строка 200); или 2) фактической маржи платежеспособности, рассчитанной с учетом классификации активов по качеству и ликвидности (строка 15 000).</w:t>
      </w:r>
    </w:p>
    <w:p>
      <w:pPr>
        <w:spacing w:after="0"/>
        <w:ind w:left="0"/>
        <w:jc w:val="both"/>
      </w:pPr>
      <w:r>
        <w:rPr>
          <w:rFonts w:ascii="Times New Roman"/>
          <w:b w:val="false"/>
          <w:i w:val="false"/>
          <w:color w:val="000000"/>
          <w:sz w:val="28"/>
        </w:rPr>
        <w:t>
      17.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минимальной марже платежеспособности (строка 300/ строка 400).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r>
              <w:br/>
            </w:r>
            <w:r>
              <w:rPr>
                <w:rFonts w:ascii="Times New Roman"/>
                <w:b w:val="false"/>
                <w:i w:val="false"/>
                <w:color w:val="000000"/>
                <w:sz w:val="20"/>
              </w:rPr>
              <w:t>Приложение 4</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включая минимальные размеры уставного</w:t>
            </w:r>
            <w:r>
              <w:br/>
            </w:r>
            <w:r>
              <w:rPr>
                <w:rFonts w:ascii="Times New Roman"/>
                <w:b w:val="false"/>
                <w:i w:val="false"/>
                <w:color w:val="000000"/>
                <w:sz w:val="20"/>
              </w:rPr>
              <w:t>капитала, гарантийного фонда, маржи</w:t>
            </w:r>
            <w:r>
              <w:br/>
            </w:r>
            <w:r>
              <w:rPr>
                <w:rFonts w:ascii="Times New Roman"/>
                <w:b w:val="false"/>
                <w:i w:val="false"/>
                <w:color w:val="000000"/>
                <w:sz w:val="20"/>
              </w:rPr>
              <w:t>платежеспособности и сроках представления</w:t>
            </w:r>
            <w:r>
              <w:br/>
            </w:r>
            <w:r>
              <w:rPr>
                <w:rFonts w:ascii="Times New Roman"/>
                <w:b w:val="false"/>
                <w:i w:val="false"/>
                <w:color w:val="000000"/>
                <w:sz w:val="20"/>
              </w:rPr>
              <w:t>отчетов о выполнении</w:t>
            </w:r>
            <w:r>
              <w:br/>
            </w:r>
            <w:r>
              <w:rPr>
                <w:rFonts w:ascii="Times New Roman"/>
                <w:b w:val="false"/>
                <w:i w:val="false"/>
                <w:color w:val="000000"/>
                <w:sz w:val="20"/>
              </w:rPr>
              <w:t>пруденциальных нормативов</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Расчет активов страховой (перестраховочной) организации</w:t>
      </w:r>
    </w:p>
    <w:p>
      <w:pPr>
        <w:spacing w:after="0"/>
        <w:ind w:left="0"/>
        <w:jc w:val="both"/>
      </w:pPr>
      <w:r>
        <w:rPr>
          <w:rFonts w:ascii="Times New Roman"/>
          <w:b w:val="false"/>
          <w:i w:val="false"/>
          <w:color w:val="000000"/>
          <w:sz w:val="28"/>
        </w:rPr>
        <w:t>
      с учетом их классификации по качеству и ликвидности</w:t>
      </w:r>
    </w:p>
    <w:p>
      <w:pPr>
        <w:spacing w:after="0"/>
        <w:ind w:left="0"/>
        <w:jc w:val="both"/>
      </w:pPr>
      <w:r>
        <w:rPr>
          <w:rFonts w:ascii="Times New Roman"/>
          <w:b w:val="false"/>
          <w:i w:val="false"/>
          <w:color w:val="000000"/>
          <w:sz w:val="28"/>
        </w:rPr>
        <w:t>
      Отчетный период: по состоянию на "___" ___________ 20__ года</w:t>
      </w:r>
    </w:p>
    <w:p>
      <w:pPr>
        <w:spacing w:after="0"/>
        <w:ind w:left="0"/>
        <w:jc w:val="both"/>
      </w:pPr>
      <w:r>
        <w:rPr>
          <w:rFonts w:ascii="Times New Roman"/>
          <w:b w:val="false"/>
          <w:i w:val="false"/>
          <w:color w:val="000000"/>
          <w:sz w:val="28"/>
        </w:rPr>
        <w:t>
      Индекс: 4-RA_M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шестого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балансу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w:t>
            </w:r>
          </w:p>
          <w:p>
            <w:pPr>
              <w:spacing w:after="20"/>
              <w:ind w:left="20"/>
              <w:jc w:val="both"/>
            </w:pPr>
            <w:r>
              <w:rPr>
                <w:rFonts w:ascii="Times New Roman"/>
                <w:b w:val="false"/>
                <w:i w:val="false"/>
                <w:color w:val="000000"/>
                <w:sz w:val="20"/>
              </w:rPr>
              <w:t>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w:t>
            </w:r>
          </w:p>
          <w:p>
            <w:pPr>
              <w:spacing w:after="20"/>
              <w:ind w:left="20"/>
              <w:jc w:val="both"/>
            </w:pPr>
            <w:r>
              <w:rPr>
                <w:rFonts w:ascii="Times New Roman"/>
                <w:b w:val="false"/>
                <w:i w:val="false"/>
                <w:color w:val="000000"/>
                <w:sz w:val="20"/>
              </w:rPr>
              <w:t>
расчету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("11111" +... + "11114"),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один процент от суммы активов страховой (перестраховочной) организации за минусом активов перестрахования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картсчетах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("11121" + ... + "11123"),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являются дочерними банками-резидентами, родительские банки-нерезиденты которых имеют долгосрочный кредитный рейтинг в иностранной валюте не ниже "А-" агентства "Standard &amp;Poor's" или рейтинг аналогичного уровня одного из других рейтинговых агентств - (с учетом сумм основного долга и начисленного вознаграждения),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до "kzB+" по национальной шкале "Standard &amp; Poor's", или рейтинг аналогичного уровня понациональной шкале одного издругих рейтинговых агентств (с учетом сумм основного долга и начисленного вознаграждения),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 (с учетом сумм основного долга и начисленного вознаграждения),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 (с учетом сумм основного долга и начисленного вознаграждения),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акционерным обществом "Национальный управляющий холдинг "Байтерек" - (с учетом сумм основного долга и начисленного вознаграждения),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 других государств, входящих в официальный список фондовой биржи, осуществляющей деятельность на территории Республики Казахстан, - всего ("11151" + ... + "11158"),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 депозитарные расписки, базовым активом которых являются данные акции,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соответствующие требованиям первой категории сектора "акции",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9871 (далее - </w:t>
            </w:r>
            <w:r>
              <w:rPr>
                <w:rFonts w:ascii="Times New Roman"/>
                <w:b w:val="false"/>
                <w:i w:val="false"/>
                <w:color w:val="000000"/>
                <w:sz w:val="20"/>
              </w:rPr>
              <w:t>постановление</w:t>
            </w:r>
            <w:r>
              <w:rPr>
                <w:rFonts w:ascii="Times New Roman"/>
                <w:b w:val="false"/>
                <w:i w:val="false"/>
                <w:color w:val="000000"/>
                <w:sz w:val="20"/>
              </w:rPr>
              <w:t xml:space="preserve"> № 189), или акции юридических лиц, находящиеся в представительском списке индекса фондовой биржи, и депозитарные расписки, базовым активом которых являются данные акции (с учетом сумм основного долга и начисленного вознаграждения),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юридических лиц, не отнесенные к акциям, указанным в строке 5.2 настоящего приложения, имеющие рейтинг не ниже "В-" (с учетом сумм основного долга и начисленного вознаграждения), за вычетом резерва по сомнительным долгам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имеющие рейтинговую оценку, ниже уровня, указанного в строках 5.4 и 5.5 настоящего приложения, а также не имеющие рейтинговой оценки, включенные в сектор "долговые ценные бумаги" по категории "долговые ценные бумаги субъектов квазигосударственного сектора" официального списка фондовой биржи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 189 (с учетом сумм основного долга и начисленного вознаграждения),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соответствующие требованиям подпункта 8) пункта 36 настоящей Инструкции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соответствующие требованиям подпункта 9) пункта 36 настоящей Инструкции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 - (с учетом сумм основного долга и начисленного вознаграждения),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агентства "Standard &amp; Poor's", или рейтинг аналогичного уровня одного из других рейтинговых агентств; - (с учетом сумм основного долга и начисленного вознаграждения),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 - (с учетом сумм основного долга и начисленного вознаграждения),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 перечень которых определен пунктом 37 настоящей Инструкции - (с учетом сумм основного долга и начисленного вознаграждения),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агентства "Standard &amp; Poor's", или рейтинг аналогичного уровня одного из других рейтинговых агентств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в объеме 100 % от суммы основного долга (для страховых организаций, осуществляющих деятельность в отрасли "страхование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 от "16000"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(в размере себестоимости с учетом накопленной амортизации и не превышающем 10 % от активов страховой (перестраховочной)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суммам к получению от перестраховщиков, страховым премиям к получению от страхователей (перестрахователей) и посредников в сумме, не превышающей десять процентов от суммы активов страховой (перестраховочной) организации за минусом активов перестрахования, за вычетом резерва по сомнительным долгам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 А - ("11110" + "11120" + "11130" + ... + "11200" + "11210" + "11220" + "11230" + "12100")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 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("12000" - "13000" - "14000")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нормативов диверсификации активов</w:t>
      </w:r>
    </w:p>
    <w:p>
      <w:pPr>
        <w:spacing w:after="0"/>
        <w:ind w:left="0"/>
        <w:jc w:val="both"/>
      </w:pPr>
      <w:r>
        <w:rPr>
          <w:rFonts w:ascii="Times New Roman"/>
          <w:b w:val="false"/>
          <w:i w:val="false"/>
          <w:color w:val="000000"/>
          <w:sz w:val="28"/>
        </w:rPr>
        <w:t>
      Суммарное размещение в ценные бумаги (с учетом операций обратное</w:t>
      </w:r>
    </w:p>
    <w:p>
      <w:pPr>
        <w:spacing w:after="0"/>
        <w:ind w:left="0"/>
        <w:jc w:val="both"/>
      </w:pPr>
      <w:r>
        <w:rPr>
          <w:rFonts w:ascii="Times New Roman"/>
          <w:b w:val="false"/>
          <w:i w:val="false"/>
          <w:color w:val="000000"/>
          <w:sz w:val="28"/>
        </w:rPr>
        <w:t>
      РЕПО), вклады и деньги в одном банке второго уровня и аффилиированных</w:t>
      </w:r>
    </w:p>
    <w:p>
      <w:pPr>
        <w:spacing w:after="0"/>
        <w:ind w:left="0"/>
        <w:jc w:val="both"/>
      </w:pPr>
      <w:r>
        <w:rPr>
          <w:rFonts w:ascii="Times New Roman"/>
          <w:b w:val="false"/>
          <w:i w:val="false"/>
          <w:color w:val="000000"/>
          <w:sz w:val="28"/>
        </w:rPr>
        <w:t>
        лиц банка - (НД1) не более десяти процентов от активов, за минусом</w:t>
      </w:r>
    </w:p>
    <w:p>
      <w:pPr>
        <w:spacing w:after="0"/>
        <w:ind w:left="0"/>
        <w:jc w:val="both"/>
      </w:pPr>
      <w:r>
        <w:rPr>
          <w:rFonts w:ascii="Times New Roman"/>
          <w:b w:val="false"/>
          <w:i w:val="false"/>
          <w:color w:val="000000"/>
          <w:sz w:val="28"/>
        </w:rPr>
        <w:t>
      активов перестрахования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рейтинг</w:t>
            </w:r>
          </w:p>
          <w:p>
            <w:pPr>
              <w:spacing w:after="20"/>
              <w:ind w:left="20"/>
              <w:jc w:val="both"/>
            </w:pPr>
            <w:r>
              <w:rPr>
                <w:rFonts w:ascii="Times New Roman"/>
                <w:b w:val="false"/>
                <w:i w:val="false"/>
                <w:color w:val="000000"/>
                <w:sz w:val="20"/>
              </w:rPr>
              <w:t>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активов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Аффилиированные лица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аффилиированного лица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Суммарное размещение ценных бумаг (с учетом операций обратное РЕПО)</w:t>
      </w:r>
    </w:p>
    <w:p>
      <w:pPr>
        <w:spacing w:after="0"/>
        <w:ind w:left="0"/>
        <w:jc w:val="both"/>
      </w:pPr>
      <w:r>
        <w:rPr>
          <w:rFonts w:ascii="Times New Roman"/>
          <w:b w:val="false"/>
          <w:i w:val="false"/>
          <w:color w:val="000000"/>
          <w:sz w:val="28"/>
        </w:rPr>
        <w:t>
      и денег в одном юридическом лице не являющимся банком второго уровня</w:t>
      </w:r>
    </w:p>
    <w:p>
      <w:pPr>
        <w:spacing w:after="0"/>
        <w:ind w:left="0"/>
        <w:jc w:val="both"/>
      </w:pPr>
      <w:r>
        <w:rPr>
          <w:rFonts w:ascii="Times New Roman"/>
          <w:b w:val="false"/>
          <w:i w:val="false"/>
          <w:color w:val="000000"/>
          <w:sz w:val="28"/>
        </w:rPr>
        <w:t>
      и его аффилиированных лицах, - (НД2) не более десяти процентов от</w:t>
      </w:r>
    </w:p>
    <w:p>
      <w:pPr>
        <w:spacing w:after="0"/>
        <w:ind w:left="0"/>
        <w:jc w:val="both"/>
      </w:pPr>
      <w:r>
        <w:rPr>
          <w:rFonts w:ascii="Times New Roman"/>
          <w:b w:val="false"/>
          <w:i w:val="false"/>
          <w:color w:val="000000"/>
          <w:sz w:val="28"/>
        </w:rPr>
        <w:t>
      активов, за минусом активов перестрахования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активов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аффилиированного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Сделки "Обратного РЕПО", совершаемые с участием активов страховых</w:t>
      </w:r>
    </w:p>
    <w:p>
      <w:pPr>
        <w:spacing w:after="0"/>
        <w:ind w:left="0"/>
        <w:jc w:val="both"/>
      </w:pPr>
      <w:r>
        <w:rPr>
          <w:rFonts w:ascii="Times New Roman"/>
          <w:b w:val="false"/>
          <w:i w:val="false"/>
          <w:color w:val="000000"/>
          <w:sz w:val="28"/>
        </w:rPr>
        <w:t>
        (перестраховочных) организаций (НД3) могут заключаться на срок не</w:t>
      </w:r>
    </w:p>
    <w:p>
      <w:pPr>
        <w:spacing w:after="0"/>
        <w:ind w:left="0"/>
        <w:jc w:val="both"/>
      </w:pPr>
      <w:r>
        <w:rPr>
          <w:rFonts w:ascii="Times New Roman"/>
          <w:b w:val="false"/>
          <w:i w:val="false"/>
          <w:color w:val="000000"/>
          <w:sz w:val="28"/>
        </w:rPr>
        <w:t>
      более тридцати дней и только автоматическим способом, не более</w:t>
      </w:r>
    </w:p>
    <w:p>
      <w:pPr>
        <w:spacing w:after="0"/>
        <w:ind w:left="0"/>
        <w:jc w:val="both"/>
      </w:pPr>
      <w:r>
        <w:rPr>
          <w:rFonts w:ascii="Times New Roman"/>
          <w:b w:val="false"/>
          <w:i w:val="false"/>
          <w:color w:val="000000"/>
          <w:sz w:val="28"/>
        </w:rPr>
        <w:t>
      тридцати процентов от активов за минусом активов перестрахования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операции</w:t>
            </w:r>
          </w:p>
          <w:p>
            <w:pPr>
              <w:spacing w:after="20"/>
              <w:ind w:left="20"/>
              <w:jc w:val="both"/>
            </w:pPr>
            <w:r>
              <w:rPr>
                <w:rFonts w:ascii="Times New Roman"/>
                <w:b w:val="false"/>
                <w:i w:val="false"/>
                <w:color w:val="000000"/>
                <w:sz w:val="20"/>
              </w:rPr>
              <w:t>
РЕПО (в днях)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w:t>
            </w:r>
          </w:p>
          <w:p>
            <w:pPr>
              <w:spacing w:after="20"/>
              <w:ind w:left="20"/>
              <w:jc w:val="both"/>
            </w:pPr>
            <w:r>
              <w:rPr>
                <w:rFonts w:ascii="Times New Roman"/>
                <w:b w:val="false"/>
                <w:i w:val="false"/>
                <w:color w:val="000000"/>
                <w:sz w:val="20"/>
              </w:rPr>
              <w:t>
суммы активов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w:t>
            </w:r>
          </w:p>
          <w:p>
            <w:pPr>
              <w:spacing w:after="20"/>
              <w:ind w:left="20"/>
              <w:jc w:val="both"/>
            </w:pPr>
            <w:r>
              <w:rPr>
                <w:rFonts w:ascii="Times New Roman"/>
                <w:b w:val="false"/>
                <w:i w:val="false"/>
                <w:color w:val="000000"/>
                <w:sz w:val="20"/>
              </w:rPr>
              <w:t>
балансу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суммы</w:t>
            </w:r>
          </w:p>
          <w:p>
            <w:pPr>
              <w:spacing w:after="20"/>
              <w:ind w:left="20"/>
              <w:jc w:val="both"/>
            </w:pPr>
            <w:r>
              <w:rPr>
                <w:rFonts w:ascii="Times New Roman"/>
                <w:b w:val="false"/>
                <w:i w:val="false"/>
                <w:color w:val="000000"/>
                <w:sz w:val="20"/>
              </w:rPr>
              <w:t>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 на срок не более 12 месяцев (НД4) - не более десяти процентов от активов, за минусом активов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займов страхователям страховой организации, осуществляющей деятельность в отрасли "страхование жизни" - (НД5) не более десяти процентов от активов, за минусом активов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имеющие статус государственных, выпущенные центральным правительством иностранного государства (НД6) – не более десяти процентов от активов, за минусом активов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международной финансовой организации, которая входит в перечень, определенный пунктом 37 настоящей Инструкции (НД7) – не более десяти процентов от активов, за минусом активов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паи одного инвестиционного фонда (НД8) – не более десяти процентов от активов за минусом активов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долговые ценные бумаги, выпущенные местными исполнительными органами Республики Казахстан (НД9) – не более десяти процентов от активов за минусом активов перестрахования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r>
              <w:br/>
            </w:r>
            <w:r>
              <w:rPr>
                <w:rFonts w:ascii="Times New Roman"/>
                <w:b w:val="false"/>
                <w:i w:val="false"/>
                <w:color w:val="000000"/>
                <w:sz w:val="20"/>
              </w:rPr>
              <w:t>Приложение 6</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включая минимальные размеры уставного</w:t>
            </w:r>
            <w:r>
              <w:br/>
            </w:r>
            <w:r>
              <w:rPr>
                <w:rFonts w:ascii="Times New Roman"/>
                <w:b w:val="false"/>
                <w:i w:val="false"/>
                <w:color w:val="000000"/>
                <w:sz w:val="20"/>
              </w:rPr>
              <w:t>капитала, гарантийного фонда, маржи</w:t>
            </w:r>
            <w:r>
              <w:br/>
            </w:r>
            <w:r>
              <w:rPr>
                <w:rFonts w:ascii="Times New Roman"/>
                <w:b w:val="false"/>
                <w:i w:val="false"/>
                <w:color w:val="000000"/>
                <w:sz w:val="20"/>
              </w:rPr>
              <w:t>платежеспособности и сроках представления</w:t>
            </w:r>
            <w:r>
              <w:br/>
            </w:r>
            <w:r>
              <w:rPr>
                <w:rFonts w:ascii="Times New Roman"/>
                <w:b w:val="false"/>
                <w:i w:val="false"/>
                <w:color w:val="000000"/>
                <w:sz w:val="20"/>
              </w:rPr>
              <w:t>отчетов о выполнении</w:t>
            </w:r>
            <w:r>
              <w:br/>
            </w:r>
            <w:r>
              <w:rPr>
                <w:rFonts w:ascii="Times New Roman"/>
                <w:b w:val="false"/>
                <w:i w:val="false"/>
                <w:color w:val="000000"/>
                <w:sz w:val="20"/>
              </w:rPr>
              <w:t>пруденциальных нормативов</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Расчет норматива достаточности высоколиквидных активов</w:t>
      </w:r>
    </w:p>
    <w:p>
      <w:pPr>
        <w:spacing w:after="0"/>
        <w:ind w:left="0"/>
        <w:jc w:val="both"/>
      </w:pPr>
      <w:r>
        <w:rPr>
          <w:rFonts w:ascii="Times New Roman"/>
          <w:b w:val="false"/>
          <w:i w:val="false"/>
          <w:color w:val="000000"/>
          <w:sz w:val="28"/>
        </w:rPr>
        <w:t>
      Отчетный период: с "___" _______ 20__ года по "___" _______ 20__ года</w:t>
      </w:r>
    </w:p>
    <w:p>
      <w:pPr>
        <w:spacing w:after="0"/>
        <w:ind w:left="0"/>
        <w:jc w:val="both"/>
      </w:pPr>
      <w:r>
        <w:rPr>
          <w:rFonts w:ascii="Times New Roman"/>
          <w:b w:val="false"/>
          <w:i w:val="false"/>
          <w:color w:val="000000"/>
          <w:sz w:val="28"/>
        </w:rPr>
        <w:t>
      Индекс: 6-NDVA_D</w:t>
      </w:r>
    </w:p>
    <w:p>
      <w:pPr>
        <w:spacing w:after="0"/>
        <w:ind w:left="0"/>
        <w:jc w:val="both"/>
      </w:pPr>
      <w:r>
        <w:rPr>
          <w:rFonts w:ascii="Times New Roman"/>
          <w:b w:val="false"/>
          <w:i w:val="false"/>
          <w:color w:val="000000"/>
          <w:sz w:val="28"/>
        </w:rPr>
        <w:t>
      Периодичность: ежедекадная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по состоянию на первое число месяца - на шестой рабочий день декады следующей за отчетной декадой месяца, по состоянию на десятое, двадцатое числа месяца - на второй рабочий день декады, следующей за отчетной декадой месяца</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p>
            <w:pPr>
              <w:spacing w:after="20"/>
              <w:ind w:left="20"/>
              <w:jc w:val="both"/>
            </w:pPr>
            <w:r>
              <w:rPr>
                <w:rFonts w:ascii="Times New Roman"/>
                <w:b w:val="false"/>
                <w:i w:val="false"/>
                <w:color w:val="000000"/>
                <w:sz w:val="20"/>
              </w:rPr>
              <w:t>
число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кассе (не более 1 % от активов на конец последнего отчетного месяца)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 всего,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Национальном Банке </w:t>
            </w:r>
          </w:p>
          <w:p>
            <w:pPr>
              <w:spacing w:after="20"/>
              <w:ind w:left="20"/>
              <w:jc w:val="both"/>
            </w:pPr>
            <w:r>
              <w:rPr>
                <w:rFonts w:ascii="Times New Roman"/>
                <w:b w:val="false"/>
                <w:i w:val="false"/>
                <w:color w:val="000000"/>
                <w:sz w:val="20"/>
              </w:rPr>
              <w:t xml:space="preserve">
Республики Казахстан - в объеме 100 % от балансовой стоимости (с учетом сумм </w:t>
            </w:r>
          </w:p>
          <w:p>
            <w:pPr>
              <w:spacing w:after="20"/>
              <w:ind w:left="20"/>
              <w:jc w:val="both"/>
            </w:pPr>
            <w:r>
              <w:rPr>
                <w:rFonts w:ascii="Times New Roman"/>
                <w:b w:val="false"/>
                <w:i w:val="false"/>
                <w:color w:val="000000"/>
                <w:sz w:val="20"/>
              </w:rPr>
              <w:t xml:space="preserve">
основного долга и начисленного вознаграждения), за вычетом резерва по сомнительным долгам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дочерними банками-резидентами, родительские банки-нерезиденты которых имеют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 – в объеме 100 % от балансовой стоимости (с учетом сумм основного долга и начисленного вознаграждения), за вычетом резерва по сомнительным долгам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до "kzB+" по национальной шкале "Standard &amp; Poor's", или рейтинг аналогичного уровня по национальной шкале одного из других рейтинговых агентств - в объеме 100 % от балансовой стоимости (с учетом сумм основного долга и начисленного вознаграждения), за вычетом резерва по сомнительным долгам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 в объеме 100 % от балансовой стоимости (с учетом сумм основного долга и начисленного вознаграждения), за вычетом резерва по сомнительным долгам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 в объеме 100 % от балансовой стоимости (с учетом сумм основного долга и начисленного вознаграждения), за вычетом резерва по сомнительным долгам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акционерным обществом "Национальный управляющий холдинг "Байтерек" - (с учетом сумм основного долга и начисленного вознаграждения), за вычетом резерва по сомнительным долгам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 других государств, входящих в официальный список фондовой биржи, осуществляющей деятельность на территории Республики Казахстан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 в объеме 100 % от балансовой стоимости (с учетом сумм основного долга и начисленного вознаграждения), за вычетом резерва по сомнительным долгам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соответствующие требованиям первой категории сектора "акции",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9871 (далее - </w:t>
            </w:r>
            <w:r>
              <w:rPr>
                <w:rFonts w:ascii="Times New Roman"/>
                <w:b w:val="false"/>
                <w:i w:val="false"/>
                <w:color w:val="000000"/>
                <w:sz w:val="20"/>
              </w:rPr>
              <w:t>постановление</w:t>
            </w:r>
            <w:r>
              <w:rPr>
                <w:rFonts w:ascii="Times New Roman"/>
                <w:b w:val="false"/>
                <w:i w:val="false"/>
                <w:color w:val="000000"/>
                <w:sz w:val="20"/>
              </w:rPr>
              <w:t xml:space="preserve"> № 189) или акции юридических лиц, находящиеся в представительском списке индекса фондовой биржи, и депозитарные расписки, базовым активом которых являются данные акции (с учетом сумм основного долга и начисленного вознаграждения), за вычетом резерва по сомнительным долгам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юридических лиц, не отнесенные к акциям, указанным в строке 5.2 настоящего приложения, имеющие рейтинг не ниже "В-" (с учетом сумм основного долга и начисленного вознаграждения), за вычетом резерва по сомнительным долгам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в объеме 100 % от балансовой стоимости (с учетом сумм основного долга и начисленного вознаграждения), за вычетом резерва по сомнительным долгам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в объеме 100 % от балансовой стоимости (с учетом сумм основного долга и начисленного вознаграждения), за вычетом резерва по сомнительным долгам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имеющие рейтинговую оценку ниже уровня, указанного в пунктах 5.4 и 5.5, а также не имеющие рейтинговую оценку, включенные в официальный список фондовой биржи по категории "долговые ценные бумаги субъектов квазигосударственного сектора"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 189 (с учетом сумм основного долга и начисленного вознаграждения), за вычетом резерва по сомнительным долгам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соответствующие требованиям подпункта 8) пункта 36 настоящей Инструкции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соответствующие требованиям подпункта 9) пункта 36 настоящей Инструкции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агентства "Standard &amp; Poor's", или рейтинг аналогичного уровня одного из других рейтинговых агентств - в объеме 100 % от балансовой стоимости (с учетом сумм основного долга и начисленного вознаграждения), за вычетом резерва по сомнительным долгам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 - в объеме 100 % от балансовой стоимости (с учетом сумм основного долга и начисленного вознаграждения), за вычетом резерва по сомнительным долгам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 перечень которых определен пунктом 37 настоящей Инструкции - в объеме 100 % от балансовой стоимости (с учетом сумм основного долга и начисленного вознаграждения), за вычетом резерва по сомнительным долгам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агентства "Standard &amp; Poor's", или рейтинг аналогичного уровня одного из других рейтинговых агентств - в объеме 100 % от балансовой стоимости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высоколиквидных активов - 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на конец последнего отчетного месяца - 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тенге)</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"Расчет норматива достаточности высоколиквидных активов"</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норматива достаточности высоколиквидных активов" (далее – Форма).</w:t>
      </w:r>
    </w:p>
    <w:p>
      <w:pPr>
        <w:spacing w:after="0"/>
        <w:ind w:left="0"/>
        <w:jc w:val="both"/>
      </w:pPr>
      <w:r>
        <w:rPr>
          <w:rFonts w:ascii="Times New Roman"/>
          <w:b w:val="false"/>
          <w:i w:val="false"/>
          <w:color w:val="000000"/>
          <w:sz w:val="28"/>
        </w:rPr>
        <w:t xml:space="preserve">
      2. Форма разработана в соответствии c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заполняется страховой (перестраховочной) организацией ежедекадно.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xml:space="preserve">
      5. В строке 11 указывается сумма страховых резервов страховой (перестраховочной) организации за минусом доли перестраховщика на конец последнего отчетного месяца, рассчитанная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6 мая 2014 года № 76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9529.</w:t>
      </w:r>
    </w:p>
    <w:p>
      <w:pPr>
        <w:spacing w:after="0"/>
        <w:ind w:left="0"/>
        <w:jc w:val="both"/>
      </w:pPr>
      <w:r>
        <w:rPr>
          <w:rFonts w:ascii="Times New Roman"/>
          <w:b w:val="false"/>
          <w:i w:val="false"/>
          <w:color w:val="000000"/>
          <w:sz w:val="28"/>
        </w:rPr>
        <w:t>
      Сумма страховых резервов используется до дня предоставления ежемесячной финансовой и иной отчетности в уполномоченный орган (в ежедекадном отчете по состоянию на 10 число, до пятого числа месяца, следующего за отчетным месяцем используется сумма страховых резервов за прошлый отчетный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r>
              <w:br/>
            </w:r>
            <w:r>
              <w:rPr>
                <w:rFonts w:ascii="Times New Roman"/>
                <w:b w:val="false"/>
                <w:i w:val="false"/>
                <w:color w:val="000000"/>
                <w:sz w:val="20"/>
              </w:rPr>
              <w:t>Приложение 9</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включая минимальные размеры уставного</w:t>
            </w:r>
            <w:r>
              <w:br/>
            </w:r>
            <w:r>
              <w:rPr>
                <w:rFonts w:ascii="Times New Roman"/>
                <w:b w:val="false"/>
                <w:i w:val="false"/>
                <w:color w:val="000000"/>
                <w:sz w:val="20"/>
              </w:rPr>
              <w:t>капитала, гарантийного фонда, маржи</w:t>
            </w:r>
            <w:r>
              <w:br/>
            </w:r>
            <w:r>
              <w:rPr>
                <w:rFonts w:ascii="Times New Roman"/>
                <w:b w:val="false"/>
                <w:i w:val="false"/>
                <w:color w:val="000000"/>
                <w:sz w:val="20"/>
              </w:rPr>
              <w:t>платежеспособности и сроках представления</w:t>
            </w:r>
            <w:r>
              <w:br/>
            </w:r>
            <w:r>
              <w:rPr>
                <w:rFonts w:ascii="Times New Roman"/>
                <w:b w:val="false"/>
                <w:i w:val="false"/>
                <w:color w:val="000000"/>
                <w:sz w:val="20"/>
              </w:rPr>
              <w:t>отчетов о выполнении</w:t>
            </w:r>
            <w:r>
              <w:br/>
            </w:r>
            <w:r>
              <w:rPr>
                <w:rFonts w:ascii="Times New Roman"/>
                <w:b w:val="false"/>
                <w:i w:val="false"/>
                <w:color w:val="000000"/>
                <w:sz w:val="20"/>
              </w:rPr>
              <w:t>пруденциальных нормативов</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выполнении пруденциальных нормативов страховой</w:t>
      </w:r>
    </w:p>
    <w:p>
      <w:pPr>
        <w:spacing w:after="0"/>
        <w:ind w:left="0"/>
        <w:jc w:val="both"/>
      </w:pPr>
      <w:r>
        <w:rPr>
          <w:rFonts w:ascii="Times New Roman"/>
          <w:b w:val="false"/>
          <w:i w:val="false"/>
          <w:color w:val="000000"/>
          <w:sz w:val="28"/>
        </w:rPr>
        <w:t>
      (перестраховочной) организацией</w:t>
      </w:r>
    </w:p>
    <w:p>
      <w:pPr>
        <w:spacing w:after="0"/>
        <w:ind w:left="0"/>
        <w:jc w:val="both"/>
      </w:pPr>
      <w:r>
        <w:rPr>
          <w:rFonts w:ascii="Times New Roman"/>
          <w:b w:val="false"/>
          <w:i w:val="false"/>
          <w:color w:val="000000"/>
          <w:sz w:val="28"/>
        </w:rPr>
        <w:t>
      Отчетный период: по состоянию на "__" _______ 20__ года</w:t>
      </w:r>
    </w:p>
    <w:p>
      <w:pPr>
        <w:spacing w:after="0"/>
        <w:ind w:left="0"/>
        <w:jc w:val="both"/>
      </w:pPr>
      <w:r>
        <w:rPr>
          <w:rFonts w:ascii="Times New Roman"/>
          <w:b w:val="false"/>
          <w:i w:val="false"/>
          <w:color w:val="000000"/>
          <w:sz w:val="28"/>
        </w:rPr>
        <w:t>
      Индекс: 9-PN_M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шестого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фактической маржи платежеспособности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(1.3 + 1.4 или 1.8 наименьшая величина) (в тыс.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("400")(в тыс.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расчета фактической маржи платежеспособности ("100") (в тыс.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 ("200") (в тыс.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("12000") (в тыс.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("13000") (в тыс.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 ("14000") (в тыс.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(1.5 – 1.6 –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вклады и деньги в одном банке второго уровня и аффилированных лиц банка - (НД1) не более десяти процентов от активов, за минусом активов перестрахования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размещение ценных бумаг (с учетом операций обратное РЕПО) и денег в одном юридическом лице не являющимся банком второго уровня и его аффилированных лицах, - (НД2) не более десяти процентов от активов, за минусом активов перестрахования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Сделки "Обратного РЕПО", совершаемые с участием активов страховых (перестраховочных) организаций (НД3) могут заключаться на срок не более тридцати дней и только автоматическим способом, не более тридцати процентов от активов за минусом активов перестрахования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и металлические депозиты на срок не более 12 месяцев (НД4) - не более десяти процентов от активов страховых (перестраховочных) организаций за минусом активов перестрахования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займов страхователям страховой организации, осуществляющей деятельность в отрасли "страхование жизни" - (НД5) не более десяти процентов от активов, за минусом активов перестрахования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имеющие статус государственных, выпущенные центральным правительством иностранного государства (НД6)- не более десяти процентов от активов, за минусом активов перестрахования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международной финансовой организации, которая входит в перечень, определенный пунктом 37 настоящей Инструкции (НД7) - не более десяти процентов от активов, за минусом активов перестрахования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Суммарный размер инвестиций в паи одного инвестиционного фонда (НД8) - не более десяти процентов от активов за минусом активов перестрахования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долговые ценные бумаги, выпущенные местными исполнительными органами Республики Казахстан (НД9) - не более десяти процентов от активов за минусом активов перестрахования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норматива достаточности высоколиквидных активов (да/нет)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Неосуществление страховой выплаты по установленному решению суда, вступившему в законную силу, в сроки, установленные законодательными актами Республики Казахстан об обязательном страховании и (или) правилами (договором) страхования либо несвоевременное ее осуществление в сроки, указанные в решении суда (да/нет)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вступившего в законную силу, о необоснованности отказа в осуществлении страховой выплаты и (или) необоснованного уменьшения размера страховой выплаты (да/нет)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выполнении пруденциальных нормативов страховой</w:t>
      </w:r>
    </w:p>
    <w:p>
      <w:pPr>
        <w:spacing w:after="0"/>
        <w:ind w:left="0"/>
        <w:jc w:val="both"/>
      </w:pPr>
      <w:r>
        <w:rPr>
          <w:rFonts w:ascii="Times New Roman"/>
          <w:b w:val="false"/>
          <w:i w:val="false"/>
          <w:color w:val="000000"/>
          <w:sz w:val="28"/>
        </w:rPr>
        <w:t>
      (перестраховочной) организацией"</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выполнении пруденциальных нормативов страховой (перестраховочной) организацией"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w:t>
      </w:r>
    </w:p>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и в процентах (до второго знака после запятой).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6. Форма заполняется на каждую отчетную дату.</w:t>
      </w:r>
    </w:p>
    <w:p>
      <w:pPr>
        <w:spacing w:after="0"/>
        <w:ind w:left="0"/>
        <w:jc w:val="both"/>
      </w:pPr>
      <w:r>
        <w:rPr>
          <w:rFonts w:ascii="Times New Roman"/>
          <w:b w:val="false"/>
          <w:i w:val="false"/>
          <w:color w:val="000000"/>
          <w:sz w:val="28"/>
        </w:rPr>
        <w:t>
      7. В строке 1 указывается значение норматива достаточности фактической маржи платежеспособности.</w:t>
      </w:r>
    </w:p>
    <w:p>
      <w:pPr>
        <w:spacing w:after="0"/>
        <w:ind w:left="0"/>
        <w:jc w:val="both"/>
      </w:pPr>
      <w:r>
        <w:rPr>
          <w:rFonts w:ascii="Times New Roman"/>
          <w:b w:val="false"/>
          <w:i w:val="false"/>
          <w:color w:val="000000"/>
          <w:sz w:val="28"/>
        </w:rPr>
        <w:t>
      8. В строках 1.1, 1.2, 1.3, 1.4, 1.5, 1.6, 1.7, 1.8 указываются значения для расчета норматива достаточности фактической маржи платежеспособности.</w:t>
      </w:r>
    </w:p>
    <w:p>
      <w:pPr>
        <w:spacing w:after="0"/>
        <w:ind w:left="0"/>
        <w:jc w:val="both"/>
      </w:pPr>
      <w:r>
        <w:rPr>
          <w:rFonts w:ascii="Times New Roman"/>
          <w:b w:val="false"/>
          <w:i w:val="false"/>
          <w:color w:val="000000"/>
          <w:sz w:val="28"/>
        </w:rPr>
        <w:t>
      9. В строке 11 указывается информация о выполнении норматива достаточности высоколиквидных активов (да/нет). Норматив достаточности высоколиквидных активов должен быть не менее единицы. В случае несоблюдения страховой (перестраховочной) организацией ежедневного норматива достаточности высоколиквидных активов, значение норматива ставиться "нет".</w:t>
      </w:r>
    </w:p>
    <w:p>
      <w:pPr>
        <w:spacing w:after="0"/>
        <w:ind w:left="0"/>
        <w:jc w:val="both"/>
      </w:pPr>
      <w:r>
        <w:rPr>
          <w:rFonts w:ascii="Times New Roman"/>
          <w:b w:val="false"/>
          <w:i w:val="false"/>
          <w:color w:val="000000"/>
          <w:sz w:val="28"/>
        </w:rPr>
        <w:t>
      10. В строке 12 указывается наличие либо отсутствие факта неосуществления страховой выплаты по установленному решению суда, вступившему в законную силу, в сроки, установленные законодательными актами Республики Казахстан об обязательном страховании и (или) правилами (договором) страхования либо несвоевременное ее осуществление в сроки, указанные в решении суда (да/нет).</w:t>
      </w:r>
    </w:p>
    <w:p>
      <w:pPr>
        <w:spacing w:after="0"/>
        <w:ind w:left="0"/>
        <w:jc w:val="both"/>
      </w:pPr>
      <w:r>
        <w:rPr>
          <w:rFonts w:ascii="Times New Roman"/>
          <w:b w:val="false"/>
          <w:i w:val="false"/>
          <w:color w:val="000000"/>
          <w:sz w:val="28"/>
        </w:rPr>
        <w:t>
      В случае наличия данного факта, в пояснительной записке к Форме указывается следующая информация:</w:t>
      </w:r>
    </w:p>
    <w:p>
      <w:pPr>
        <w:spacing w:after="0"/>
        <w:ind w:left="0"/>
        <w:jc w:val="both"/>
      </w:pPr>
      <w:r>
        <w:rPr>
          <w:rFonts w:ascii="Times New Roman"/>
          <w:b w:val="false"/>
          <w:i w:val="false"/>
          <w:color w:val="000000"/>
          <w:sz w:val="28"/>
        </w:rPr>
        <w:t>
      1) наименование суда, дата и номер его решения;</w:t>
      </w:r>
    </w:p>
    <w:p>
      <w:pPr>
        <w:spacing w:after="0"/>
        <w:ind w:left="0"/>
        <w:jc w:val="both"/>
      </w:pPr>
      <w:r>
        <w:rPr>
          <w:rFonts w:ascii="Times New Roman"/>
          <w:b w:val="false"/>
          <w:i w:val="false"/>
          <w:color w:val="000000"/>
          <w:sz w:val="28"/>
        </w:rPr>
        <w:t>
      2) дата вступления в силу решения суда;</w:t>
      </w:r>
    </w:p>
    <w:p>
      <w:pPr>
        <w:spacing w:after="0"/>
        <w:ind w:left="0"/>
        <w:jc w:val="both"/>
      </w:pPr>
      <w:r>
        <w:rPr>
          <w:rFonts w:ascii="Times New Roman"/>
          <w:b w:val="false"/>
          <w:i w:val="false"/>
          <w:color w:val="000000"/>
          <w:sz w:val="28"/>
        </w:rPr>
        <w:t>
      3) наименование заявителя, суть искового заявления и принятого решения;</w:t>
      </w:r>
    </w:p>
    <w:p>
      <w:pPr>
        <w:spacing w:after="0"/>
        <w:ind w:left="0"/>
        <w:jc w:val="both"/>
      </w:pPr>
      <w:r>
        <w:rPr>
          <w:rFonts w:ascii="Times New Roman"/>
          <w:b w:val="false"/>
          <w:i w:val="false"/>
          <w:color w:val="000000"/>
          <w:sz w:val="28"/>
        </w:rPr>
        <w:t>
      4) дата выполнения решения суда по осуществлению страховой выплаты (платежный документ);</w:t>
      </w:r>
    </w:p>
    <w:p>
      <w:pPr>
        <w:spacing w:after="0"/>
        <w:ind w:left="0"/>
        <w:jc w:val="both"/>
      </w:pPr>
      <w:r>
        <w:rPr>
          <w:rFonts w:ascii="Times New Roman"/>
          <w:b w:val="false"/>
          <w:i w:val="false"/>
          <w:color w:val="000000"/>
          <w:sz w:val="28"/>
        </w:rPr>
        <w:t>
      5) дата получения страховой организацией решения суда с соответствующей отметкой о получении, в случае, если представитель страховой организации не присутствовал на заседании суда;</w:t>
      </w:r>
    </w:p>
    <w:p>
      <w:pPr>
        <w:spacing w:after="0"/>
        <w:ind w:left="0"/>
        <w:jc w:val="both"/>
      </w:pPr>
      <w:r>
        <w:rPr>
          <w:rFonts w:ascii="Times New Roman"/>
          <w:b w:val="false"/>
          <w:i w:val="false"/>
          <w:color w:val="000000"/>
          <w:sz w:val="28"/>
        </w:rPr>
        <w:t>
      6) период просрочки (в формате с дд.мм.гггг по дд.мм.гггг), исходя из сроков, установленных законодательными актами Республики Казахстан об обязательном страховании и (или) правилами (договором) страхования.</w:t>
      </w:r>
    </w:p>
    <w:p>
      <w:pPr>
        <w:spacing w:after="0"/>
        <w:ind w:left="0"/>
        <w:jc w:val="both"/>
      </w:pPr>
      <w:r>
        <w:rPr>
          <w:rFonts w:ascii="Times New Roman"/>
          <w:b w:val="false"/>
          <w:i w:val="false"/>
          <w:color w:val="000000"/>
          <w:sz w:val="28"/>
        </w:rPr>
        <w:t>
      11. В строке 13 указывается наличие либо отсутствие факта решения суда, вступившего в законную силу, о необоснованности отказа в осуществлении страховой выплаты и (или) необоснованного уменьшения размера страховой выплаты (да/нет).</w:t>
      </w:r>
    </w:p>
    <w:p>
      <w:pPr>
        <w:spacing w:after="0"/>
        <w:ind w:left="0"/>
        <w:jc w:val="both"/>
      </w:pPr>
      <w:r>
        <w:rPr>
          <w:rFonts w:ascii="Times New Roman"/>
          <w:b w:val="false"/>
          <w:i w:val="false"/>
          <w:color w:val="000000"/>
          <w:sz w:val="28"/>
        </w:rPr>
        <w:t>
      В случае наличия данного факта в пояснительной записке к Форме указывается следующая информация:</w:t>
      </w:r>
    </w:p>
    <w:p>
      <w:pPr>
        <w:spacing w:after="0"/>
        <w:ind w:left="0"/>
        <w:jc w:val="both"/>
      </w:pPr>
      <w:r>
        <w:rPr>
          <w:rFonts w:ascii="Times New Roman"/>
          <w:b w:val="false"/>
          <w:i w:val="false"/>
          <w:color w:val="000000"/>
          <w:sz w:val="28"/>
        </w:rPr>
        <w:t>
      1) наименование суда, дата и номер его решения;</w:t>
      </w:r>
    </w:p>
    <w:p>
      <w:pPr>
        <w:spacing w:after="0"/>
        <w:ind w:left="0"/>
        <w:jc w:val="both"/>
      </w:pPr>
      <w:r>
        <w:rPr>
          <w:rFonts w:ascii="Times New Roman"/>
          <w:b w:val="false"/>
          <w:i w:val="false"/>
          <w:color w:val="000000"/>
          <w:sz w:val="28"/>
        </w:rPr>
        <w:t>
      2) дата вступления в силу решения суда;</w:t>
      </w:r>
    </w:p>
    <w:p>
      <w:pPr>
        <w:spacing w:after="0"/>
        <w:ind w:left="0"/>
        <w:jc w:val="both"/>
      </w:pPr>
      <w:r>
        <w:rPr>
          <w:rFonts w:ascii="Times New Roman"/>
          <w:b w:val="false"/>
          <w:i w:val="false"/>
          <w:color w:val="000000"/>
          <w:sz w:val="28"/>
        </w:rPr>
        <w:t>
      3) наименование заявителя, суть искового заявления и принятого решения;</w:t>
      </w:r>
    </w:p>
    <w:p>
      <w:pPr>
        <w:spacing w:after="0"/>
        <w:ind w:left="0"/>
        <w:jc w:val="both"/>
      </w:pPr>
      <w:r>
        <w:rPr>
          <w:rFonts w:ascii="Times New Roman"/>
          <w:b w:val="false"/>
          <w:i w:val="false"/>
          <w:color w:val="000000"/>
          <w:sz w:val="28"/>
        </w:rPr>
        <w:t>
      4) дата выполнения решения суда по осуществлению страховой выплаты (платежный документ);</w:t>
      </w:r>
    </w:p>
    <w:p>
      <w:pPr>
        <w:spacing w:after="0"/>
        <w:ind w:left="0"/>
        <w:jc w:val="both"/>
      </w:pPr>
      <w:r>
        <w:rPr>
          <w:rFonts w:ascii="Times New Roman"/>
          <w:b w:val="false"/>
          <w:i w:val="false"/>
          <w:color w:val="000000"/>
          <w:sz w:val="28"/>
        </w:rPr>
        <w:t>
      5) дата получения страховой организацией решения суда с соответствующей отметкой о получении, в случае, если представитель страховой организации не присутствовал на заседании суда;</w:t>
      </w:r>
    </w:p>
    <w:p>
      <w:pPr>
        <w:spacing w:after="0"/>
        <w:ind w:left="0"/>
        <w:jc w:val="both"/>
      </w:pPr>
      <w:r>
        <w:rPr>
          <w:rFonts w:ascii="Times New Roman"/>
          <w:b w:val="false"/>
          <w:i w:val="false"/>
          <w:color w:val="000000"/>
          <w:sz w:val="28"/>
        </w:rPr>
        <w:t>
      6) период просрочки (в формате с дд.мм.гггг по дд.мм.гггг), исходя из сроков, установленных законодательными актами Республики Казахстан об обязательном страховании и (или) правилами (договором) страхования.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r>
              <w:br/>
            </w:r>
            <w:r>
              <w:rPr>
                <w:rFonts w:ascii="Times New Roman"/>
                <w:b w:val="false"/>
                <w:i w:val="false"/>
                <w:color w:val="000000"/>
                <w:sz w:val="20"/>
              </w:rPr>
              <w:t>Приложение 4</w:t>
            </w:r>
            <w:r>
              <w:br/>
            </w:r>
            <w:r>
              <w:rPr>
                <w:rFonts w:ascii="Times New Roman"/>
                <w:b w:val="false"/>
                <w:i w:val="false"/>
                <w:color w:val="000000"/>
                <w:sz w:val="20"/>
              </w:rPr>
              <w:t>к Инструкции о требованиях по</w:t>
            </w:r>
            <w:r>
              <w:br/>
            </w:r>
            <w:r>
              <w:rPr>
                <w:rFonts w:ascii="Times New Roman"/>
                <w:b w:val="false"/>
                <w:i w:val="false"/>
                <w:color w:val="000000"/>
                <w:sz w:val="20"/>
              </w:rPr>
              <w:t>наличию систем управления рисками</w:t>
            </w:r>
            <w:r>
              <w:br/>
            </w:r>
            <w:r>
              <w:rPr>
                <w:rFonts w:ascii="Times New Roman"/>
                <w:b w:val="false"/>
                <w:i w:val="false"/>
                <w:color w:val="000000"/>
                <w:sz w:val="20"/>
              </w:rPr>
              <w:t>и внутреннего контроля в страховых</w:t>
            </w:r>
            <w:r>
              <w:br/>
            </w:r>
            <w:r>
              <w:rPr>
                <w:rFonts w:ascii="Times New Roman"/>
                <w:b w:val="false"/>
                <w:i w:val="false"/>
                <w:color w:val="000000"/>
                <w:sz w:val="20"/>
              </w:rPr>
              <w:t>(перестраховочных) организациях</w:t>
            </w:r>
          </w:p>
        </w:tc>
      </w:tr>
    </w:tbl>
    <w:p>
      <w:pPr>
        <w:spacing w:after="0"/>
        <w:ind w:left="0"/>
        <w:jc w:val="both"/>
      </w:pPr>
      <w:r>
        <w:rPr>
          <w:rFonts w:ascii="Times New Roman"/>
          <w:b w:val="false"/>
          <w:i w:val="false"/>
          <w:color w:val="ff0000"/>
          <w:sz w:val="28"/>
        </w:rPr>
        <w:t xml:space="preserve">
      Сноска. Приложение 10 утратило силу постановлением Правления Национального Банка РК от 27.08.2018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Приложение 1</w:t>
            </w:r>
            <w:r>
              <w:br/>
            </w:r>
            <w:r>
              <w:rPr>
                <w:rFonts w:ascii="Times New Roman"/>
                <w:b w:val="false"/>
                <w:i w:val="false"/>
                <w:color w:val="000000"/>
                <w:sz w:val="20"/>
              </w:rPr>
              <w:t>к Правилам расчета пруденциальных</w:t>
            </w:r>
            <w:r>
              <w:br/>
            </w:r>
            <w:r>
              <w:rPr>
                <w:rFonts w:ascii="Times New Roman"/>
                <w:b w:val="false"/>
                <w:i w:val="false"/>
                <w:color w:val="000000"/>
                <w:sz w:val="20"/>
              </w:rPr>
              <w:t>нормативов для организатора торгов</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Таблица активов организатора торгов,</w:t>
      </w:r>
    </w:p>
    <w:p>
      <w:pPr>
        <w:spacing w:after="0"/>
        <w:ind w:left="0"/>
        <w:jc w:val="both"/>
      </w:pPr>
      <w:r>
        <w:rPr>
          <w:rFonts w:ascii="Times New Roman"/>
          <w:b w:val="false"/>
          <w:i w:val="false"/>
          <w:color w:val="000000"/>
          <w:sz w:val="28"/>
        </w:rPr>
        <w:t>
      взвешенных по степени кредитного риска вложений</w:t>
      </w:r>
    </w:p>
    <w:p>
      <w:pPr>
        <w:spacing w:after="0"/>
        <w:ind w:left="0"/>
        <w:jc w:val="both"/>
      </w:pPr>
      <w:r>
        <w:rPr>
          <w:rFonts w:ascii="Times New Roman"/>
          <w:b w:val="false"/>
          <w:i w:val="false"/>
          <w:color w:val="000000"/>
          <w:sz w:val="28"/>
        </w:rPr>
        <w:t>
      Отчетный период: по состоянию на "___" ___________ 20 ___ года</w:t>
      </w:r>
    </w:p>
    <w:p>
      <w:pPr>
        <w:spacing w:after="0"/>
        <w:ind w:left="0"/>
        <w:jc w:val="both"/>
      </w:pPr>
      <w:r>
        <w:rPr>
          <w:rFonts w:ascii="Times New Roman"/>
          <w:b w:val="false"/>
          <w:i w:val="false"/>
          <w:color w:val="000000"/>
          <w:sz w:val="28"/>
        </w:rPr>
        <w:t>
      Индекс: TA-1_ОТ</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Представляет: организатор торгов</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не позднее пятого рабочего дня месяца, следующего за отчетным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наименование организатора торгов</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"Фонд национального благосостояния "Самрук-Казына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рейтинга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Республиканском государственном предприятии на праве хозяйственного ведения "Казахстанский центр межбанковских расчетов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I группе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"kzААА" до "kzАА-"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w:t>
            </w:r>
          </w:p>
          <w:p>
            <w:pPr>
              <w:spacing w:after="20"/>
              <w:ind w:left="20"/>
              <w:jc w:val="both"/>
            </w:pPr>
            <w:r>
              <w:rPr>
                <w:rFonts w:ascii="Times New Roman"/>
                <w:b w:val="false"/>
                <w:i w:val="false"/>
                <w:color w:val="000000"/>
                <w:sz w:val="20"/>
              </w:rPr>
              <w:t>
Акционерным обществом "Банк Развития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 нерезидентах Республики Казахстан, имеющих долговой рейтинг от "ВВВ+" до "ВВ-"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организациях-резидентах Республики Казахстан, имеющих долговой рейтинг ниже "А-" агентства "Standard &amp; Poor's" или рейтинг аналогичного уровня одного из других рейтинговых агентств, организациях- резидентах Республики Казахстан, не имеющих соответствующей рейтинговой оценки, и организациях- нерезидентах Республики Казахстан, имеющих долговой рейтинг от "ВВВ+" до "ВВ-"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Республики Казахстан,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"kzВВВ+" до "kzВВВ-"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программное обеспечение, приобретенное для целей основной деятельности организатора торгов и соответствующее Международному стандарту финансовой отчетности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организациях-нерезидентах Республики Казахстан,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 указанных в примечании к настоящему приложению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организациях-нерезидентах Республики Казахстан, зарегистрированных на территории иностранных государств, указанных в примечании к настоящему приложению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Республики Казахстан, не имеющих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иностранных государств, указанных в примечании к настоящему приложению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 указанных в примечании к настоящему приложению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"kzВВ+" до "kzВВ-"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имеющие рейтинговую оценку ниже уровня, указанного в строке 51 настоящего приложения, а также не имеющие рейтинговую оценку, включенные в сектор "долговые ценные бумаги" по категории "долговые ценные бумаги субъектов квазигосударственного сектора" официального списка фондовой биржи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9871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организаций Республики Казахстан,</w:t>
            </w:r>
          </w:p>
          <w:p>
            <w:pPr>
              <w:spacing w:after="20"/>
              <w:ind w:left="20"/>
              <w:jc w:val="both"/>
            </w:pPr>
            <w:r>
              <w:rPr>
                <w:rFonts w:ascii="Times New Roman"/>
                <w:b w:val="false"/>
                <w:i w:val="false"/>
                <w:color w:val="000000"/>
                <w:sz w:val="20"/>
              </w:rPr>
              <w:t>
выпущенные в соответствии с</w:t>
            </w:r>
          </w:p>
          <w:p>
            <w:pPr>
              <w:spacing w:after="20"/>
              <w:ind w:left="20"/>
              <w:jc w:val="both"/>
            </w:pPr>
            <w:r>
              <w:rPr>
                <w:rFonts w:ascii="Times New Roman"/>
                <w:b w:val="false"/>
                <w:i w:val="false"/>
                <w:color w:val="000000"/>
                <w:sz w:val="20"/>
              </w:rPr>
              <w:t>
законодательством Республики Казахстан</w:t>
            </w:r>
          </w:p>
          <w:p>
            <w:pPr>
              <w:spacing w:after="20"/>
              <w:ind w:left="20"/>
              <w:jc w:val="both"/>
            </w:pPr>
            <w:r>
              <w:rPr>
                <w:rFonts w:ascii="Times New Roman"/>
                <w:b w:val="false"/>
                <w:i w:val="false"/>
                <w:color w:val="000000"/>
                <w:sz w:val="20"/>
              </w:rPr>
              <w:t>
и других государств, за исключением ценных бумаг, указанных в строках 72 и 73, настоящего приложения, соответствующие следующим требованиям:</w:t>
            </w:r>
          </w:p>
          <w:p>
            <w:pPr>
              <w:spacing w:after="20"/>
              <w:ind w:left="20"/>
              <w:jc w:val="both"/>
            </w:pPr>
            <w:r>
              <w:rPr>
                <w:rFonts w:ascii="Times New Roman"/>
                <w:b w:val="false"/>
                <w:i w:val="false"/>
                <w:color w:val="000000"/>
                <w:sz w:val="20"/>
              </w:rPr>
              <w:t>
1) государственная регистрация эмитента долговых ценных бумаг осуществлена не менее чем за один год до дня подачи заявления о включении его ценных бумаг в официальный список фондовой биржи;</w:t>
            </w:r>
          </w:p>
          <w:p>
            <w:pPr>
              <w:spacing w:after="20"/>
              <w:ind w:left="20"/>
              <w:jc w:val="both"/>
            </w:pPr>
            <w:r>
              <w:rPr>
                <w:rFonts w:ascii="Times New Roman"/>
                <w:b w:val="false"/>
                <w:i w:val="false"/>
                <w:color w:val="000000"/>
                <w:sz w:val="20"/>
              </w:rPr>
              <w:t>
2) эмитент долговых ценных бумаг составляет финансовую отчетность в соответствии с МСФО или СФО США;</w:t>
            </w:r>
          </w:p>
          <w:p>
            <w:pPr>
              <w:spacing w:after="20"/>
              <w:ind w:left="20"/>
              <w:jc w:val="both"/>
            </w:pPr>
            <w:r>
              <w:rPr>
                <w:rFonts w:ascii="Times New Roman"/>
                <w:b w:val="false"/>
                <w:i w:val="false"/>
                <w:color w:val="000000"/>
                <w:sz w:val="20"/>
              </w:rPr>
              <w:t>
3)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 на основании их соответствия квалификационным требованиям;</w:t>
            </w:r>
          </w:p>
          <w:p>
            <w:pPr>
              <w:spacing w:after="20"/>
              <w:ind w:left="20"/>
              <w:jc w:val="both"/>
            </w:pPr>
            <w:r>
              <w:rPr>
                <w:rFonts w:ascii="Times New Roman"/>
                <w:b w:val="false"/>
                <w:i w:val="false"/>
                <w:color w:val="000000"/>
                <w:sz w:val="20"/>
              </w:rPr>
              <w:t>
4) эмитентом долговых ценных бумаг представлялась фондовой бирже финансовая отчетность (в случае наличия дочерней (дочерних) организации (организаций) - консолидированная финансовая отчетность), подтвержденная аудиторским отчетом, за последний завершенный финансовый год;</w:t>
            </w:r>
          </w:p>
          <w:p>
            <w:pPr>
              <w:spacing w:after="20"/>
              <w:ind w:left="20"/>
              <w:jc w:val="both"/>
            </w:pPr>
            <w:r>
              <w:rPr>
                <w:rFonts w:ascii="Times New Roman"/>
                <w:b w:val="false"/>
                <w:i w:val="false"/>
                <w:color w:val="000000"/>
                <w:sz w:val="20"/>
              </w:rPr>
              <w:t>
5) собственный капитал эмитента долговых ценных бумаг составляет сумму, эквивалентную не менее трехсот сорока тысячекратного размера месячного расчетного показателя, установленного законом о республиканском бюджете на соответствующий финансовый год согласно финансовой отчетности на последнюю отчетную дату (в случае наличия дочерней (дочерних) организации (организаций) - консолидированной финансовой отчетности), подтвержденной аудиторским отчетом;</w:t>
            </w:r>
          </w:p>
          <w:p>
            <w:pPr>
              <w:spacing w:after="20"/>
              <w:ind w:left="20"/>
              <w:jc w:val="both"/>
            </w:pPr>
            <w:r>
              <w:rPr>
                <w:rFonts w:ascii="Times New Roman"/>
                <w:b w:val="false"/>
                <w:i w:val="false"/>
                <w:color w:val="000000"/>
                <w:sz w:val="20"/>
              </w:rPr>
              <w:t>
6) наличие чистой прибыли эмитента долговых ценных бумаг за один из трех завершенных финансовых года согласно финансовой отчетности на последнюю отчетную дату (в случае наличия дочерней (дочерних) организации (организаций) - консолидированной финансовой отчетности), подтвержденной аудиторским отчетом;</w:t>
            </w:r>
          </w:p>
          <w:p>
            <w:pPr>
              <w:spacing w:after="20"/>
              <w:ind w:left="20"/>
              <w:jc w:val="both"/>
            </w:pPr>
            <w:r>
              <w:rPr>
                <w:rFonts w:ascii="Times New Roman"/>
                <w:b w:val="false"/>
                <w:i w:val="false"/>
                <w:color w:val="000000"/>
                <w:sz w:val="20"/>
              </w:rPr>
              <w:t>
7)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последний финансовый год по данным финансовой отчетности (в случае наличия дочерней (дочерних) организации (организаций) - консолидированной финансовой отчетности), подтвержденной аудиторским отчетом, составляет сумму, эквивалентную не менее трехсот сорока тысячекратного размера месячного расчетного показателя установленного законом о республиканском бюджете на соответствующий финансовый год;</w:t>
            </w:r>
          </w:p>
          <w:p>
            <w:pPr>
              <w:spacing w:after="20"/>
              <w:ind w:left="20"/>
              <w:jc w:val="both"/>
            </w:pPr>
            <w:r>
              <w:rPr>
                <w:rFonts w:ascii="Times New Roman"/>
                <w:b w:val="false"/>
                <w:i w:val="false"/>
                <w:color w:val="000000"/>
                <w:sz w:val="20"/>
              </w:rPr>
              <w:t>
8) наличие кодекса корпоративного управления, утвержденного общим собранием акционеров эмитента долговых ценных бумаг;</w:t>
            </w:r>
          </w:p>
          <w:p>
            <w:pPr>
              <w:spacing w:after="20"/>
              <w:ind w:left="20"/>
              <w:jc w:val="both"/>
            </w:pPr>
            <w:r>
              <w:rPr>
                <w:rFonts w:ascii="Times New Roman"/>
                <w:b w:val="false"/>
                <w:i w:val="false"/>
                <w:color w:val="000000"/>
                <w:sz w:val="20"/>
              </w:rPr>
              <w:t>
9)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Перечень иностранных государств:</w:t>
      </w:r>
    </w:p>
    <w:p>
      <w:pPr>
        <w:spacing w:after="0"/>
        <w:ind w:left="0"/>
        <w:jc w:val="both"/>
      </w:pPr>
      <w:r>
        <w:rPr>
          <w:rFonts w:ascii="Times New Roman"/>
          <w:b w:val="false"/>
          <w:i w:val="false"/>
          <w:color w:val="000000"/>
          <w:sz w:val="28"/>
        </w:rPr>
        <w:t>
      1) Княжество Андорра;</w:t>
      </w:r>
    </w:p>
    <w:p>
      <w:pPr>
        <w:spacing w:after="0"/>
        <w:ind w:left="0"/>
        <w:jc w:val="both"/>
      </w:pPr>
      <w:r>
        <w:rPr>
          <w:rFonts w:ascii="Times New Roman"/>
          <w:b w:val="false"/>
          <w:i w:val="false"/>
          <w:color w:val="000000"/>
          <w:sz w:val="28"/>
        </w:rPr>
        <w:t>
      2) Государство Антигуа и Барбуда;</w:t>
      </w:r>
    </w:p>
    <w:p>
      <w:pPr>
        <w:spacing w:after="0"/>
        <w:ind w:left="0"/>
        <w:jc w:val="both"/>
      </w:pPr>
      <w:r>
        <w:rPr>
          <w:rFonts w:ascii="Times New Roman"/>
          <w:b w:val="false"/>
          <w:i w:val="false"/>
          <w:color w:val="000000"/>
          <w:sz w:val="28"/>
        </w:rPr>
        <w:t>
      3) Содружество Багамских островов;</w:t>
      </w:r>
    </w:p>
    <w:p>
      <w:pPr>
        <w:spacing w:after="0"/>
        <w:ind w:left="0"/>
        <w:jc w:val="both"/>
      </w:pPr>
      <w:r>
        <w:rPr>
          <w:rFonts w:ascii="Times New Roman"/>
          <w:b w:val="false"/>
          <w:i w:val="false"/>
          <w:color w:val="000000"/>
          <w:sz w:val="28"/>
        </w:rPr>
        <w:t>
      4) Государство Барбадос;</w:t>
      </w:r>
    </w:p>
    <w:p>
      <w:pPr>
        <w:spacing w:after="0"/>
        <w:ind w:left="0"/>
        <w:jc w:val="both"/>
      </w:pPr>
      <w:r>
        <w:rPr>
          <w:rFonts w:ascii="Times New Roman"/>
          <w:b w:val="false"/>
          <w:i w:val="false"/>
          <w:color w:val="000000"/>
          <w:sz w:val="28"/>
        </w:rPr>
        <w:t>
      5) Государство Бахрейн;</w:t>
      </w:r>
    </w:p>
    <w:p>
      <w:pPr>
        <w:spacing w:after="0"/>
        <w:ind w:left="0"/>
        <w:jc w:val="both"/>
      </w:pPr>
      <w:r>
        <w:rPr>
          <w:rFonts w:ascii="Times New Roman"/>
          <w:b w:val="false"/>
          <w:i w:val="false"/>
          <w:color w:val="000000"/>
          <w:sz w:val="28"/>
        </w:rPr>
        <w:t>
      6) Государство Белиз;</w:t>
      </w:r>
    </w:p>
    <w:p>
      <w:pPr>
        <w:spacing w:after="0"/>
        <w:ind w:left="0"/>
        <w:jc w:val="both"/>
      </w:pPr>
      <w:r>
        <w:rPr>
          <w:rFonts w:ascii="Times New Roman"/>
          <w:b w:val="false"/>
          <w:i w:val="false"/>
          <w:color w:val="000000"/>
          <w:sz w:val="28"/>
        </w:rPr>
        <w:t>
      7) Государство Бруней Даруссалам;</w:t>
      </w:r>
    </w:p>
    <w:p>
      <w:pPr>
        <w:spacing w:after="0"/>
        <w:ind w:left="0"/>
        <w:jc w:val="both"/>
      </w:pPr>
      <w:r>
        <w:rPr>
          <w:rFonts w:ascii="Times New Roman"/>
          <w:b w:val="false"/>
          <w:i w:val="false"/>
          <w:color w:val="000000"/>
          <w:sz w:val="28"/>
        </w:rPr>
        <w:t>
      8) Республика Вануату;</w:t>
      </w:r>
    </w:p>
    <w:p>
      <w:pPr>
        <w:spacing w:after="0"/>
        <w:ind w:left="0"/>
        <w:jc w:val="both"/>
      </w:pPr>
      <w:r>
        <w:rPr>
          <w:rFonts w:ascii="Times New Roman"/>
          <w:b w:val="false"/>
          <w:i w:val="false"/>
          <w:color w:val="000000"/>
          <w:sz w:val="28"/>
        </w:rPr>
        <w:t>
      9) Республика Гватемала;</w:t>
      </w:r>
    </w:p>
    <w:p>
      <w:pPr>
        <w:spacing w:after="0"/>
        <w:ind w:left="0"/>
        <w:jc w:val="both"/>
      </w:pPr>
      <w:r>
        <w:rPr>
          <w:rFonts w:ascii="Times New Roman"/>
          <w:b w:val="false"/>
          <w:i w:val="false"/>
          <w:color w:val="000000"/>
          <w:sz w:val="28"/>
        </w:rPr>
        <w:t>
      10) Государство Гренада;</w:t>
      </w:r>
    </w:p>
    <w:p>
      <w:pPr>
        <w:spacing w:after="0"/>
        <w:ind w:left="0"/>
        <w:jc w:val="both"/>
      </w:pPr>
      <w:r>
        <w:rPr>
          <w:rFonts w:ascii="Times New Roman"/>
          <w:b w:val="false"/>
          <w:i w:val="false"/>
          <w:color w:val="000000"/>
          <w:sz w:val="28"/>
        </w:rPr>
        <w:t>
      11) Республика Джибути;</w:t>
      </w:r>
    </w:p>
    <w:p>
      <w:pPr>
        <w:spacing w:after="0"/>
        <w:ind w:left="0"/>
        <w:jc w:val="both"/>
      </w:pPr>
      <w:r>
        <w:rPr>
          <w:rFonts w:ascii="Times New Roman"/>
          <w:b w:val="false"/>
          <w:i w:val="false"/>
          <w:color w:val="000000"/>
          <w:sz w:val="28"/>
        </w:rPr>
        <w:t>
      12) Доминиканская Республика;</w:t>
      </w:r>
    </w:p>
    <w:p>
      <w:pPr>
        <w:spacing w:after="0"/>
        <w:ind w:left="0"/>
        <w:jc w:val="both"/>
      </w:pPr>
      <w:r>
        <w:rPr>
          <w:rFonts w:ascii="Times New Roman"/>
          <w:b w:val="false"/>
          <w:i w:val="false"/>
          <w:color w:val="000000"/>
          <w:sz w:val="28"/>
        </w:rPr>
        <w:t>
      13) Республика Индонезия;</w:t>
      </w:r>
    </w:p>
    <w:p>
      <w:pPr>
        <w:spacing w:after="0"/>
        <w:ind w:left="0"/>
        <w:jc w:val="both"/>
      </w:pPr>
      <w:r>
        <w:rPr>
          <w:rFonts w:ascii="Times New Roman"/>
          <w:b w:val="false"/>
          <w:i w:val="false"/>
          <w:color w:val="000000"/>
          <w:sz w:val="28"/>
        </w:rPr>
        <w:t>
      14) Испания (только в части территории Канарских островов);</w:t>
      </w:r>
    </w:p>
    <w:p>
      <w:pPr>
        <w:spacing w:after="0"/>
        <w:ind w:left="0"/>
        <w:jc w:val="both"/>
      </w:pPr>
      <w:r>
        <w:rPr>
          <w:rFonts w:ascii="Times New Roman"/>
          <w:b w:val="false"/>
          <w:i w:val="false"/>
          <w:color w:val="000000"/>
          <w:sz w:val="28"/>
        </w:rPr>
        <w:t>
      15) Республика Кипр;</w:t>
      </w:r>
    </w:p>
    <w:p>
      <w:pPr>
        <w:spacing w:after="0"/>
        <w:ind w:left="0"/>
        <w:jc w:val="both"/>
      </w:pPr>
      <w:r>
        <w:rPr>
          <w:rFonts w:ascii="Times New Roman"/>
          <w:b w:val="false"/>
          <w:i w:val="false"/>
          <w:color w:val="000000"/>
          <w:sz w:val="28"/>
        </w:rPr>
        <w:t>
      16) Китайская Народная Республика (только в части территорий специальных административных районов Аомынь (Макао) и Сянган (Гонконг);</w:t>
      </w:r>
    </w:p>
    <w:p>
      <w:pPr>
        <w:spacing w:after="0"/>
        <w:ind w:left="0"/>
        <w:jc w:val="both"/>
      </w:pPr>
      <w:r>
        <w:rPr>
          <w:rFonts w:ascii="Times New Roman"/>
          <w:b w:val="false"/>
          <w:i w:val="false"/>
          <w:color w:val="000000"/>
          <w:sz w:val="28"/>
        </w:rPr>
        <w:t>
      17) Федеральная Исламская Республика Коморские Острова;</w:t>
      </w:r>
    </w:p>
    <w:p>
      <w:pPr>
        <w:spacing w:after="0"/>
        <w:ind w:left="0"/>
        <w:jc w:val="both"/>
      </w:pPr>
      <w:r>
        <w:rPr>
          <w:rFonts w:ascii="Times New Roman"/>
          <w:b w:val="false"/>
          <w:i w:val="false"/>
          <w:color w:val="000000"/>
          <w:sz w:val="28"/>
        </w:rPr>
        <w:t>
      18) Республика Коста-Рика;</w:t>
      </w:r>
    </w:p>
    <w:p>
      <w:pPr>
        <w:spacing w:after="0"/>
        <w:ind w:left="0"/>
        <w:jc w:val="both"/>
      </w:pPr>
      <w:r>
        <w:rPr>
          <w:rFonts w:ascii="Times New Roman"/>
          <w:b w:val="false"/>
          <w:i w:val="false"/>
          <w:color w:val="000000"/>
          <w:sz w:val="28"/>
        </w:rPr>
        <w:t>
      19) Малайзия (только в части территории анклава Лабуан);</w:t>
      </w:r>
    </w:p>
    <w:p>
      <w:pPr>
        <w:spacing w:after="0"/>
        <w:ind w:left="0"/>
        <w:jc w:val="both"/>
      </w:pPr>
      <w:r>
        <w:rPr>
          <w:rFonts w:ascii="Times New Roman"/>
          <w:b w:val="false"/>
          <w:i w:val="false"/>
          <w:color w:val="000000"/>
          <w:sz w:val="28"/>
        </w:rPr>
        <w:t>
      20) Республика Либерия;</w:t>
      </w:r>
    </w:p>
    <w:p>
      <w:pPr>
        <w:spacing w:after="0"/>
        <w:ind w:left="0"/>
        <w:jc w:val="both"/>
      </w:pPr>
      <w:r>
        <w:rPr>
          <w:rFonts w:ascii="Times New Roman"/>
          <w:b w:val="false"/>
          <w:i w:val="false"/>
          <w:color w:val="000000"/>
          <w:sz w:val="28"/>
        </w:rPr>
        <w:t>
      21) Княжество Лихтенштейн;</w:t>
      </w:r>
    </w:p>
    <w:p>
      <w:pPr>
        <w:spacing w:after="0"/>
        <w:ind w:left="0"/>
        <w:jc w:val="both"/>
      </w:pPr>
      <w:r>
        <w:rPr>
          <w:rFonts w:ascii="Times New Roman"/>
          <w:b w:val="false"/>
          <w:i w:val="false"/>
          <w:color w:val="000000"/>
          <w:sz w:val="28"/>
        </w:rPr>
        <w:t>
      22) Республика Маврикий;</w:t>
      </w:r>
    </w:p>
    <w:p>
      <w:pPr>
        <w:spacing w:after="0"/>
        <w:ind w:left="0"/>
        <w:jc w:val="both"/>
      </w:pPr>
      <w:r>
        <w:rPr>
          <w:rFonts w:ascii="Times New Roman"/>
          <w:b w:val="false"/>
          <w:i w:val="false"/>
          <w:color w:val="000000"/>
          <w:sz w:val="28"/>
        </w:rPr>
        <w:t>
      23) Португалия (только в части территории островов Мадейра);</w:t>
      </w:r>
    </w:p>
    <w:p>
      <w:pPr>
        <w:spacing w:after="0"/>
        <w:ind w:left="0"/>
        <w:jc w:val="both"/>
      </w:pPr>
      <w:r>
        <w:rPr>
          <w:rFonts w:ascii="Times New Roman"/>
          <w:b w:val="false"/>
          <w:i w:val="false"/>
          <w:color w:val="000000"/>
          <w:sz w:val="28"/>
        </w:rPr>
        <w:t>
      24) Мальдивская Республика;</w:t>
      </w:r>
    </w:p>
    <w:p>
      <w:pPr>
        <w:spacing w:after="0"/>
        <w:ind w:left="0"/>
        <w:jc w:val="both"/>
      </w:pPr>
      <w:r>
        <w:rPr>
          <w:rFonts w:ascii="Times New Roman"/>
          <w:b w:val="false"/>
          <w:i w:val="false"/>
          <w:color w:val="000000"/>
          <w:sz w:val="28"/>
        </w:rPr>
        <w:t>
      25) Республика Мальта;</w:t>
      </w:r>
    </w:p>
    <w:p>
      <w:pPr>
        <w:spacing w:after="0"/>
        <w:ind w:left="0"/>
        <w:jc w:val="both"/>
      </w:pPr>
      <w:r>
        <w:rPr>
          <w:rFonts w:ascii="Times New Roman"/>
          <w:b w:val="false"/>
          <w:i w:val="false"/>
          <w:color w:val="000000"/>
          <w:sz w:val="28"/>
        </w:rPr>
        <w:t>
      26) Республика Маршалловы острова;</w:t>
      </w:r>
    </w:p>
    <w:p>
      <w:pPr>
        <w:spacing w:after="0"/>
        <w:ind w:left="0"/>
        <w:jc w:val="both"/>
      </w:pPr>
      <w:r>
        <w:rPr>
          <w:rFonts w:ascii="Times New Roman"/>
          <w:b w:val="false"/>
          <w:i w:val="false"/>
          <w:color w:val="000000"/>
          <w:sz w:val="28"/>
        </w:rPr>
        <w:t>
      27) Княжество Монако;</w:t>
      </w:r>
    </w:p>
    <w:p>
      <w:pPr>
        <w:spacing w:after="0"/>
        <w:ind w:left="0"/>
        <w:jc w:val="both"/>
      </w:pPr>
      <w:r>
        <w:rPr>
          <w:rFonts w:ascii="Times New Roman"/>
          <w:b w:val="false"/>
          <w:i w:val="false"/>
          <w:color w:val="000000"/>
          <w:sz w:val="28"/>
        </w:rPr>
        <w:t>
      28) Союз Мьянма;</w:t>
      </w:r>
    </w:p>
    <w:p>
      <w:pPr>
        <w:spacing w:after="0"/>
        <w:ind w:left="0"/>
        <w:jc w:val="both"/>
      </w:pPr>
      <w:r>
        <w:rPr>
          <w:rFonts w:ascii="Times New Roman"/>
          <w:b w:val="false"/>
          <w:i w:val="false"/>
          <w:color w:val="000000"/>
          <w:sz w:val="28"/>
        </w:rPr>
        <w:t>
      29) Республика Науру;</w:t>
      </w:r>
    </w:p>
    <w:p>
      <w:pPr>
        <w:spacing w:after="0"/>
        <w:ind w:left="0"/>
        <w:jc w:val="both"/>
      </w:pPr>
      <w:r>
        <w:rPr>
          <w:rFonts w:ascii="Times New Roman"/>
          <w:b w:val="false"/>
          <w:i w:val="false"/>
          <w:color w:val="000000"/>
          <w:sz w:val="28"/>
        </w:rPr>
        <w:t>
      30) Нидерланды (только в части территории острова Аруба и зависимых территорий Антильских островов);</w:t>
      </w:r>
    </w:p>
    <w:p>
      <w:pPr>
        <w:spacing w:after="0"/>
        <w:ind w:left="0"/>
        <w:jc w:val="both"/>
      </w:pPr>
      <w:r>
        <w:rPr>
          <w:rFonts w:ascii="Times New Roman"/>
          <w:b w:val="false"/>
          <w:i w:val="false"/>
          <w:color w:val="000000"/>
          <w:sz w:val="28"/>
        </w:rPr>
        <w:t>
      31) Федеративная Республика Нигерия;</w:t>
      </w:r>
    </w:p>
    <w:p>
      <w:pPr>
        <w:spacing w:after="0"/>
        <w:ind w:left="0"/>
        <w:jc w:val="both"/>
      </w:pPr>
      <w:r>
        <w:rPr>
          <w:rFonts w:ascii="Times New Roman"/>
          <w:b w:val="false"/>
          <w:i w:val="false"/>
          <w:color w:val="000000"/>
          <w:sz w:val="28"/>
        </w:rPr>
        <w:t>
      32) Новая Зеландия (только в части территории островов Кука и Ниуэ);</w:t>
      </w:r>
    </w:p>
    <w:p>
      <w:pPr>
        <w:spacing w:after="0"/>
        <w:ind w:left="0"/>
        <w:jc w:val="both"/>
      </w:pPr>
      <w:r>
        <w:rPr>
          <w:rFonts w:ascii="Times New Roman"/>
          <w:b w:val="false"/>
          <w:i w:val="false"/>
          <w:color w:val="000000"/>
          <w:sz w:val="28"/>
        </w:rPr>
        <w:t>
      33) Объединенные Арабские Эмираты (только в части территории города Дубай);</w:t>
      </w:r>
    </w:p>
    <w:p>
      <w:pPr>
        <w:spacing w:after="0"/>
        <w:ind w:left="0"/>
        <w:jc w:val="both"/>
      </w:pPr>
      <w:r>
        <w:rPr>
          <w:rFonts w:ascii="Times New Roman"/>
          <w:b w:val="false"/>
          <w:i w:val="false"/>
          <w:color w:val="000000"/>
          <w:sz w:val="28"/>
        </w:rPr>
        <w:t>
      34) Республика Палау;</w:t>
      </w:r>
    </w:p>
    <w:p>
      <w:pPr>
        <w:spacing w:after="0"/>
        <w:ind w:left="0"/>
        <w:jc w:val="both"/>
      </w:pPr>
      <w:r>
        <w:rPr>
          <w:rFonts w:ascii="Times New Roman"/>
          <w:b w:val="false"/>
          <w:i w:val="false"/>
          <w:color w:val="000000"/>
          <w:sz w:val="28"/>
        </w:rPr>
        <w:t>
      35) Республика Панама;</w:t>
      </w:r>
    </w:p>
    <w:p>
      <w:pPr>
        <w:spacing w:after="0"/>
        <w:ind w:left="0"/>
        <w:jc w:val="both"/>
      </w:pPr>
      <w:r>
        <w:rPr>
          <w:rFonts w:ascii="Times New Roman"/>
          <w:b w:val="false"/>
          <w:i w:val="false"/>
          <w:color w:val="000000"/>
          <w:sz w:val="28"/>
        </w:rPr>
        <w:t>
      36) Независимое Государство Самоа;</w:t>
      </w:r>
    </w:p>
    <w:p>
      <w:pPr>
        <w:spacing w:after="0"/>
        <w:ind w:left="0"/>
        <w:jc w:val="both"/>
      </w:pPr>
      <w:r>
        <w:rPr>
          <w:rFonts w:ascii="Times New Roman"/>
          <w:b w:val="false"/>
          <w:i w:val="false"/>
          <w:color w:val="000000"/>
          <w:sz w:val="28"/>
        </w:rPr>
        <w:t>
      37) Республика Сейшельские острова;</w:t>
      </w:r>
    </w:p>
    <w:p>
      <w:pPr>
        <w:spacing w:after="0"/>
        <w:ind w:left="0"/>
        <w:jc w:val="both"/>
      </w:pPr>
      <w:r>
        <w:rPr>
          <w:rFonts w:ascii="Times New Roman"/>
          <w:b w:val="false"/>
          <w:i w:val="false"/>
          <w:color w:val="000000"/>
          <w:sz w:val="28"/>
        </w:rPr>
        <w:t>
      38) Государство Сент-Винсент и Гренадины;</w:t>
      </w:r>
    </w:p>
    <w:p>
      <w:pPr>
        <w:spacing w:after="0"/>
        <w:ind w:left="0"/>
        <w:jc w:val="both"/>
      </w:pPr>
      <w:r>
        <w:rPr>
          <w:rFonts w:ascii="Times New Roman"/>
          <w:b w:val="false"/>
          <w:i w:val="false"/>
          <w:color w:val="000000"/>
          <w:sz w:val="28"/>
        </w:rPr>
        <w:t>
      39) Федерация Сент-Китс и Невис;</w:t>
      </w:r>
    </w:p>
    <w:p>
      <w:pPr>
        <w:spacing w:after="0"/>
        <w:ind w:left="0"/>
        <w:jc w:val="both"/>
      </w:pPr>
      <w:r>
        <w:rPr>
          <w:rFonts w:ascii="Times New Roman"/>
          <w:b w:val="false"/>
          <w:i w:val="false"/>
          <w:color w:val="000000"/>
          <w:sz w:val="28"/>
        </w:rPr>
        <w:t>
      40) Государство Сент-Люсия;</w:t>
      </w:r>
    </w:p>
    <w:p>
      <w:pPr>
        <w:spacing w:after="0"/>
        <w:ind w:left="0"/>
        <w:jc w:val="both"/>
      </w:pPr>
      <w:r>
        <w:rPr>
          <w:rFonts w:ascii="Times New Roman"/>
          <w:b w:val="false"/>
          <w:i w:val="false"/>
          <w:color w:val="000000"/>
          <w:sz w:val="28"/>
        </w:rPr>
        <w:t>
      41) Соединенное Королевство Великобритании и Северной Ирландии (только в части следующих территорий):</w:t>
      </w:r>
    </w:p>
    <w:p>
      <w:pPr>
        <w:spacing w:after="0"/>
        <w:ind w:left="0"/>
        <w:jc w:val="both"/>
      </w:pPr>
      <w:r>
        <w:rPr>
          <w:rFonts w:ascii="Times New Roman"/>
          <w:b w:val="false"/>
          <w:i w:val="false"/>
          <w:color w:val="000000"/>
          <w:sz w:val="28"/>
        </w:rPr>
        <w:t>
      Острова Ангилья; Бермудские острова;</w:t>
      </w:r>
    </w:p>
    <w:p>
      <w:pPr>
        <w:spacing w:after="0"/>
        <w:ind w:left="0"/>
        <w:jc w:val="both"/>
      </w:pPr>
      <w:r>
        <w:rPr>
          <w:rFonts w:ascii="Times New Roman"/>
          <w:b w:val="false"/>
          <w:i w:val="false"/>
          <w:color w:val="000000"/>
          <w:sz w:val="28"/>
        </w:rPr>
        <w:t>
      Британские Виргинские острова;</w:t>
      </w:r>
    </w:p>
    <w:p>
      <w:pPr>
        <w:spacing w:after="0"/>
        <w:ind w:left="0"/>
        <w:jc w:val="both"/>
      </w:pPr>
      <w:r>
        <w:rPr>
          <w:rFonts w:ascii="Times New Roman"/>
          <w:b w:val="false"/>
          <w:i w:val="false"/>
          <w:color w:val="000000"/>
          <w:sz w:val="28"/>
        </w:rPr>
        <w:t>
      Гибралтар;</w:t>
      </w:r>
    </w:p>
    <w:p>
      <w:pPr>
        <w:spacing w:after="0"/>
        <w:ind w:left="0"/>
        <w:jc w:val="both"/>
      </w:pPr>
      <w:r>
        <w:rPr>
          <w:rFonts w:ascii="Times New Roman"/>
          <w:b w:val="false"/>
          <w:i w:val="false"/>
          <w:color w:val="000000"/>
          <w:sz w:val="28"/>
        </w:rPr>
        <w:t>
      Каймановы острова;</w:t>
      </w:r>
    </w:p>
    <w:p>
      <w:pPr>
        <w:spacing w:after="0"/>
        <w:ind w:left="0"/>
        <w:jc w:val="both"/>
      </w:pPr>
      <w:r>
        <w:rPr>
          <w:rFonts w:ascii="Times New Roman"/>
          <w:b w:val="false"/>
          <w:i w:val="false"/>
          <w:color w:val="000000"/>
          <w:sz w:val="28"/>
        </w:rPr>
        <w:t>
      Остров Монтсеррат;</w:t>
      </w:r>
    </w:p>
    <w:p>
      <w:pPr>
        <w:spacing w:after="0"/>
        <w:ind w:left="0"/>
        <w:jc w:val="both"/>
      </w:pPr>
      <w:r>
        <w:rPr>
          <w:rFonts w:ascii="Times New Roman"/>
          <w:b w:val="false"/>
          <w:i w:val="false"/>
          <w:color w:val="000000"/>
          <w:sz w:val="28"/>
        </w:rPr>
        <w:t>
      Острова Теркс и Кайкос;</w:t>
      </w:r>
    </w:p>
    <w:p>
      <w:pPr>
        <w:spacing w:after="0"/>
        <w:ind w:left="0"/>
        <w:jc w:val="both"/>
      </w:pPr>
      <w:r>
        <w:rPr>
          <w:rFonts w:ascii="Times New Roman"/>
          <w:b w:val="false"/>
          <w:i w:val="false"/>
          <w:color w:val="000000"/>
          <w:sz w:val="28"/>
        </w:rPr>
        <w:t>
      Остров Мэн;</w:t>
      </w:r>
    </w:p>
    <w:p>
      <w:pPr>
        <w:spacing w:after="0"/>
        <w:ind w:left="0"/>
        <w:jc w:val="both"/>
      </w:pPr>
      <w:r>
        <w:rPr>
          <w:rFonts w:ascii="Times New Roman"/>
          <w:b w:val="false"/>
          <w:i w:val="false"/>
          <w:color w:val="000000"/>
          <w:sz w:val="28"/>
        </w:rPr>
        <w:t>
      Нормандские острова (острова Гернси, Джерси, Сарк, Олдерни);</w:t>
      </w:r>
    </w:p>
    <w:p>
      <w:pPr>
        <w:spacing w:after="0"/>
        <w:ind w:left="0"/>
        <w:jc w:val="both"/>
      </w:pPr>
      <w:r>
        <w:rPr>
          <w:rFonts w:ascii="Times New Roman"/>
          <w:b w:val="false"/>
          <w:i w:val="false"/>
          <w:color w:val="000000"/>
          <w:sz w:val="28"/>
        </w:rPr>
        <w:t>
      42) Соединенные Штаты Америки (только в части территорий Американских Виргинских островов, острова Гуам и содружества Пуэрто-Рико);</w:t>
      </w:r>
    </w:p>
    <w:p>
      <w:pPr>
        <w:spacing w:after="0"/>
        <w:ind w:left="0"/>
        <w:jc w:val="both"/>
      </w:pPr>
      <w:r>
        <w:rPr>
          <w:rFonts w:ascii="Times New Roman"/>
          <w:b w:val="false"/>
          <w:i w:val="false"/>
          <w:color w:val="000000"/>
          <w:sz w:val="28"/>
        </w:rPr>
        <w:t>
      43) Королевство Тонга;</w:t>
      </w:r>
    </w:p>
    <w:p>
      <w:pPr>
        <w:spacing w:after="0"/>
        <w:ind w:left="0"/>
        <w:jc w:val="both"/>
      </w:pPr>
      <w:r>
        <w:rPr>
          <w:rFonts w:ascii="Times New Roman"/>
          <w:b w:val="false"/>
          <w:i w:val="false"/>
          <w:color w:val="000000"/>
          <w:sz w:val="28"/>
        </w:rPr>
        <w:t>
      44) Республика Филиппины;</w:t>
      </w:r>
    </w:p>
    <w:p>
      <w:pPr>
        <w:spacing w:after="0"/>
        <w:ind w:left="0"/>
        <w:jc w:val="both"/>
      </w:pPr>
      <w:r>
        <w:rPr>
          <w:rFonts w:ascii="Times New Roman"/>
          <w:b w:val="false"/>
          <w:i w:val="false"/>
          <w:color w:val="000000"/>
          <w:sz w:val="28"/>
        </w:rPr>
        <w:t>
      45) Демократическая Республика Шри-Ланка.</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"Таблица активов организатора торгов,</w:t>
      </w:r>
    </w:p>
    <w:p>
      <w:pPr>
        <w:spacing w:after="0"/>
        <w:ind w:left="0"/>
        <w:jc w:val="both"/>
      </w:pPr>
      <w:r>
        <w:rPr>
          <w:rFonts w:ascii="Times New Roman"/>
          <w:b w:val="false"/>
          <w:i w:val="false"/>
          <w:color w:val="000000"/>
          <w:sz w:val="28"/>
        </w:rPr>
        <w:t>
      взвешенных по степени кредитного риска вложений"</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"Таблица активов организатора торгов, взвешенных по степени кредитного риска вложений"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заполняется ежеквартально на конец отчетного периода организатором торгов.</w:t>
      </w:r>
    </w:p>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6. Вклады, дебиторская задолженность, приобретенные ценные бумаги, по которым у организатора торгов имеется обеспечение (в виде активов, указанных в строках 1-6, 9-12 Формы), скорректированная стоимость которого составляет не менее 50 процентов объема указанных активов, при наличии у организатора торгов адекватных систем учета, позволяющих определить скорректированную стоимость обеспечения в соответствии с настоящим пунктом, могут включаться в расчет активов, взвешенных по степени риска за минусом скорректированной стоимости обеспечения.</w:t>
      </w:r>
    </w:p>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1-6, 9-12 Формы) равняется:</w:t>
      </w:r>
    </w:p>
    <w:p>
      <w:pPr>
        <w:spacing w:after="0"/>
        <w:ind w:left="0"/>
        <w:jc w:val="both"/>
      </w:pPr>
      <w:r>
        <w:rPr>
          <w:rFonts w:ascii="Times New Roman"/>
          <w:b w:val="false"/>
          <w:i w:val="false"/>
          <w:color w:val="000000"/>
          <w:sz w:val="28"/>
        </w:rPr>
        <w:t>
      1) 100 процентам суммы вкладов, предоставленных в качестве обеспечения;</w:t>
      </w:r>
    </w:p>
    <w:p>
      <w:pPr>
        <w:spacing w:after="0"/>
        <w:ind w:left="0"/>
        <w:jc w:val="both"/>
      </w:pPr>
      <w:r>
        <w:rPr>
          <w:rFonts w:ascii="Times New Roman"/>
          <w:b w:val="false"/>
          <w:i w:val="false"/>
          <w:color w:val="000000"/>
          <w:sz w:val="28"/>
        </w:rPr>
        <w:t>
      2) 95 процентам рыночной стоимости ценных бумаг, переданных в обеспечение;</w:t>
      </w:r>
    </w:p>
    <w:p>
      <w:pPr>
        <w:spacing w:after="0"/>
        <w:ind w:left="0"/>
        <w:jc w:val="both"/>
      </w:pPr>
      <w:r>
        <w:rPr>
          <w:rFonts w:ascii="Times New Roman"/>
          <w:b w:val="false"/>
          <w:i w:val="false"/>
          <w:color w:val="000000"/>
          <w:sz w:val="28"/>
        </w:rPr>
        <w:t>
      3) 85 процентам рыночной стоимости аффинированных драгоценных металлов, переданных в обеспечение.</w:t>
      </w:r>
    </w:p>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Форме по степени риска, соответствующей вкладам, дебиторской задолженности, приобретенным ценным бумагам.</w:t>
      </w:r>
    </w:p>
    <w:p>
      <w:pPr>
        <w:spacing w:after="0"/>
        <w:ind w:left="0"/>
        <w:jc w:val="both"/>
      </w:pPr>
      <w:r>
        <w:rPr>
          <w:rFonts w:ascii="Times New Roman"/>
          <w:b w:val="false"/>
          <w:i w:val="false"/>
          <w:color w:val="000000"/>
          <w:sz w:val="28"/>
        </w:rPr>
        <w:t>
      7. Вклады, дебиторская задолженность, приобретенные ценные бумаги, инвестиции, не включенные в расчет инвестиций организатора торгов, гарантированные (застрахованные) организациями, имеющими степень риска ниже контрагента, могут включаться в расчет активов, взвешенных по степени кредитного риска (за минусом гарантированной (застрахованной) суммы вкладов, дебиторской задолженности, приобретенных ценных бумаг, инвестиции, не включенных в расчет инвестиций организатора торгов) по степени риска должника.</w:t>
      </w:r>
    </w:p>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инвестиции, не включенных в расчет инвестиций организатора торгов взвешивается по степени риска дебиторской задолженности соответствующего гаранта (страховщика).</w:t>
      </w:r>
    </w:p>
    <w:p>
      <w:pPr>
        <w:spacing w:after="0"/>
        <w:ind w:left="0"/>
        <w:jc w:val="both"/>
      </w:pPr>
      <w:r>
        <w:rPr>
          <w:rFonts w:ascii="Times New Roman"/>
          <w:b w:val="false"/>
          <w:i w:val="false"/>
          <w:color w:val="000000"/>
          <w:sz w:val="28"/>
        </w:rPr>
        <w:t>
      8. Вклады, дебиторская задолженность, приобретенные ценные бумаги, указанные в пункте 6 Пояснения, предоставленные нерезидентам Республики Казахстан:</w:t>
      </w:r>
    </w:p>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и владеющих в отдельности более чем 5 процентами уставного капитала, или дочерними по отношению к юридическому лицу, зарегистрированному на территории оффшорной зоны;</w:t>
      </w:r>
    </w:p>
    <w:p>
      <w:pPr>
        <w:spacing w:after="0"/>
        <w:ind w:left="0"/>
        <w:jc w:val="both"/>
      </w:pPr>
      <w:r>
        <w:rPr>
          <w:rFonts w:ascii="Times New Roman"/>
          <w:b w:val="false"/>
          <w:i w:val="false"/>
          <w:color w:val="000000"/>
          <w:sz w:val="28"/>
        </w:rPr>
        <w:t>
      3) являющимся гражданами оффшорных зон,</w:t>
      </w:r>
    </w:p>
    <w:p>
      <w:pPr>
        <w:spacing w:after="0"/>
        <w:ind w:left="0"/>
        <w:jc w:val="both"/>
      </w:pPr>
      <w:r>
        <w:rPr>
          <w:rFonts w:ascii="Times New Roman"/>
          <w:b w:val="false"/>
          <w:i w:val="false"/>
          <w:color w:val="000000"/>
          <w:sz w:val="28"/>
        </w:rPr>
        <w:t>
      взвешиваются по степени риска согласно Форме, независимо от наличия обеспечения, указанного в пункте 6 Пояснения.</w:t>
      </w:r>
    </w:p>
    <w:p>
      <w:pPr>
        <w:spacing w:after="0"/>
        <w:ind w:left="0"/>
        <w:jc w:val="both"/>
      </w:pPr>
      <w:r>
        <w:rPr>
          <w:rFonts w:ascii="Times New Roman"/>
          <w:b w:val="false"/>
          <w:i w:val="false"/>
          <w:color w:val="000000"/>
          <w:sz w:val="28"/>
        </w:rPr>
        <w:t>
      9. Вклады, дебиторская задолженность, приобретенные ценные бумаги, указанные в пункте 6 Пояснения, предоставленные нерезидентам Республики Казахстан:</w:t>
      </w:r>
    </w:p>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долговой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и владеющих в отдельности более чем 5 процентами уставного капитала, или дочерними по отношению к юридическому лицу, зарегистрированному на территории оффшорной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в подпункте 1) настоящего пункта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гражданами государств, включенных в установленный в Примечании к Форме перечень оффшорных зон либо отнесенных Организацией Экономического Сотрудничества к перечню оффшорных территорий, не принявших обязательств по информационному обмену, или к организациям, являющимся зависимыми от юридических лиц, владеющих в отдельности более чем 5 (пятью) процентами уставного капитала, либо дочерними по отношению к юридическим лицам, зарегистрированным на территории указанных оффшорных зон, взвешиваются по нулевой степени риска.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r>
              <w:br/>
            </w: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февраля 2012 года № 60 </w:t>
            </w:r>
          </w:p>
        </w:tc>
      </w:tr>
    </w:tbl>
    <w:p>
      <w:pPr>
        <w:spacing w:after="0"/>
        <w:ind w:left="0"/>
        <w:jc w:val="both"/>
      </w:pPr>
      <w:r>
        <w:rPr>
          <w:rFonts w:ascii="Times New Roman"/>
          <w:b w:val="false"/>
          <w:i w:val="false"/>
          <w:color w:val="000000"/>
          <w:sz w:val="28"/>
        </w:rPr>
        <w:t>
      Перечень финансовых инструментов, которые могут входить в</w:t>
      </w:r>
    </w:p>
    <w:p>
      <w:pPr>
        <w:spacing w:after="0"/>
        <w:ind w:left="0"/>
        <w:jc w:val="both"/>
      </w:pPr>
      <w:r>
        <w:rPr>
          <w:rFonts w:ascii="Times New Roman"/>
          <w:b w:val="false"/>
          <w:i w:val="false"/>
          <w:color w:val="000000"/>
          <w:sz w:val="28"/>
        </w:rPr>
        <w:t>
      состав акционерных и паевых инвестиционных фондов</w:t>
      </w:r>
    </w:p>
    <w:p>
      <w:pPr>
        <w:spacing w:after="0"/>
        <w:ind w:left="0"/>
        <w:jc w:val="both"/>
      </w:pPr>
      <w:r>
        <w:rPr>
          <w:rFonts w:ascii="Times New Roman"/>
          <w:b w:val="false"/>
          <w:i w:val="false"/>
          <w:color w:val="000000"/>
          <w:sz w:val="28"/>
        </w:rPr>
        <w:t>
      1. Перечень финансовых инструментов, в которые управляющая</w:t>
      </w:r>
    </w:p>
    <w:p>
      <w:pPr>
        <w:spacing w:after="0"/>
        <w:ind w:left="0"/>
        <w:jc w:val="both"/>
      </w:pPr>
      <w:r>
        <w:rPr>
          <w:rFonts w:ascii="Times New Roman"/>
          <w:b w:val="false"/>
          <w:i w:val="false"/>
          <w:color w:val="000000"/>
          <w:sz w:val="28"/>
        </w:rPr>
        <w:t>
        компания инвестирует находящиеся в инвестиционном управлении активы</w:t>
      </w:r>
    </w:p>
    <w:p>
      <w:pPr>
        <w:spacing w:after="0"/>
        <w:ind w:left="0"/>
        <w:jc w:val="both"/>
      </w:pPr>
      <w:r>
        <w:rPr>
          <w:rFonts w:ascii="Times New Roman"/>
          <w:b w:val="false"/>
          <w:i w:val="false"/>
          <w:color w:val="000000"/>
          <w:sz w:val="28"/>
        </w:rPr>
        <w:t>
      каждого отдельного открытого либо интервального паевого</w:t>
      </w:r>
    </w:p>
    <w:p>
      <w:pPr>
        <w:spacing w:after="0"/>
        <w:ind w:left="0"/>
        <w:jc w:val="both"/>
      </w:pPr>
      <w:r>
        <w:rPr>
          <w:rFonts w:ascii="Times New Roman"/>
          <w:b w:val="false"/>
          <w:i w:val="false"/>
          <w:color w:val="000000"/>
          <w:sz w:val="28"/>
        </w:rPr>
        <w:t>
      инвестиционного фонда, и требования, предъявляемые к ним: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иностранных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его дочерними организациями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p>
            <w:pPr>
              <w:spacing w:after="20"/>
              <w:ind w:left="20"/>
              <w:jc w:val="both"/>
            </w:pPr>
            <w:r>
              <w:rPr>
                <w:rFonts w:ascii="Times New Roman"/>
                <w:b w:val="false"/>
                <w:i w:val="false"/>
                <w:color w:val="000000"/>
                <w:sz w:val="20"/>
              </w:rPr>
              <w:t>
банки имеют долгосрочный кредитный рейтинг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не ниже "А-"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или иностранных государств:</w:t>
            </w:r>
          </w:p>
          <w:p>
            <w:pPr>
              <w:spacing w:after="20"/>
              <w:ind w:left="20"/>
              <w:jc w:val="both"/>
            </w:pPr>
            <w:r>
              <w:rPr>
                <w:rFonts w:ascii="Times New Roman"/>
                <w:b w:val="false"/>
                <w:i w:val="false"/>
                <w:color w:val="000000"/>
                <w:sz w:val="20"/>
              </w:rPr>
              <w:t xml:space="preserve">
акции эмитентов, имеющих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и (или) акции, включенные в официальный список фондовой биржи, соответствующие требованиям сектора "акции",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№9871 (далее - постановление № 189);</w:t>
            </w:r>
          </w:p>
          <w:p>
            <w:pPr>
              <w:spacing w:after="20"/>
              <w:ind w:left="20"/>
              <w:jc w:val="both"/>
            </w:pPr>
            <w:r>
              <w:rPr>
                <w:rFonts w:ascii="Times New Roman"/>
                <w:b w:val="false"/>
                <w:i w:val="false"/>
                <w:color w:val="000000"/>
                <w:sz w:val="20"/>
              </w:rPr>
              <w:t xml:space="preserve">
долговые ценные бумаги,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 по национальной шкале Standard &amp; Poor's, или рейтинг аналогичного уровня по национальной шкале одного из других рейтинговых агентств или долговые ценные бумаги, включенные в официальный список фондовой биржи, соответствующие требованиям категории "иные долговые ценные бумаги",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189;</w:t>
            </w:r>
          </w:p>
          <w:p>
            <w:pPr>
              <w:spacing w:after="20"/>
              <w:ind w:left="20"/>
              <w:jc w:val="both"/>
            </w:pPr>
            <w:r>
              <w:rPr>
                <w:rFonts w:ascii="Times New Roman"/>
                <w:b w:val="false"/>
                <w:i w:val="false"/>
                <w:color w:val="000000"/>
                <w:sz w:val="20"/>
              </w:rPr>
              <w:t>
инфраструктурные облигации организаций Республики Казахстан, включенные в официальный список фондовой биржи;</w:t>
            </w:r>
          </w:p>
          <w:p>
            <w:pPr>
              <w:spacing w:after="20"/>
              <w:ind w:left="20"/>
              <w:jc w:val="both"/>
            </w:pPr>
            <w:r>
              <w:rPr>
                <w:rFonts w:ascii="Times New Roman"/>
                <w:b w:val="false"/>
                <w:i w:val="false"/>
                <w:color w:val="000000"/>
                <w:sz w:val="20"/>
              </w:rPr>
              <w:t>
паи интервальных паевых инвестиционных фондов, управляющая компания которых является юридическим лицом, созданным в соответствии с законодательством Республики Казахстан (за исключением паевых инвестиционных фондов, управляющей компанией которых является управляющая компания паевого инвестиционного фонда, за счет активов которого приобретаются данные паи), включенные в официальный список фондовой биржи;</w:t>
            </w:r>
          </w:p>
          <w:p>
            <w:pPr>
              <w:spacing w:after="20"/>
              <w:ind w:left="20"/>
              <w:jc w:val="both"/>
            </w:pPr>
            <w:r>
              <w:rPr>
                <w:rFonts w:ascii="Times New Roman"/>
                <w:b w:val="false"/>
                <w:i w:val="false"/>
                <w:color w:val="000000"/>
                <w:sz w:val="20"/>
              </w:rPr>
              <w:t>
ценные бумаги, выпущенные в рамках реструктуризации обязательств эмитента в целях обмена на ранее выпущенные ценные бумаги либо иные обязательства данного эмитента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 имеющих международную рейтинговую оценку Standard &amp; Poor's principal stability fund ratings не ниже "BBm-" либо Standard &amp; Poor's Fund credit quality ratings не ниже "BBf-"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 базовым активом которых являются акции, указанные в строках 5, 12, 13 таблицы пункта 1 настоящего Перечня, либо базовым активом которых являются ценные бумаги эмитентов, имеющих рейтинговую оценку в иностранной валюте по международной шкале кредитного рейтинга не ниже "В-"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по международной шкале агентства Standard &amp; Poor's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следующими международными финансовыми организациями:</w:t>
            </w:r>
          </w:p>
          <w:p>
            <w:pPr>
              <w:spacing w:after="20"/>
              <w:ind w:left="20"/>
              <w:jc w:val="both"/>
            </w:pPr>
            <w:r>
              <w:rPr>
                <w:rFonts w:ascii="Times New Roman"/>
                <w:b w:val="false"/>
                <w:i w:val="false"/>
                <w:color w:val="000000"/>
                <w:sz w:val="20"/>
              </w:rPr>
              <w:t>
Азиатским банком развития;</w:t>
            </w:r>
          </w:p>
          <w:p>
            <w:pPr>
              <w:spacing w:after="20"/>
              <w:ind w:left="20"/>
              <w:jc w:val="both"/>
            </w:pPr>
            <w:r>
              <w:rPr>
                <w:rFonts w:ascii="Times New Roman"/>
                <w:b w:val="false"/>
                <w:i w:val="false"/>
                <w:color w:val="000000"/>
                <w:sz w:val="20"/>
              </w:rPr>
              <w:t>
Африканским банком развития;</w:t>
            </w:r>
          </w:p>
          <w:p>
            <w:pPr>
              <w:spacing w:after="20"/>
              <w:ind w:left="20"/>
              <w:jc w:val="both"/>
            </w:pPr>
            <w:r>
              <w:rPr>
                <w:rFonts w:ascii="Times New Roman"/>
                <w:b w:val="false"/>
                <w:i w:val="false"/>
                <w:color w:val="000000"/>
                <w:sz w:val="20"/>
              </w:rPr>
              <w:t>
Банком международных расчетов;</w:t>
            </w:r>
          </w:p>
          <w:p>
            <w:pPr>
              <w:spacing w:after="20"/>
              <w:ind w:left="20"/>
              <w:jc w:val="both"/>
            </w:pPr>
            <w:r>
              <w:rPr>
                <w:rFonts w:ascii="Times New Roman"/>
                <w:b w:val="false"/>
                <w:i w:val="false"/>
                <w:color w:val="000000"/>
                <w:sz w:val="20"/>
              </w:rPr>
              <w:t>
Евразийским банком развития;</w:t>
            </w:r>
          </w:p>
          <w:p>
            <w:pPr>
              <w:spacing w:after="20"/>
              <w:ind w:left="20"/>
              <w:jc w:val="both"/>
            </w:pPr>
            <w:r>
              <w:rPr>
                <w:rFonts w:ascii="Times New Roman"/>
                <w:b w:val="false"/>
                <w:i w:val="false"/>
                <w:color w:val="000000"/>
                <w:sz w:val="20"/>
              </w:rPr>
              <w:t>
Европейским инвестиционным банком;</w:t>
            </w:r>
          </w:p>
          <w:p>
            <w:pPr>
              <w:spacing w:after="20"/>
              <w:ind w:left="20"/>
              <w:jc w:val="both"/>
            </w:pPr>
            <w:r>
              <w:rPr>
                <w:rFonts w:ascii="Times New Roman"/>
                <w:b w:val="false"/>
                <w:i w:val="false"/>
                <w:color w:val="000000"/>
                <w:sz w:val="20"/>
              </w:rPr>
              <w:t>
Европейским банком реконструкции и развития;</w:t>
            </w:r>
          </w:p>
          <w:p>
            <w:pPr>
              <w:spacing w:after="20"/>
              <w:ind w:left="20"/>
              <w:jc w:val="both"/>
            </w:pPr>
            <w:r>
              <w:rPr>
                <w:rFonts w:ascii="Times New Roman"/>
                <w:b w:val="false"/>
                <w:i w:val="false"/>
                <w:color w:val="000000"/>
                <w:sz w:val="20"/>
              </w:rPr>
              <w:t>
Исламским банком развития;</w:t>
            </w:r>
          </w:p>
          <w:p>
            <w:pPr>
              <w:spacing w:after="20"/>
              <w:ind w:left="20"/>
              <w:jc w:val="both"/>
            </w:pPr>
            <w:r>
              <w:rPr>
                <w:rFonts w:ascii="Times New Roman"/>
                <w:b w:val="false"/>
                <w:i w:val="false"/>
                <w:color w:val="000000"/>
                <w:sz w:val="20"/>
              </w:rPr>
              <w:t>
Межамериканским банком развития;</w:t>
            </w:r>
          </w:p>
          <w:p>
            <w:pPr>
              <w:spacing w:after="20"/>
              <w:ind w:left="20"/>
              <w:jc w:val="both"/>
            </w:pPr>
            <w:r>
              <w:rPr>
                <w:rFonts w:ascii="Times New Roman"/>
                <w:b w:val="false"/>
                <w:i w:val="false"/>
                <w:color w:val="000000"/>
                <w:sz w:val="20"/>
              </w:rPr>
              <w:t>
Международным банком реконструкции и развития;</w:t>
            </w:r>
          </w:p>
          <w:p>
            <w:pPr>
              <w:spacing w:after="20"/>
              <w:ind w:left="20"/>
              <w:jc w:val="both"/>
            </w:pPr>
            <w:r>
              <w:rPr>
                <w:rFonts w:ascii="Times New Roman"/>
                <w:b w:val="false"/>
                <w:i w:val="false"/>
                <w:color w:val="000000"/>
                <w:sz w:val="20"/>
              </w:rPr>
              <w:t>
Международной финансовой корпорацией;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p>
            <w:pPr>
              <w:spacing w:after="20"/>
              <w:ind w:left="20"/>
              <w:jc w:val="both"/>
            </w:pPr>
            <w:r>
              <w:rPr>
                <w:rFonts w:ascii="Times New Roman"/>
                <w:b w:val="false"/>
                <w:i w:val="false"/>
                <w:color w:val="000000"/>
                <w:sz w:val="20"/>
              </w:rPr>
              <w:t>
долговые ценные бумаги,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 (или) долговые ценные бумаги,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w:t>
            </w:r>
          </w:p>
          <w:p>
            <w:pPr>
              <w:spacing w:after="20"/>
              <w:ind w:left="20"/>
              <w:jc w:val="both"/>
            </w:pPr>
            <w:r>
              <w:rPr>
                <w:rFonts w:ascii="Times New Roman"/>
                <w:b w:val="false"/>
                <w:i w:val="false"/>
                <w:color w:val="000000"/>
                <w:sz w:val="20"/>
              </w:rPr>
              <w:t>
акции, выпущенные иностранными организациями, имеющими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 (или) акции, включенные в список фондовой биржи, функционирующей на территории иностранного государства, признаваемой фондовой биржей,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ценные бумаги, выпущенные иностранными организациями, признаваемыми резидентами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22-1 Закона Республики Казахстан от 2 июля 2003 года "О рынке ценных бумаг", включенные в официальный список фондовой биржи, функционирующей на территории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protected notes, выпущенные организациями, имеющими рейтинговую оценку не ниже "А-" по международной шкале агентства Standard &amp; Poor's или рейтинговую оценку аналогичного уровня одного из других рейтинговых агентств, которые соответствуют следующим условиям:</w:t>
            </w:r>
          </w:p>
          <w:p>
            <w:pPr>
              <w:spacing w:after="20"/>
              <w:ind w:left="20"/>
              <w:jc w:val="both"/>
            </w:pPr>
            <w:r>
              <w:rPr>
                <w:rFonts w:ascii="Times New Roman"/>
                <w:b w:val="false"/>
                <w:i w:val="false"/>
                <w:color w:val="000000"/>
                <w:sz w:val="20"/>
              </w:rPr>
              <w:t>
срок обращения не превышает пяти лет;</w:t>
            </w:r>
          </w:p>
          <w:p>
            <w:pPr>
              <w:spacing w:after="20"/>
              <w:ind w:left="20"/>
              <w:jc w:val="both"/>
            </w:pPr>
            <w:r>
              <w:rPr>
                <w:rFonts w:ascii="Times New Roman"/>
                <w:b w:val="false"/>
                <w:i w:val="false"/>
                <w:color w:val="000000"/>
                <w:sz w:val="20"/>
              </w:rPr>
              <w:t>
условиями выпуска principal protected notes не предусмотрены случаи дефолта какого-либо государства, эмитента по своим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(фьючерсы, опционы, свопы, форварды), заключенные в целях хеджирования, базовым активом которых являются финансовые инструменты, которые входят в состав активов открытого и интервального паевых инвестиционных фондов, иностранная валюта, а также следующие расчетные показатели (индексы):</w:t>
            </w:r>
          </w:p>
          <w:p>
            <w:pPr>
              <w:spacing w:after="20"/>
              <w:ind w:left="20"/>
              <w:jc w:val="both"/>
            </w:pPr>
            <w:r>
              <w:rPr>
                <w:rFonts w:ascii="Times New Roman"/>
                <w:b w:val="false"/>
                <w:i w:val="false"/>
                <w:color w:val="000000"/>
                <w:sz w:val="20"/>
              </w:rPr>
              <w:t>
CAC 40 (Compagnie des Agents de Change 40 Index)</w:t>
            </w:r>
          </w:p>
          <w:p>
            <w:pPr>
              <w:spacing w:after="20"/>
              <w:ind w:left="20"/>
              <w:jc w:val="both"/>
            </w:pPr>
            <w:r>
              <w:rPr>
                <w:rFonts w:ascii="Times New Roman"/>
                <w:b w:val="false"/>
                <w:i w:val="false"/>
                <w:color w:val="000000"/>
                <w:sz w:val="20"/>
              </w:rPr>
              <w:t>
DAX (Deutscher Aktienindex)</w:t>
            </w:r>
          </w:p>
          <w:p>
            <w:pPr>
              <w:spacing w:after="20"/>
              <w:ind w:left="20"/>
              <w:jc w:val="both"/>
            </w:pPr>
            <w:r>
              <w:rPr>
                <w:rFonts w:ascii="Times New Roman"/>
                <w:b w:val="false"/>
                <w:i w:val="false"/>
                <w:color w:val="000000"/>
                <w:sz w:val="20"/>
              </w:rPr>
              <w:t>
DJIA (Dow Jones Industrial Average)</w:t>
            </w:r>
          </w:p>
          <w:p>
            <w:pPr>
              <w:spacing w:after="20"/>
              <w:ind w:left="20"/>
              <w:jc w:val="both"/>
            </w:pPr>
            <w:r>
              <w:rPr>
                <w:rFonts w:ascii="Times New Roman"/>
                <w:b w:val="false"/>
                <w:i w:val="false"/>
                <w:color w:val="000000"/>
                <w:sz w:val="20"/>
              </w:rPr>
              <w:t>
ENXT 100 (Euronext 100)</w:t>
            </w:r>
          </w:p>
          <w:p>
            <w:pPr>
              <w:spacing w:after="20"/>
              <w:ind w:left="20"/>
              <w:jc w:val="both"/>
            </w:pPr>
            <w:r>
              <w:rPr>
                <w:rFonts w:ascii="Times New Roman"/>
                <w:b w:val="false"/>
                <w:i w:val="false"/>
                <w:color w:val="000000"/>
                <w:sz w:val="20"/>
              </w:rPr>
              <w:t>
FTSE 100 (Financial Times Stock Exchange 100 Index)</w:t>
            </w:r>
          </w:p>
          <w:p>
            <w:pPr>
              <w:spacing w:after="20"/>
              <w:ind w:left="20"/>
              <w:jc w:val="both"/>
            </w:pPr>
            <w:r>
              <w:rPr>
                <w:rFonts w:ascii="Times New Roman"/>
                <w:b w:val="false"/>
                <w:i w:val="false"/>
                <w:color w:val="000000"/>
                <w:sz w:val="20"/>
              </w:rPr>
              <w:t>
KASE (Kazakhstan Stock Exchange)</w:t>
            </w:r>
          </w:p>
          <w:p>
            <w:pPr>
              <w:spacing w:after="20"/>
              <w:ind w:left="20"/>
              <w:jc w:val="both"/>
            </w:pPr>
            <w:r>
              <w:rPr>
                <w:rFonts w:ascii="Times New Roman"/>
                <w:b w:val="false"/>
                <w:i w:val="false"/>
                <w:color w:val="000000"/>
                <w:sz w:val="20"/>
              </w:rPr>
              <w:t>
MICEX (Moscow Interbank Currency Exchange Index)</w:t>
            </w:r>
          </w:p>
          <w:p>
            <w:pPr>
              <w:spacing w:after="20"/>
              <w:ind w:left="20"/>
              <w:jc w:val="both"/>
            </w:pPr>
            <w:r>
              <w:rPr>
                <w:rFonts w:ascii="Times New Roman"/>
                <w:b w:val="false"/>
                <w:i w:val="false"/>
                <w:color w:val="000000"/>
                <w:sz w:val="20"/>
              </w:rPr>
              <w:t>
MSCI World Index (Morgan Stanley Capital International World Index)</w:t>
            </w:r>
          </w:p>
          <w:p>
            <w:pPr>
              <w:spacing w:after="20"/>
              <w:ind w:left="20"/>
              <w:jc w:val="both"/>
            </w:pPr>
            <w:r>
              <w:rPr>
                <w:rFonts w:ascii="Times New Roman"/>
                <w:b w:val="false"/>
                <w:i w:val="false"/>
                <w:color w:val="000000"/>
                <w:sz w:val="20"/>
              </w:rPr>
              <w:t>
NIKKEI - 225 (NIKKEI - 225 Index)</w:t>
            </w:r>
          </w:p>
          <w:p>
            <w:pPr>
              <w:spacing w:after="20"/>
              <w:ind w:left="20"/>
              <w:jc w:val="both"/>
            </w:pPr>
            <w:r>
              <w:rPr>
                <w:rFonts w:ascii="Times New Roman"/>
                <w:b w:val="false"/>
                <w:i w:val="false"/>
                <w:color w:val="000000"/>
                <w:sz w:val="20"/>
              </w:rPr>
              <w:t>
RTSI (Russian Trade System Index)</w:t>
            </w:r>
          </w:p>
          <w:p>
            <w:pPr>
              <w:spacing w:after="20"/>
              <w:ind w:left="20"/>
              <w:jc w:val="both"/>
            </w:pPr>
            <w:r>
              <w:rPr>
                <w:rFonts w:ascii="Times New Roman"/>
                <w:b w:val="false"/>
                <w:i w:val="false"/>
                <w:color w:val="000000"/>
                <w:sz w:val="20"/>
              </w:rPr>
              <w:t>
S&amp;P 500 (Standard and Poor's 500 Index)</w:t>
            </w:r>
          </w:p>
          <w:p>
            <w:pPr>
              <w:spacing w:after="20"/>
              <w:ind w:left="20"/>
              <w:jc w:val="both"/>
            </w:pPr>
            <w:r>
              <w:rPr>
                <w:rFonts w:ascii="Times New Roman"/>
                <w:b w:val="false"/>
                <w:i w:val="false"/>
                <w:color w:val="000000"/>
                <w:sz w:val="20"/>
              </w:rPr>
              <w:t>
TOPIX (Tokyo Price Index)</w:t>
            </w:r>
          </w:p>
          <w:p>
            <w:pPr>
              <w:spacing w:after="20"/>
              <w:ind w:left="20"/>
              <w:jc w:val="both"/>
            </w:pPr>
            <w:r>
              <w:rPr>
                <w:rFonts w:ascii="Times New Roman"/>
                <w:b w:val="false"/>
                <w:i w:val="false"/>
                <w:color w:val="000000"/>
                <w:sz w:val="20"/>
              </w:rPr>
              <w:t>
HSI (Hang Seng Index)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товариществе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 ценообразование по которым привязано к финансовым инструментам либо товарам, торгуемым на фондовых биржах либо товарных биржах, функционирующих на территории иностранных государств, имеющих суверенную рейтинговую оценку не ниже "ВВВ" по международной шкале агентства Standard &amp; Poor's или суверенную рейтинговую оценку аналогичного уровня одного из других рейтинговых агентств, или к индексам, включающим в себя указанные финансовые инструменты либо товары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Перечень финансовых инструментов, в которые управляющая компания</w:t>
      </w:r>
    </w:p>
    <w:p>
      <w:pPr>
        <w:spacing w:after="0"/>
        <w:ind w:left="0"/>
        <w:jc w:val="both"/>
      </w:pPr>
      <w:r>
        <w:rPr>
          <w:rFonts w:ascii="Times New Roman"/>
          <w:b w:val="false"/>
          <w:i w:val="false"/>
          <w:color w:val="000000"/>
          <w:sz w:val="28"/>
        </w:rPr>
        <w:t>
      инвестирует находящиеся в инвестиционном управлении активы каждого</w:t>
      </w:r>
    </w:p>
    <w:p>
      <w:pPr>
        <w:spacing w:after="0"/>
        <w:ind w:left="0"/>
        <w:jc w:val="both"/>
      </w:pPr>
      <w:r>
        <w:rPr>
          <w:rFonts w:ascii="Times New Roman"/>
          <w:b w:val="false"/>
          <w:i w:val="false"/>
          <w:color w:val="000000"/>
          <w:sz w:val="28"/>
        </w:rPr>
        <w:t>
      отдельного фонда недвижимости, и требования, предъявляемые к ним: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а также</w:t>
            </w:r>
          </w:p>
          <w:p>
            <w:pPr>
              <w:spacing w:after="20"/>
              <w:ind w:left="20"/>
              <w:jc w:val="both"/>
            </w:pPr>
            <w:r>
              <w:rPr>
                <w:rFonts w:ascii="Times New Roman"/>
                <w:b w:val="false"/>
                <w:i w:val="false"/>
                <w:color w:val="000000"/>
                <w:sz w:val="20"/>
              </w:rPr>
              <w:t>
ценные бумаги, выпущенные под гарантию Правительства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 выпущенные местными исполнительными органами Республики Казахстан, включенные в официальный список фондовой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соответствии одному из следующих условий:</w:t>
            </w:r>
          </w:p>
          <w:p>
            <w:pPr>
              <w:spacing w:after="20"/>
              <w:ind w:left="20"/>
              <w:jc w:val="both"/>
            </w:pPr>
            <w:r>
              <w:rPr>
                <w:rFonts w:ascii="Times New Roman"/>
                <w:b w:val="false"/>
                <w:i w:val="false"/>
                <w:color w:val="000000"/>
                <w:sz w:val="20"/>
              </w:rPr>
              <w:t>
банки имеют долгосрочный кредитный рейтинг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банки являются дочерними банками-резидентами, родительский банк-нерезидент которых имеет долгосрочный кредитный рейтинг по международной шкале агентства Standard &amp; Poor's не ниже "А-"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при условии их нахождения на дату заключения сделки в представительском списке индекса фондовой биржи, функционирующей на территории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организациями Республики Казахстан в соответствии с законодательством Республики Казахстан или иностранных государств, имеющие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 по национальной шкале Standard &amp; Poor's, или рейтинг аналогичного уровня по национальной шкале одного</w:t>
            </w:r>
          </w:p>
          <w:p>
            <w:pPr>
              <w:spacing w:after="20"/>
              <w:ind w:left="20"/>
              <w:jc w:val="both"/>
            </w:pPr>
            <w:r>
              <w:rPr>
                <w:rFonts w:ascii="Times New Roman"/>
                <w:b w:val="false"/>
                <w:i w:val="false"/>
                <w:color w:val="000000"/>
                <w:sz w:val="20"/>
              </w:rPr>
              <w:t>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иностранными организациями, имеющие рейтинговую оценку не ниже "АА-"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выпущенные иностранными организациями, имеющими рейтинговую оценку не ниже "АА-" по международной шкале агентства Standard &amp; Poor's или рейтинговую оценку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следующими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p>
          <w:p>
            <w:pPr>
              <w:spacing w:after="20"/>
              <w:ind w:left="20"/>
              <w:jc w:val="both"/>
            </w:pPr>
            <w:r>
              <w:rPr>
                <w:rFonts w:ascii="Times New Roman"/>
                <w:b w:val="false"/>
                <w:i w:val="false"/>
                <w:color w:val="000000"/>
                <w:sz w:val="20"/>
              </w:rPr>
              <w:t>
Азиатским банком развития;</w:t>
            </w:r>
          </w:p>
          <w:p>
            <w:pPr>
              <w:spacing w:after="20"/>
              <w:ind w:left="20"/>
              <w:jc w:val="both"/>
            </w:pPr>
            <w:r>
              <w:rPr>
                <w:rFonts w:ascii="Times New Roman"/>
                <w:b w:val="false"/>
                <w:i w:val="false"/>
                <w:color w:val="000000"/>
                <w:sz w:val="20"/>
              </w:rPr>
              <w:t>
Африканским банком развития;</w:t>
            </w:r>
          </w:p>
          <w:p>
            <w:pPr>
              <w:spacing w:after="20"/>
              <w:ind w:left="20"/>
              <w:jc w:val="both"/>
            </w:pPr>
            <w:r>
              <w:rPr>
                <w:rFonts w:ascii="Times New Roman"/>
                <w:b w:val="false"/>
                <w:i w:val="false"/>
                <w:color w:val="000000"/>
                <w:sz w:val="20"/>
              </w:rPr>
              <w:t>
Банком международных расчетов;</w:t>
            </w:r>
          </w:p>
          <w:p>
            <w:pPr>
              <w:spacing w:after="20"/>
              <w:ind w:left="20"/>
              <w:jc w:val="both"/>
            </w:pPr>
            <w:r>
              <w:rPr>
                <w:rFonts w:ascii="Times New Roman"/>
                <w:b w:val="false"/>
                <w:i w:val="false"/>
                <w:color w:val="000000"/>
                <w:sz w:val="20"/>
              </w:rPr>
              <w:t>
Евразийским банком развития;</w:t>
            </w:r>
          </w:p>
          <w:p>
            <w:pPr>
              <w:spacing w:after="20"/>
              <w:ind w:left="20"/>
              <w:jc w:val="both"/>
            </w:pPr>
            <w:r>
              <w:rPr>
                <w:rFonts w:ascii="Times New Roman"/>
                <w:b w:val="false"/>
                <w:i w:val="false"/>
                <w:color w:val="000000"/>
                <w:sz w:val="20"/>
              </w:rPr>
              <w:t>
Европейским инвестиционным банком;</w:t>
            </w:r>
          </w:p>
          <w:p>
            <w:pPr>
              <w:spacing w:after="20"/>
              <w:ind w:left="20"/>
              <w:jc w:val="both"/>
            </w:pPr>
            <w:r>
              <w:rPr>
                <w:rFonts w:ascii="Times New Roman"/>
                <w:b w:val="false"/>
                <w:i w:val="false"/>
                <w:color w:val="000000"/>
                <w:sz w:val="20"/>
              </w:rPr>
              <w:t>
Европейским банком реконструкции и развития;</w:t>
            </w:r>
          </w:p>
          <w:p>
            <w:pPr>
              <w:spacing w:after="20"/>
              <w:ind w:left="20"/>
              <w:jc w:val="both"/>
            </w:pPr>
            <w:r>
              <w:rPr>
                <w:rFonts w:ascii="Times New Roman"/>
                <w:b w:val="false"/>
                <w:i w:val="false"/>
                <w:color w:val="000000"/>
                <w:sz w:val="20"/>
              </w:rPr>
              <w:t>
Исламским банком развития;</w:t>
            </w:r>
          </w:p>
          <w:p>
            <w:pPr>
              <w:spacing w:after="20"/>
              <w:ind w:left="20"/>
              <w:jc w:val="both"/>
            </w:pPr>
            <w:r>
              <w:rPr>
                <w:rFonts w:ascii="Times New Roman"/>
                <w:b w:val="false"/>
                <w:i w:val="false"/>
                <w:color w:val="000000"/>
                <w:sz w:val="20"/>
              </w:rPr>
              <w:t>
Межамериканским банком развития;</w:t>
            </w:r>
          </w:p>
          <w:p>
            <w:pPr>
              <w:spacing w:after="20"/>
              <w:ind w:left="20"/>
              <w:jc w:val="both"/>
            </w:pPr>
            <w:r>
              <w:rPr>
                <w:rFonts w:ascii="Times New Roman"/>
                <w:b w:val="false"/>
                <w:i w:val="false"/>
                <w:color w:val="000000"/>
                <w:sz w:val="20"/>
              </w:rPr>
              <w:t>
Международным банком реконструкции и развития;</w:t>
            </w:r>
          </w:p>
          <w:p>
            <w:pPr>
              <w:spacing w:after="20"/>
              <w:ind w:left="20"/>
              <w:jc w:val="both"/>
            </w:pPr>
            <w:r>
              <w:rPr>
                <w:rFonts w:ascii="Times New Roman"/>
                <w:b w:val="false"/>
                <w:i w:val="false"/>
                <w:color w:val="000000"/>
                <w:sz w:val="20"/>
              </w:rPr>
              <w:t>
Международной финансовой корпорацией;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стран,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w:t>
            </w:r>
          </w:p>
          <w:p>
            <w:pPr>
              <w:spacing w:after="20"/>
              <w:ind w:left="20"/>
              <w:jc w:val="both"/>
            </w:pPr>
            <w:r>
              <w:rPr>
                <w:rFonts w:ascii="Times New Roman"/>
                <w:b w:val="false"/>
                <w:i w:val="false"/>
                <w:color w:val="000000"/>
                <w:sz w:val="20"/>
              </w:rPr>
              <w:t>
обладающих рейтинговой оценкой не ниже "А-" по международной шкале агентства Standard &amp; Poor's или рейтинг аналогичного уровня одного из других рейтинговых агентств, на срок не более двенадцати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заключенные в целях хеджирования, базовым активом которых являются финансовые инструменты, разрешенные к приобретению за счет активов фондов недвижимости в соответствии с настоящим Перечнем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юридическом лице, осуществляющем обслуживание имущества, входящего в состав фонда недвижимости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r>
              <w:br/>
            </w: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98</w:t>
            </w:r>
          </w:p>
        </w:tc>
      </w:tr>
    </w:tbl>
    <w:p>
      <w:pPr>
        <w:spacing w:after="0"/>
        <w:ind w:left="0"/>
        <w:jc w:val="both"/>
      </w:pPr>
      <w:r>
        <w:rPr>
          <w:rFonts w:ascii="Times New Roman"/>
          <w:b w:val="false"/>
          <w:i w:val="false"/>
          <w:color w:val="000000"/>
          <w:sz w:val="28"/>
        </w:rPr>
        <w:t>
      Перечень финансовых инструментов (за исключением акций и долей</w:t>
      </w:r>
    </w:p>
    <w:p>
      <w:pPr>
        <w:spacing w:after="0"/>
        <w:ind w:left="0"/>
        <w:jc w:val="both"/>
      </w:pPr>
      <w:r>
        <w:rPr>
          <w:rFonts w:ascii="Times New Roman"/>
          <w:b w:val="false"/>
          <w:i w:val="false"/>
          <w:color w:val="000000"/>
          <w:sz w:val="28"/>
        </w:rPr>
        <w:t>
      участия в уставном капитале), приобретаемых страховыми</w:t>
      </w:r>
    </w:p>
    <w:p>
      <w:pPr>
        <w:spacing w:after="0"/>
        <w:ind w:left="0"/>
        <w:jc w:val="both"/>
      </w:pPr>
      <w:r>
        <w:rPr>
          <w:rFonts w:ascii="Times New Roman"/>
          <w:b w:val="false"/>
          <w:i w:val="false"/>
          <w:color w:val="000000"/>
          <w:sz w:val="28"/>
        </w:rPr>
        <w:t>
      холдингами и страховыми (перестраховочными) организациями</w:t>
      </w:r>
    </w:p>
    <w:p>
      <w:pPr>
        <w:spacing w:after="0"/>
        <w:ind w:left="0"/>
        <w:jc w:val="both"/>
      </w:pPr>
      <w:r>
        <w:rPr>
          <w:rFonts w:ascii="Times New Roman"/>
          <w:b w:val="false"/>
          <w:i w:val="false"/>
          <w:color w:val="000000"/>
          <w:sz w:val="28"/>
        </w:rPr>
        <w:t>
      1. Страховые холдинги приобретают следующие облигации:</w:t>
      </w:r>
    </w:p>
    <w:p>
      <w:pPr>
        <w:spacing w:after="0"/>
        <w:ind w:left="0"/>
        <w:jc w:val="both"/>
      </w:pPr>
      <w:r>
        <w:rPr>
          <w:rFonts w:ascii="Times New Roman"/>
          <w:b w:val="false"/>
          <w:i w:val="false"/>
          <w:color w:val="000000"/>
          <w:sz w:val="28"/>
        </w:rPr>
        <w:t>
      1) негосударственные долговые ценные бумаги, выпущенные иностранными организациями, имеющие рейтинговую оценку не ниже "ВВВ-" по международной шкале агентства Standard &amp; Poor's или рейтинг аналогичного уровня по международной шкале агентств Moody's Investors Service, Fitch (далее – другие рейтинговые агентства);</w:t>
      </w:r>
    </w:p>
    <w:p>
      <w:pPr>
        <w:spacing w:after="0"/>
        <w:ind w:left="0"/>
        <w:jc w:val="both"/>
      </w:pPr>
      <w:r>
        <w:rPr>
          <w:rFonts w:ascii="Times New Roman"/>
          <w:b w:val="false"/>
          <w:i w:val="false"/>
          <w:color w:val="000000"/>
          <w:sz w:val="28"/>
        </w:rPr>
        <w:t>
      2) негосударственные долговые ценные бумаги, выпущенные организациями Республики Казахстан в соответствии с законодательством Республики Казахстан и других государств, имеющие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"kzВ" по национальной шкале Standard &amp; Poor's или рейтинг аналогичного уровня по национальной шкале одного из других рейтинговых агентств.</w:t>
      </w:r>
    </w:p>
    <w:p>
      <w:pPr>
        <w:spacing w:after="0"/>
        <w:ind w:left="0"/>
        <w:jc w:val="both"/>
      </w:pPr>
      <w:r>
        <w:rPr>
          <w:rFonts w:ascii="Times New Roman"/>
          <w:b w:val="false"/>
          <w:i w:val="false"/>
          <w:color w:val="000000"/>
          <w:sz w:val="28"/>
        </w:rPr>
        <w:t>
      2. Страховые (перестраховочные) организации приобретают следующие финансовые инструменты (за исключением акций и долей участия в уставном капитале):</w:t>
      </w:r>
    </w:p>
    <w:p>
      <w:pPr>
        <w:spacing w:after="0"/>
        <w:ind w:left="0"/>
        <w:jc w:val="both"/>
      </w:pPr>
      <w:r>
        <w:rPr>
          <w:rFonts w:ascii="Times New Roman"/>
          <w:b w:val="false"/>
          <w:i w:val="false"/>
          <w:color w:val="000000"/>
          <w:sz w:val="28"/>
        </w:rPr>
        <w:t>
      1) деньги;</w:t>
      </w:r>
    </w:p>
    <w:p>
      <w:pPr>
        <w:spacing w:after="0"/>
        <w:ind w:left="0"/>
        <w:jc w:val="both"/>
      </w:pPr>
      <w:r>
        <w:rPr>
          <w:rFonts w:ascii="Times New Roman"/>
          <w:b w:val="false"/>
          <w:i w:val="false"/>
          <w:color w:val="000000"/>
          <w:sz w:val="28"/>
        </w:rPr>
        <w:t>
      2)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а также ценные бумаги, выпущенные под гарантию Правительства Республики Казахстан;</w:t>
      </w:r>
    </w:p>
    <w:p>
      <w:pPr>
        <w:spacing w:after="0"/>
        <w:ind w:left="0"/>
        <w:jc w:val="both"/>
      </w:pPr>
      <w:r>
        <w:rPr>
          <w:rFonts w:ascii="Times New Roman"/>
          <w:b w:val="false"/>
          <w:i w:val="false"/>
          <w:color w:val="000000"/>
          <w:sz w:val="28"/>
        </w:rPr>
        <w:t>
      3) облигации, выпущенные местными исполнительными органами Республики Казахстан, включенные в официальный список фондовой биржи;</w:t>
      </w:r>
    </w:p>
    <w:p>
      <w:pPr>
        <w:spacing w:after="0"/>
        <w:ind w:left="0"/>
        <w:jc w:val="both"/>
      </w:pPr>
      <w:r>
        <w:rPr>
          <w:rFonts w:ascii="Times New Roman"/>
          <w:b w:val="false"/>
          <w:i w:val="false"/>
          <w:color w:val="000000"/>
          <w:sz w:val="28"/>
        </w:rPr>
        <w:t>
      4) вклады в банках второго уровня Республики Казахстан, при соответствии одному из следующих условий:</w:t>
      </w:r>
    </w:p>
    <w:p>
      <w:pPr>
        <w:spacing w:after="0"/>
        <w:ind w:left="0"/>
        <w:jc w:val="both"/>
      </w:pPr>
      <w:r>
        <w:rPr>
          <w:rFonts w:ascii="Times New Roman"/>
          <w:b w:val="false"/>
          <w:i w:val="false"/>
          <w:color w:val="000000"/>
          <w:sz w:val="28"/>
        </w:rPr>
        <w:t>
      банки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p>
      <w:pPr>
        <w:spacing w:after="0"/>
        <w:ind w:left="0"/>
        <w:jc w:val="both"/>
      </w:pPr>
      <w:r>
        <w:rPr>
          <w:rFonts w:ascii="Times New Roman"/>
          <w:b w:val="false"/>
          <w:i w:val="false"/>
          <w:color w:val="000000"/>
          <w:sz w:val="28"/>
        </w:rPr>
        <w:t>
      банки являются дочерними банками-резидентами, родительский банк-нерезидент Республики Казахстан которых имеет долгосрочный кредитный рейтинг по международной шкале агентства Standard &amp; Poor's не ниже "А-"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5) долговые ценные бумаги, выпущенные следующими международными финансовыми организациями:</w:t>
      </w:r>
    </w:p>
    <w:p>
      <w:pPr>
        <w:spacing w:after="0"/>
        <w:ind w:left="0"/>
        <w:jc w:val="both"/>
      </w:pPr>
      <w:r>
        <w:rPr>
          <w:rFonts w:ascii="Times New Roman"/>
          <w:b w:val="false"/>
          <w:i w:val="false"/>
          <w:color w:val="000000"/>
          <w:sz w:val="28"/>
        </w:rPr>
        <w:t>
      Азиатским банком развития;</w:t>
      </w:r>
    </w:p>
    <w:p>
      <w:pPr>
        <w:spacing w:after="0"/>
        <w:ind w:left="0"/>
        <w:jc w:val="both"/>
      </w:pPr>
      <w:r>
        <w:rPr>
          <w:rFonts w:ascii="Times New Roman"/>
          <w:b w:val="false"/>
          <w:i w:val="false"/>
          <w:color w:val="000000"/>
          <w:sz w:val="28"/>
        </w:rPr>
        <w:t>
      Африканским банком развития;</w:t>
      </w:r>
    </w:p>
    <w:p>
      <w:pPr>
        <w:spacing w:after="0"/>
        <w:ind w:left="0"/>
        <w:jc w:val="both"/>
      </w:pPr>
      <w:r>
        <w:rPr>
          <w:rFonts w:ascii="Times New Roman"/>
          <w:b w:val="false"/>
          <w:i w:val="false"/>
          <w:color w:val="000000"/>
          <w:sz w:val="28"/>
        </w:rPr>
        <w:t>
      Банком международных расчетов;</w:t>
      </w:r>
    </w:p>
    <w:p>
      <w:pPr>
        <w:spacing w:after="0"/>
        <w:ind w:left="0"/>
        <w:jc w:val="both"/>
      </w:pPr>
      <w:r>
        <w:rPr>
          <w:rFonts w:ascii="Times New Roman"/>
          <w:b w:val="false"/>
          <w:i w:val="false"/>
          <w:color w:val="000000"/>
          <w:sz w:val="28"/>
        </w:rPr>
        <w:t>
      Евразийским банком развития;</w:t>
      </w:r>
    </w:p>
    <w:p>
      <w:pPr>
        <w:spacing w:after="0"/>
        <w:ind w:left="0"/>
        <w:jc w:val="both"/>
      </w:pPr>
      <w:r>
        <w:rPr>
          <w:rFonts w:ascii="Times New Roman"/>
          <w:b w:val="false"/>
          <w:i w:val="false"/>
          <w:color w:val="000000"/>
          <w:sz w:val="28"/>
        </w:rPr>
        <w:t>
      Европейским банком реконструкции и развития;</w:t>
      </w:r>
    </w:p>
    <w:p>
      <w:pPr>
        <w:spacing w:after="0"/>
        <w:ind w:left="0"/>
        <w:jc w:val="both"/>
      </w:pPr>
      <w:r>
        <w:rPr>
          <w:rFonts w:ascii="Times New Roman"/>
          <w:b w:val="false"/>
          <w:i w:val="false"/>
          <w:color w:val="000000"/>
          <w:sz w:val="28"/>
        </w:rPr>
        <w:t>
      Европейским инвестиционным банком;</w:t>
      </w:r>
    </w:p>
    <w:p>
      <w:pPr>
        <w:spacing w:after="0"/>
        <w:ind w:left="0"/>
        <w:jc w:val="both"/>
      </w:pPr>
      <w:r>
        <w:rPr>
          <w:rFonts w:ascii="Times New Roman"/>
          <w:b w:val="false"/>
          <w:i w:val="false"/>
          <w:color w:val="000000"/>
          <w:sz w:val="28"/>
        </w:rPr>
        <w:t>
      Исламским банком развития;</w:t>
      </w:r>
    </w:p>
    <w:p>
      <w:pPr>
        <w:spacing w:after="0"/>
        <w:ind w:left="0"/>
        <w:jc w:val="both"/>
      </w:pPr>
      <w:r>
        <w:rPr>
          <w:rFonts w:ascii="Times New Roman"/>
          <w:b w:val="false"/>
          <w:i w:val="false"/>
          <w:color w:val="000000"/>
          <w:sz w:val="28"/>
        </w:rPr>
        <w:t>
      Межамериканским банком развития;</w:t>
      </w:r>
    </w:p>
    <w:p>
      <w:pPr>
        <w:spacing w:after="0"/>
        <w:ind w:left="0"/>
        <w:jc w:val="both"/>
      </w:pPr>
      <w:r>
        <w:rPr>
          <w:rFonts w:ascii="Times New Roman"/>
          <w:b w:val="false"/>
          <w:i w:val="false"/>
          <w:color w:val="000000"/>
          <w:sz w:val="28"/>
        </w:rPr>
        <w:t>
      Международной финансовой корпорацией;</w:t>
      </w:r>
    </w:p>
    <w:p>
      <w:pPr>
        <w:spacing w:after="0"/>
        <w:ind w:left="0"/>
        <w:jc w:val="both"/>
      </w:pPr>
      <w:r>
        <w:rPr>
          <w:rFonts w:ascii="Times New Roman"/>
          <w:b w:val="false"/>
          <w:i w:val="false"/>
          <w:color w:val="000000"/>
          <w:sz w:val="28"/>
        </w:rPr>
        <w:t>
      Международным банком реконструкции и развития;</w:t>
      </w:r>
    </w:p>
    <w:p>
      <w:pPr>
        <w:spacing w:after="0"/>
        <w:ind w:left="0"/>
        <w:jc w:val="both"/>
      </w:pPr>
      <w:r>
        <w:rPr>
          <w:rFonts w:ascii="Times New Roman"/>
          <w:b w:val="false"/>
          <w:i w:val="false"/>
          <w:color w:val="000000"/>
          <w:sz w:val="28"/>
        </w:rPr>
        <w:t>
      6)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7) негосударственные долговые ценные бумаги, выпущенные иностранными организациями, имеющие рейтинговую оценку не ниже "ВВВ-" по международной шкале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8) негосударственные ценные бумаги, выпущенные организациями Республики Казахстан в соответствии с законодательством Республики Казахстан и других государств:</w:t>
      </w:r>
    </w:p>
    <w:p>
      <w:pPr>
        <w:spacing w:after="0"/>
        <w:ind w:left="0"/>
        <w:jc w:val="both"/>
      </w:pPr>
      <w:r>
        <w:rPr>
          <w:rFonts w:ascii="Times New Roman"/>
          <w:b w:val="false"/>
          <w:i w:val="false"/>
          <w:color w:val="000000"/>
          <w:sz w:val="28"/>
        </w:rPr>
        <w:t>
      долговые ценные бумаги, имеющие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"kzВ" по национальной шкале Standard &amp; Poor's или рейтинг аналогичного уровня по национальной шкале одного из других рейтинговых агентств;</w:t>
      </w:r>
    </w:p>
    <w:p>
      <w:pPr>
        <w:spacing w:after="0"/>
        <w:ind w:left="0"/>
        <w:jc w:val="both"/>
      </w:pPr>
      <w:r>
        <w:rPr>
          <w:rFonts w:ascii="Times New Roman"/>
          <w:b w:val="false"/>
          <w:i w:val="false"/>
          <w:color w:val="000000"/>
          <w:sz w:val="28"/>
        </w:rPr>
        <w:t>
      долговые ценные бумаги, включенные в официальный список фондовой биржи;</w:t>
      </w:r>
    </w:p>
    <w:p>
      <w:pPr>
        <w:spacing w:after="0"/>
        <w:ind w:left="0"/>
        <w:jc w:val="both"/>
      </w:pPr>
      <w:r>
        <w:rPr>
          <w:rFonts w:ascii="Times New Roman"/>
          <w:b w:val="false"/>
          <w:i w:val="false"/>
          <w:color w:val="000000"/>
          <w:sz w:val="28"/>
        </w:rPr>
        <w:t xml:space="preserve">
      9) паи интервальных паевых инвестиционных фондов, управляющая компания которых является юридическим лицом, созданным в соответствии с законодательством Республики Казахстан, включенные в официальный список фондовой биржи, соответствующие требованиям сектора "ценные бумаги инвестиционных фондов",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 189;</w:t>
      </w:r>
    </w:p>
    <w:p>
      <w:pPr>
        <w:spacing w:after="0"/>
        <w:ind w:left="0"/>
        <w:jc w:val="both"/>
      </w:pPr>
      <w:r>
        <w:rPr>
          <w:rFonts w:ascii="Times New Roman"/>
          <w:b w:val="false"/>
          <w:i w:val="false"/>
          <w:color w:val="000000"/>
          <w:sz w:val="28"/>
        </w:rPr>
        <w:t>
      10)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"АА" по международной шкале агентства Standard &amp; Poor's или рейтинг аналогичного уровня одного из других рейтинговых агентств, на срок не более двенадцати месяцев;</w:t>
      </w:r>
    </w:p>
    <w:p>
      <w:pPr>
        <w:spacing w:after="0"/>
        <w:ind w:left="0"/>
        <w:jc w:val="both"/>
      </w:pPr>
      <w:r>
        <w:rPr>
          <w:rFonts w:ascii="Times New Roman"/>
          <w:b w:val="false"/>
          <w:i w:val="false"/>
          <w:color w:val="000000"/>
          <w:sz w:val="28"/>
        </w:rPr>
        <w:t>
      11) производные финансовые инструменты, приобретаемые в целях хеджирования рисков, базовым активом которых являются финансовые инструменты, разрешенные к приобретению страховыми холдингами и страховыми (перестраховочными) организациями в соответствии с настоящим приложением.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p>
        </w:tc>
      </w:tr>
    </w:tbl>
    <w:p>
      <w:pPr>
        <w:spacing w:after="0"/>
        <w:ind w:left="0"/>
        <w:jc w:val="both"/>
      </w:pPr>
      <w:r>
        <w:rPr>
          <w:rFonts w:ascii="Times New Roman"/>
          <w:b w:val="false"/>
          <w:i w:val="false"/>
          <w:color w:val="ff0000"/>
          <w:sz w:val="28"/>
        </w:rPr>
        <w:t xml:space="preserve">
      Сноска. Приложение 14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41</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p>
        </w:tc>
      </w:tr>
    </w:tbl>
    <w:p>
      <w:pPr>
        <w:spacing w:after="0"/>
        <w:ind w:left="0"/>
        <w:jc w:val="both"/>
      </w:pPr>
      <w:r>
        <w:rPr>
          <w:rFonts w:ascii="Times New Roman"/>
          <w:b w:val="false"/>
          <w:i w:val="false"/>
          <w:color w:val="ff0000"/>
          <w:sz w:val="28"/>
        </w:rPr>
        <w:t xml:space="preserve">
      Сноска. Приложение 15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42</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r>
              <w:br/>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p>
        </w:tc>
      </w:tr>
    </w:tbl>
    <w:p>
      <w:pPr>
        <w:spacing w:after="0"/>
        <w:ind w:left="0"/>
        <w:jc w:val="both"/>
      </w:pPr>
      <w:r>
        <w:rPr>
          <w:rFonts w:ascii="Times New Roman"/>
          <w:b w:val="false"/>
          <w:i w:val="false"/>
          <w:color w:val="ff0000"/>
          <w:sz w:val="28"/>
        </w:rPr>
        <w:t xml:space="preserve">
      Сноска. Приложение 17 утратило силу постановлением Правления Агентства РК по регулированию и развитию финансового рынка от 26.06.2023 </w:t>
      </w:r>
      <w:r>
        <w:rPr>
          <w:rFonts w:ascii="Times New Roman"/>
          <w:b w:val="false"/>
          <w:i w:val="false"/>
          <w:color w:val="ff0000"/>
          <w:sz w:val="28"/>
        </w:rPr>
        <w:t>№ 58</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Приложение 20</w:t>
            </w:r>
            <w:r>
              <w:br/>
            </w:r>
            <w:r>
              <w:rPr>
                <w:rFonts w:ascii="Times New Roman"/>
                <w:b w:val="false"/>
                <w:i w:val="false"/>
                <w:color w:val="000000"/>
                <w:sz w:val="20"/>
              </w:rPr>
              <w:t>к Перечню нормативных правовых</w:t>
            </w:r>
            <w:r>
              <w:br/>
            </w:r>
            <w:r>
              <w:rPr>
                <w:rFonts w:ascii="Times New Roman"/>
                <w:b w:val="false"/>
                <w:i w:val="false"/>
                <w:color w:val="000000"/>
                <w:sz w:val="20"/>
              </w:rPr>
              <w:t>актов Республики Казахстан по вопросам</w:t>
            </w:r>
            <w:r>
              <w:br/>
            </w:r>
            <w:r>
              <w:rPr>
                <w:rFonts w:ascii="Times New Roman"/>
                <w:b w:val="false"/>
                <w:i w:val="false"/>
                <w:color w:val="000000"/>
                <w:sz w:val="20"/>
              </w:rPr>
              <w:t>официального списка ценных бумаг</w:t>
            </w:r>
            <w:r>
              <w:br/>
            </w:r>
            <w:r>
              <w:rPr>
                <w:rFonts w:ascii="Times New Roman"/>
                <w:b w:val="false"/>
                <w:i w:val="false"/>
                <w:color w:val="000000"/>
                <w:sz w:val="20"/>
              </w:rPr>
              <w:t>фондовой биржи, в которые вносятся</w:t>
            </w:r>
            <w:r>
              <w:br/>
            </w:r>
            <w:r>
              <w:rPr>
                <w:rFonts w:ascii="Times New Roman"/>
                <w:b w:val="false"/>
                <w:i w:val="false"/>
                <w:color w:val="000000"/>
                <w:sz w:val="20"/>
              </w:rPr>
              <w:t>изменения</w:t>
            </w:r>
          </w:p>
        </w:tc>
      </w:tr>
    </w:tbl>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27.04.2018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