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5e8d" w14:textId="053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семеноводства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августа 2014 года № 212. Зарегистрировано Департаментом юстиции Западно-Казахстанской области 26 августа 2014 года № 3622.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февраля 2003 года </w:t>
      </w:r>
      <w:r>
        <w:rPr>
          <w:rFonts w:ascii="Times New Roman"/>
          <w:b w:val="false"/>
          <w:i w:val="false"/>
          <w:color w:val="000000"/>
          <w:sz w:val="28"/>
        </w:rPr>
        <w:t>"О 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 мая 2007 года № 381 "Об утверждении Правил адресного субсидирования из местных бюджетов на развитие семеноводства"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предельные цены реализации на подлежащие субсидированию семена первой, второй и третьей репродукций на 2014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районам на реализованные семена семеноводческими хозяйствами на 2014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Определить размеры субсидий на 1 тонну реализованных семян первой, второй и третьей репродукций по видам сельскохозяйственных культур на 2014 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области", акимам районов принять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2014 года № 212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на подлежащие субсидированию семена </w:t>
      </w:r>
      <w:r>
        <w:br/>
      </w:r>
      <w:r>
        <w:rPr>
          <w:rFonts w:ascii="Times New Roman"/>
          <w:b/>
          <w:i w:val="false"/>
          <w:color w:val="000000"/>
        </w:rPr>
        <w:t>первой, второй и третьей репродукций на 2014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2020"/>
        <w:gridCol w:w="8201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Предельная цена реализации одной тонны субсидируемых семян первой, второй и третьей репродукций,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2014 года № 212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на реализованные семена </w:t>
      </w:r>
      <w:r>
        <w:br/>
      </w:r>
      <w:r>
        <w:rPr>
          <w:rFonts w:ascii="Times New Roman"/>
          <w:b/>
          <w:i w:val="false"/>
          <w:color w:val="000000"/>
        </w:rPr>
        <w:t>семеноводческими хозяйствами на 2014 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93"/>
        <w:gridCol w:w="8194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2014 года № 212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субсидий на 1 тонну реализованных семян первой, второй и третьей </w:t>
      </w:r>
      <w:r>
        <w:br/>
      </w:r>
      <w:r>
        <w:rPr>
          <w:rFonts w:ascii="Times New Roman"/>
          <w:b/>
          <w:i w:val="false"/>
          <w:color w:val="000000"/>
        </w:rPr>
        <w:t>репродукций по видам сельскохозяйственных культур на 2014 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708"/>
        <w:gridCol w:w="8834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субсидий на 1 тонну реализованных семян первой, второй и третьей репродукций сельскохозяйственных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