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f1ed8" w14:textId="0ff1e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расчета ставки арендной платы при передаче районного коммунального имущества в имущественный наем (аренду)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Зеленовского района Западно-Казахстанской области от 7 ноября 2014 года № 913. Зарегистрировано Департаментом юстиции Западно-Казахстанской области 8 декабря 2014 года № 3704. Утратило силу постановлением акимата Зеленовского района Западно-Казахстанской области 5 августа 2016 года № 577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Зеленовского района Западно-Казахстанской области 05.08.2016 </w:t>
      </w:r>
      <w:r>
        <w:rPr>
          <w:rFonts w:ascii="Times New Roman"/>
          <w:b w:val="false"/>
          <w:i w:val="false"/>
          <w:color w:val="ff0000"/>
          <w:sz w:val="28"/>
        </w:rPr>
        <w:t>№ 577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Руководствуясь Законами Республики Казахстан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местном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государственном управлении и самоуправлении в Республике Казахстан", от 1 марта 2011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государственном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имуществе",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13 февраля 2014 года № 88 "Об утверждении Правил передачи государственного имущества в имущественный наем (аренду)", акимат Зеленовского района</w:t>
      </w:r>
      <w:r>
        <w:rPr>
          <w:rFonts w:ascii="Times New Roman"/>
          <w:b/>
          <w:i w:val="false"/>
          <w:color w:val="000000"/>
          <w:sz w:val="28"/>
        </w:rPr>
        <w:t xml:space="preserve">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расчета ставки арендной платы при передаче районного коммунального имущества в имущественный наем (аренду).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Государственному учреждению "Зеленовский районный отдел экономики и финансов" в установленном законодательством порядке принять соответствующие меры по реализации данного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Руководителю аппарата акима района (Залмуканову М.) обеспечить государственную регистрацию данного постановления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Контроль за исполнением настоящего постановления возложить на заместителя акима района Амангалиева А. 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>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Жакупов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постановлением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Зеленовского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7 ноября 2014 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913</w:t>
            </w:r>
          </w:p>
        </w:tc>
      </w:tr>
    </w:tbl>
    <w:bookmarkStart w:name="z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Правила расчета ставки арендной платы при передаче районного коммунального имущества в имущественный наем (аренду)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Настоящие Правила расчета ставки арендной платы при передаче районного коммунального имущества в имущественный наем (аренду)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50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передачи государственного имущества в имущественный наем (аренду), утвержденных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13 февраля 2014 года № 88, и определяют порядок расчета ставки арендной платы при передаче районного коммунального имущества в имущественный наем (аренду).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Расчет ставки годовой арендной платы при предоставлении в имущественный наем (аренду) объектов государственного нежилого фонда и сооружений, находящихся на балансе районных коммунальных юридических лиц, определяется на основании базовой ставки и размеров применяемых коэффициентов, учитывающих территориальное расположение объекта, тип строения, вид объекта, степень комфортности объекта, использование объекта нанимателем и организационно-правовую форму нанимателя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Расчет годовой арендной платы при предоставлении в имущественный наем (аренду) объектов государственного нежилого фонда и сооружений осуществляется по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Ап = Рбс х К1 х Кт х К2 х К3 х К4 х Копф х S, где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Ап – арендная плата за объекты государственного нежилого фонда и сооружения, находящиеся на балансе районных коммунальных юридических лиц, тенге в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Рбс – размер базовой ставки арендной платы, равной 1,5 месячного расчетного показателя, установленного Законом Республики Казахстан о республиканском бюджете на соответствующий год, за 1 квадратный метр общей площади объекта, тенге в год;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К1 </w:t>
      </w:r>
      <w:r>
        <w:rPr>
          <w:rFonts w:ascii="Times New Roman"/>
          <w:b/>
          <w:i w:val="false"/>
          <w:color w:val="000000"/>
          <w:sz w:val="28"/>
        </w:rPr>
        <w:t xml:space="preserve">– </w:t>
      </w:r>
      <w:r>
        <w:rPr>
          <w:rFonts w:ascii="Times New Roman"/>
          <w:b w:val="false"/>
          <w:i w:val="false"/>
          <w:color w:val="000000"/>
          <w:sz w:val="28"/>
        </w:rPr>
        <w:t xml:space="preserve">коэффициент, учитывающий территориальное расположение объекта;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Кт – коэффициент, учитывающий тип строения;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К2 – коэффициент, учитывающий вид объекта;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К3 – коэффициент, учитывающий степень комфортности объекта;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К4 – коэффициент, учитывающий использование объекта нанимателем;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Копф – коэффициент, учитывающий организационно-правовую форму нанимателя;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S – общая площадь арендуемого объекта, квадратный метр.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Минимальный размер арендной платы в месяц при предоставлении в имущественный наем (аренду) объектов государственного нежилого фонда и сооружений не должен быть ниже размера 1,5-кратного месячного расчетного показателя, установленного Законом Республики Казахстан о республиканском бюджете на соответствующий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Расчет годовой арендной платы при предоставлении в имущественный наем (аренду) оборудования, транспортных средств и иного недвижимого имущества (вещей), находящихся на балансе районных коммунальных юридических лиц, осуществляется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по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Ап = С х Пст, где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Ап – арендная плата за оборудование, транспортные средства и иное недвижимое имущество (вещи), находящиеся на балансе районных коммунальных юридических лиц, тенге в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 – остаточная стоимость оборудования, транспортных средств и иного недвижимого имущества (вещей) по данным бухгалтерского учета, представленных в имущественный наем (аренду),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Пст </w:t>
      </w:r>
      <w:r>
        <w:rPr>
          <w:rFonts w:ascii="Times New Roman"/>
          <w:b/>
          <w:i w:val="false"/>
          <w:color w:val="000000"/>
          <w:sz w:val="28"/>
        </w:rPr>
        <w:t xml:space="preserve">- </w:t>
      </w:r>
      <w:r>
        <w:rPr>
          <w:rFonts w:ascii="Times New Roman"/>
          <w:b w:val="false"/>
          <w:i w:val="false"/>
          <w:color w:val="000000"/>
          <w:sz w:val="28"/>
        </w:rPr>
        <w:t>процентная ставка за имущественный наем (аренду) оборудования, транспортных средств и иного недвижимого имущества (вещей) в зависимости от вида деятельности нанимателя (по отраслям), в процентах в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 сдаче в имущественный наем (аренду) оборудования, транспортных средств и иного недвижимого имущества (вещей) с начисленным износом 100 процентов остаточная стоимость принимается в размере 10 процентов от первоначальной (восстановительной) стоимости оборудования, транспортных средств и иного недвижимого имущества (вещей).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Расчет арендной платы при предоставлении в имущественный наем (аренду) по часам объектов государственного нежилого фонда и сооружений, а также оборудования, транспортных средств и иного недвижимого имущества (вещей) осуществляется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Ач = Ап / 12 / Д / 24, где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Ач – арендная плата за объекты государственного нежилого фонда и сооружения, а также оборудование, транспортные средства и иное недвижимое имущество (вещи), находящиеся на балансе районных коммунальных юридических лиц, тенге в час;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Ап – арендная плата за объекты государственного нежилого фонда и сооружения а также оборудование, транспортные средства и иное недвижимое имущество (вещи), находящиеся на балансе районных коммунальных юридических лиц, тенге в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 - количество дней в месяце, в котором осуществляется передача объектов в имущественный наем (аренду).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357"/>
        <w:gridCol w:w="8943"/>
      </w:tblGrid>
      <w:tr>
        <w:trPr>
          <w:trHeight w:val="30" w:hRule="atLeast"/>
        </w:trPr>
        <w:tc>
          <w:tcPr>
            <w:tcW w:w="33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Правилам расчета ставки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арендной платы при передаче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 в имущественный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наем (аренду)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8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Расчет ставки годовой арендной платы при предоставлении в имущественный наем (аренду) объектов государственного нежилого фонда и сооружений, находящихся на балансе районных коммунальных юридических лиц</w:t>
      </w:r>
      <w:r>
        <w:br/>
      </w:r>
      <w:r>
        <w:rPr>
          <w:rFonts w:ascii="Times New Roman"/>
          <w:b/>
          <w:i w:val="false"/>
          <w:color w:val="000000"/>
        </w:rPr>
        <w:t>Значение коэффициента, учитывающего территориальное расположение объекта, "К1"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90"/>
        <w:gridCol w:w="3491"/>
        <w:gridCol w:w="5319"/>
      </w:tblGrid>
      <w:tr>
        <w:trPr>
          <w:trHeight w:val="30" w:hRule="atLeast"/>
        </w:trPr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№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Территориальное расположение объекта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К1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центр.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Поселок, село.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Значение коэффициента, учитывающего тип строения, "Кт"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52"/>
        <w:gridCol w:w="6111"/>
        <w:gridCol w:w="3737"/>
      </w:tblGrid>
      <w:tr>
        <w:trPr>
          <w:trHeight w:val="30" w:hRule="atLeast"/>
        </w:trPr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№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 строения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Кт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Офисное.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Производственное.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Спортивные сооружения (стадионы, спортивные залы).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Складское, гаражное, котельная.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Сооружение системы электроснабжения (опоры линий освещения).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Значение коэффициента, учитывающего вид объекта, "К2"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9"/>
        <w:gridCol w:w="8465"/>
        <w:gridCol w:w="2316"/>
      </w:tblGrid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№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объекта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К2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Отдельно стоящее строение (здание).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Встроенно-пристроенное помещение, пристроенное помещение, часть помещений в здании, за исключением пункта 3 настоящей таблицы.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Цокольное (полуподвальное), подвальное помещение.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Сооружение системы электроснабжения (опоры линий освещения).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Значение коэффициента, учитывающего степень комфортности, "К3"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4"/>
        <w:gridCol w:w="8099"/>
        <w:gridCol w:w="2537"/>
      </w:tblGrid>
      <w:tr>
        <w:trPr>
          <w:trHeight w:val="30" w:hRule="atLeast"/>
        </w:trPr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№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Степень комфортности объекта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К3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Благоустроенное (при наличии всех коммунальных удобств).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инженерных коммуникаций (при отсутствии водоснабжения, канализаций), но при наличии электро и теплоснабжения.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инженерных коммуникаций.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сооружения системы электроснабжения (опор линий освещения).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Значение коэффициента, учитывающего использование объекта нанимателем, "К4"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4"/>
        <w:gridCol w:w="9718"/>
        <w:gridCol w:w="1688"/>
      </w:tblGrid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№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 объекта нанимателем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брокерской деятельности и оказания таможенных услуг, обменных пунктов и организаций, деятельность которых связана с рынком ценных бумаг, страховых, инвестиционных компаний, нотариальных контор, адвокатских контор.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организации общественного питания, торговли, гостиничных услуг.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расчетно-кассовых центров банков, акционерное общество "Казпочта" для обслуживания населения.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организации услуг в области: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науки и высшего образования;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 специального, профессионального образования;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среднего образования;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дошкольного, дополнительного образования.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организации услуг в области здравоохранения, культуры и спорта.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организации общественного питания: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зданиях районных коммунальных юридических лиц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ограниченным доступом;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общеобразовательных школах, в средне специальных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учебных заведениях: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столовые: для юридических лиц;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физических лиц;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буфеты, кафетерий: для юридических лиц;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физических лиц;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остальных: столовые;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буфеты, кафетерий.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услуг населению (парикмахерская, фотография, химчистка, прачечная, ремонт и пошив одежды и обуви, ремонт электро, радио, телеаппаратуры и оргтехники), производство потребительских товаров, продукции и услуг производственно-технического назначения, переработка сельскохозяйственных продуктов.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видов деятельности, за исключением видов деятельности, указанных в пунктах 1-7 настоящей таблицы.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Значение коэффициента, учитывающего организационно-правовую форму нанимателя "Копф"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4"/>
        <w:gridCol w:w="4976"/>
        <w:gridCol w:w="5013"/>
        <w:gridCol w:w="1393"/>
        <w:gridCol w:w="4"/>
      </w:tblGrid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Организационно-правовая форма нанимателя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Копф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благотворительных и общественных организаций, некоммерческих организаций.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акционерных обществ (товариществ с ограниченной ответственностью) с государственным пакетом акций (долей участия).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индивидуальных предпринимателей без образования юридического лица, хозяйственных товариществ, производственных кооперативов, относящихся к субъектам малого предпринимательства (для организации производственной деятельности и развития сферы услуг населению, за исключением торгово-закупочной (посреднической) деятельности).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организационно-правовых форм нанимателя, за исключением организационно-правовых форм нанимателя, указанных в пунктах 1-3 настоящей таблицы.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Правилам расчета ставки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арендной платы при передаче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 в имущественный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наем (аренду)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Расчет годовой арендной платы при предоставлении в имущественный наем (аренду) оборудования, транспортных средств и иного недвижимого имущества (вещей), находящихся на балансе районных коммунальных юридических лиц</w:t>
      </w:r>
      <w:r>
        <w:br/>
      </w:r>
      <w:r>
        <w:rPr>
          <w:rFonts w:ascii="Times New Roman"/>
          <w:b/>
          <w:i w:val="false"/>
          <w:color w:val="000000"/>
        </w:rPr>
        <w:t>Значение коэффициента, учитывающего вид деятельности нанимателя, "Пст"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0"/>
        <w:gridCol w:w="9993"/>
        <w:gridCol w:w="1287"/>
      </w:tblGrid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деятельности нанимателя (по отраслям)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 процентах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Бытовое обслуживание, коммунальное хозяйство, общественное питание (столовая, буфет, кафетерий), производство продуктов питания, оказание медицинских услуг населению, лечебно-профилактическая, образовательная, спортивная, культурно-просветительская деятельность.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потребительских товаров, продукции и услуг производственно-технического назначения, переработка сельскохозяйственных продуктов, сельское хозяйство, строительство, информационно-вычислительная и оргтехника, связь.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Оптово-розничная и комиссионная торговля, общественное питание (ресторан, кафе, бар).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видов деятельности, за исключением видов деятельности, указанных в пунктах 1-3 настоящей таблицы.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