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ca42" w14:textId="1c7c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27 февраля 2014 года № 41. Зарегистрировано Департаментом юстиции Западно-Казахстанской области 27 марта 2014 года № 3449. Утратило силу постановлением акимата Чингирлауского района Западно-Казахстанской области от 22 января 2015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Чингирлауского района Западно-Казахстанской области от 22.01.2015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Чингирлауского районного маслихата от 31 января 2011 года № 35-1 "О программе развития региона Чингирлауского района на 2011-2015 годы" и с учетом заявок работодателей,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Чингирлаускому району на 2014 год,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предложения на общественные работы по Чингирлаускому району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"Чингирлауский районный отдел занятости и социальных программ"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Айтмухамбетова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Халелов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Чингирлауского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_____________Карашолаков О.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26.02.2014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Чингирлауского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</w:t>
      </w:r>
      <w:r>
        <w:br/>
      </w:r>
      <w:r>
        <w:rPr>
          <w:rFonts w:ascii="Times New Roman"/>
          <w:b/>
          <w:i w:val="false"/>
          <w:color w:val="000000"/>
        </w:rPr>
        <w:t>
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</w:t>
      </w:r>
      <w:r>
        <w:br/>
      </w:r>
      <w:r>
        <w:rPr>
          <w:rFonts w:ascii="Times New Roman"/>
          <w:b/>
          <w:i w:val="false"/>
          <w:color w:val="000000"/>
        </w:rPr>
        <w:t>
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определение спроса и предложения</w:t>
      </w:r>
      <w:r>
        <w:br/>
      </w:r>
      <w:r>
        <w:rPr>
          <w:rFonts w:ascii="Times New Roman"/>
          <w:b/>
          <w:i w:val="false"/>
          <w:color w:val="000000"/>
        </w:rPr>
        <w:t>
на общественные работы по</w:t>
      </w:r>
      <w:r>
        <w:br/>
      </w:r>
      <w:r>
        <w:rPr>
          <w:rFonts w:ascii="Times New Roman"/>
          <w:b/>
          <w:i w:val="false"/>
          <w:color w:val="000000"/>
        </w:rPr>
        <w:t>
Чингирлаускому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2958"/>
        <w:gridCol w:w="2681"/>
        <w:gridCol w:w="3108"/>
        <w:gridCol w:w="3535"/>
      </w:tblGrid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7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Чингирлауского района"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Ащесайского 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Алмазненского 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Белогорского 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Карагашского 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Лубенского 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 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Чингирлауского 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занятости и социальных программ"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территории 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Чингирлауского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 Министерства обороны Республики Казахстан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корреспонденции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122"/>
        <w:gridCol w:w="3669"/>
        <w:gridCol w:w="1489"/>
        <w:gridCol w:w="1981"/>
      </w:tblGrid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