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e0e" w14:textId="e5f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электронных информационных ресурсов о государственных органах и Правил их размещения на интернет-ресурсах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89. Зарегистрирован в Министерстве юстиции Республики Казахстан 6 марта 2015 года № 10395. Утратил силу приказом и.о Министра по инвестициям и развитию Республики Казахстан от 28 января 2016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электронных информационных ресурсов о государственных органах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размещения электронных информационных ресурсов о государственных органах на интернет-ресурсах государственных органов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приказа на официальное опубликование в периодических печатных изданиях и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89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Перечень электронных информационных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государственных органах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134"/>
        <w:gridCol w:w="8974"/>
      </w:tblGrid>
      <w:tr>
        <w:trPr>
          <w:trHeight w:val="61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ресурсы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информационных ресурсов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Флаг, Государственный Герб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органе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Почтовый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Адрес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Телефоны справочных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Описание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Перечень законов, нормативных актов, определяющих полномочия, задачи и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Символика государственного органа (при ее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Историческая справка о создании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Перечень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Перечень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Почтовые адреса, адреса электронной почты, телефоны справочных служб подведомственных организаций (при наличии указанных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Сведения о первых руководителях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Сведения о руководителях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Перечень территориальных органов (при их наличии), задачи и функции территориальных органов, почтовые адреса, адреса электронной почты, телефоны справочных служб территориальных органов, сведения о руководителях территориальных органов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Перечни информационных систем общего пользования, банков данных, реестров, регистров, кадастров, находящихся в ведении государственного органа. Перечни информационных ресурсов и электронных услуг, предоставляемых 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Информация о реализации планов информационно-коммуникационных технологий и разработке информационных систем.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 и показатели, характеризующие состояние и динамику развития отрасли (сферы) в части, относящейся к компетенции органа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доклады и обзоры информационного характера о деятельности государственного органа не реже одного раза в квартал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Нормотворческая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акты, принятые государственным органом с последними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Тексты проектов законодательных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 нормативных актов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выдаче разрешительных документов, осуществлению контрольной и надзорной деятельности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осуществления государственным органом разрешительных действий (лицензирование, аккредитация, регистрация и 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Формы заявительных документов, принимаемых органом к рассмотрению в соответствии с законами и иными нормативными правовыми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Обязательная ведомственная отчетность и другая информация о результатах контрольной и надзорной деятельности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Совместные приказы по Критериям оценки степени риска, форм проверочных листов и обязательной ведомственной отчетности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Сведения о проектах целевых программ и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Тексты официальных выступлений и заявлений руководителей и заместителей руководителя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тендеров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Сведения об открытых конкурсах, аукционах, тендерах, экспертизах и других мероприятиях и условия их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участия в них юридических и физических лиц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приема граждан и рассмотрения их обращений государственным органом, график приема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Фамилия, имя и отчество руководителя подразделения или иного должностного лица, в компетенцию которого входит организация приема граждан и обеспечение рассмотрения обращений граждан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Наименования структурных подразделений, фамилии, имена и отчества должностных лиц, предоставляющих информацию о деятельности государственного органа в устной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Контактные телефоны, посредством которых гражданам предоставляется возможность получить информацию по вопросам приема граждан и рассмотрения их обращений, адрес, по которому ведется прием граждан, время приема, а 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записи на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Обзоры обращений граждан и организаций в государственный орган, обобщенная информация о результатах рассмотрения таких обращений и о принятых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Раздельные списки учета нуждающихся в жилище из коммунального жилищного фонда или жилище, арендованном местным исполнительным органом в частном жилищном фонде (для местных исполнительных органов)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Списки лиц, получивших жилище из коммунального жилищного фонда или жилище, арендованное местным исполнительным органом в частном жилищном фонде, с указанием их очередности, установленной списками учета нуждающихся в предоставлении жилья (для местных исполнительных органов)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поступления граждан на государственную службу, сведения об объявленных вакантных должностях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Квалификационные требования к кандидатам на замещение вакантных должностей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Номера телефонов, по которым можно получить информацию, касающуюся замещения вакантных должностей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значимые критерии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сервиса «Вопрос-ответ»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Возможность подписки на новости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основных разделов на государственном, русском и английском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Интерактивные 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Лента новостей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Архив новостей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89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размещения электронных информационных ресурсов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органах на интернет-ресурсах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размещения электронных информационных ресурсов о государственных органах на интернет-ресурсах государственных органов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 и определяют порядок размещения электронных информационных ресурсов о государственных органах на интернет-ресурсах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Электронные информационные ресурсы, размещаемые на интернет-ресурсах государственных органов, подразделяются на содержащие динамическую и статическую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термины и понятия.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атрибут – дополнительная информация, которая приписана к типам, полям, методам, свойствам и некоторым другим конструкциям языка HTML;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аутентичность – соответствие размещаемой информации на всех заявленных языковых версиях;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веб-контент – текстовое, нетекстовое или медиа содержание электронного информационного 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глоссарий - словарь узкоспециализированных терминов в какой-либо отрасли знаний с толкованием, комментариями и примерами;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динамическая информация – информация, отражающая текущую деятельность государственного органа, имеющая временный характер (перспективное развитие, актуальные события, приоритетные направления);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интернет-ресурс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электронный информационный ресурс, технология его ведения и (или) использования, функционирующий в открытой информационно-коммуникационной сети, а также организационная структура, обеспечивающая информационное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инфографика - графический способ представления информации, способный не только организовать большие объемы информации, но также более наглядно показать соотношение предметов и фактов, а также продемонстрировать тенденции;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статическая информация – информация, отражающая внутреннюю деятельность государственного органа, имеющая постоянный (справочный) характер (нормативные правовые акты, структура, положение государственного органа, информация по освоению бюджета);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тег – элемент языка HTML, изменяющий отображение текста на веб-странице интернет-ресурса;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альтернативный текст – текст, позволяющий понять содержание и функцию нетекстового веб-контента при использовании устройств, отображающих только текст;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эргономичный дизайн – стиль дизайна, позволяющий минимизировать усилия пользователей по подготовке исходных данных, обработке данных и оценке полученных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Html (Hyper Text Markup Language – «язык гипертекстовой разметки») - страницa (далее – HTML-страница) – стандартный язык разметки документов в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Web Content Accessibility Guidelines (далее - WCAG.2.0) – руководство по обеспечению доступности веб-контента, который описывает современные положения и принципы создания доступного веб-контента для максимально большего количества разных пользователей, в том числе для людей с ограниченными возможностями.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размещения электронного информационного ресурса на</w:t>
      </w:r>
      <w:r>
        <w:br/>
      </w:r>
      <w:r>
        <w:rPr>
          <w:rFonts w:ascii="Times New Roman"/>
          <w:b/>
          <w:i w:val="false"/>
          <w:color w:val="000000"/>
        </w:rPr>
        <w:t>
интернет-ресурсах государственных органов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Структурные подразделения государственного органа подготавливают электронные информационные ресурсы и согласовывают их размещение на интернет-ресурсах государственных органов с курирующим вице-министром.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 согласования электронные информационные ресурсы направляются ответственному структурному подразделению для их размещения на интернет-ресурсе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Динамическая информация обновляется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Статическая информация на интернет-ресурсах государственных органов обновляется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информационные ресурсы, размещаемые на интернет-ресурсах государственных органов, предоставляются в следующем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текстовых форматах Word, Excel, HTML, PPT, PPTX, PDF, ePub и других;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графические файлы в форматах JPG, GIF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Размещение электронных информационных ресурсов на интернет-ресурсах государственных органов производится в соответствии с WCAG.2.0: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нетекстовые и медиа веб-контенты должны сопровождаться альтернативным текстом и обозначаться соответствующими атрибутами в программном коде, кроме нетекстового веб-контента, использующегося с целью украшения;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нетекстовый и текстовый веб-контент, отображенный на веб-странице, смысл которого зависит от его цвета, должен содержать альтернативный текст, имеющий такую же смысловую нагрузку;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элементы веб-контента, форма, размер и расположение которых несут смысловую нагрузку, должны сопровождаться соответствующим текстовым определением;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медиа веб-контент должен сопровождаться титрами или транскриптами;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правильная последовательность чтения веб-контента определяет его смысл, то она должна быть определена программно;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аудио веб-контента, проигрывающегося автоматически более трех секунд, необходимо предоставить механизм остановки, паузы, или выключения звука;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веб-контент, размещенный на интернет-ресурсе, должен быть управляемым посредством клавиатуры;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страницы или приложения, имеющие ограничения по времени, должны содержать механизм выключения, настройки или продления срока ограничения;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рекомендуется создавать автоматически движущийся, мигающий, прокручивающийся веб-контент, содержащий вспышки более трех раз в секунду, в случае применения необходимо предоставить механизм по остановке данного веб-контента;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веб-странице, имеющей большой объем графических элементов или навигационных ссылок, необходимо разместить в видимой части ссылку для перехода на основную часть веб-контента;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каждая веб-страница должна иметь информативный заголовок, представленный в соответствующем теге, описывающий цель и тему страницы;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цель ссылки должна быть ясна из самого текста ссылки, либо из текста ссылки в сочетании с ее программно определенным контекстом;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язык веб-страницы по умолчанию должен быть определен в программном коде с помощью соответствующего атрибута;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любую ошибку, выявленную при вводе информации пользователем, необходимо представить в виде текстового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размещение на интернет-ресурсах государственных органов электронных информационных ресурсов, содержащих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секреты</w:t>
      </w:r>
      <w:r>
        <w:rPr>
          <w:rFonts w:ascii="Times New Roman"/>
          <w:b w:val="false"/>
          <w:i w:val="false"/>
          <w:color w:val="000000"/>
          <w:sz w:val="28"/>
        </w:rPr>
        <w:t>, ограниченного распространения, а также иных сведений, запрещенных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«О средствах массовой информации» от 23 июля 1999 года к публичному распространению.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размещении электронной информации на интернет-ресурсах государственных органов соблюдается аутентичность на всех языковых версиях.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интернет-ресурсах государственных органов используется эргономичный дизайн, ориентированный на пользователя: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текущая страница интернет-ресурса должна сохраняться при переходе на другие языковые версии;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дизайне интернет-ресурса должно использоваться не более трех прокруток;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текстовые материалы должны сопровождаться ключевыми словами (теги) и ссылками на схожие материалы по заданной тематике;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первостепенной важности: перечень оказываемых услуг, изменения в законодательстве (в новостной ленте), контактной информации должна размещаться на главной странице официального интернет-ресурса государственного органа.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Информационное обеспечение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Информационные источники интернет-ресурсов государственных органов составляют сведения, представленные: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структурными подразделениями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ведомствами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подведомственными организациями соответствующего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другими организациями.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