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1b25" w14:textId="ce91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электрической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25 февраля 2015 года № 143. Зарегистрирован в Министерстве юстиции Республики Казахстан 6 марта 2015 года № 10403.</w:t>
      </w:r>
    </w:p>
    <w:p>
      <w:pPr>
        <w:spacing w:after="0"/>
        <w:ind w:left="0"/>
        <w:jc w:val="both"/>
      </w:pPr>
      <w:bookmarkStart w:name="z1" w:id="0"/>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электрической энергией.</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w:t>
      </w:r>
    </w:p>
    <w:bookmarkEnd w:id="3"/>
    <w:p>
      <w:pPr>
        <w:spacing w:after="0"/>
        <w:ind w:left="0"/>
        <w:jc w:val="both"/>
      </w:pPr>
      <w:r>
        <w:rPr>
          <w:rFonts w:ascii="Times New Roman"/>
          <w:b w:val="false"/>
          <w:i w:val="false"/>
          <w:color w:val="000000"/>
          <w:sz w:val="28"/>
        </w:rPr>
        <w:t>
      курирующего вице-министра энергетики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от 5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143</w:t>
            </w:r>
          </w:p>
        </w:tc>
      </w:tr>
    </w:tbl>
    <w:bookmarkStart w:name="z7" w:id="5"/>
    <w:p>
      <w:pPr>
        <w:spacing w:after="0"/>
        <w:ind w:left="0"/>
        <w:jc w:val="left"/>
      </w:pPr>
      <w:r>
        <w:rPr>
          <w:rFonts w:ascii="Times New Roman"/>
          <w:b/>
          <w:i w:val="false"/>
          <w:color w:val="000000"/>
        </w:rPr>
        <w:t xml:space="preserve"> Правила пользования электрической энергией</w:t>
      </w:r>
      <w:r>
        <w:br/>
      </w:r>
      <w:r>
        <w:rPr>
          <w:rFonts w:ascii="Times New Roman"/>
          <w:b/>
          <w:i w:val="false"/>
          <w:color w:val="000000"/>
        </w:rPr>
        <w:t>Глава 1. Общие положени</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и.о. Министра энергетики РК от 22.10.2021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пользования электрической энергией (далее – Правила) разработаны в соответствии с подпунктом 21)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пользования электрической энергией энергопроизводящими, энергопередающими, энергоснабжающими организациями и потребителями на территории Республики Казахстан.</w:t>
      </w:r>
    </w:p>
    <w:bookmarkEnd w:id="6"/>
    <w:bookmarkStart w:name="z23" w:id="7"/>
    <w:p>
      <w:pPr>
        <w:spacing w:after="0"/>
        <w:ind w:left="0"/>
        <w:jc w:val="both"/>
      </w:pPr>
      <w:r>
        <w:rPr>
          <w:rFonts w:ascii="Times New Roman"/>
          <w:b w:val="false"/>
          <w:i w:val="false"/>
          <w:color w:val="000000"/>
          <w:sz w:val="28"/>
        </w:rPr>
        <w:t xml:space="preserve">
      Отношения, возникающие между энергопроизводящими, энергопередающими, энергоснабжающими организациями и потребителями электрической энергии на оптовом и розничном рынках, регулируются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законодательством Республики Казахстан в сфере электроэнергетики и настоящими Правилами.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8"/>
    <w:bookmarkStart w:name="z11" w:id="9"/>
    <w:p>
      <w:pPr>
        <w:spacing w:after="0"/>
        <w:ind w:left="0"/>
        <w:jc w:val="both"/>
      </w:pPr>
      <w:r>
        <w:rPr>
          <w:rFonts w:ascii="Times New Roman"/>
          <w:b w:val="false"/>
          <w:i w:val="false"/>
          <w:color w:val="000000"/>
          <w:sz w:val="28"/>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bookmarkEnd w:id="9"/>
    <w:bookmarkStart w:name="z12" w:id="10"/>
    <w:p>
      <w:pPr>
        <w:spacing w:after="0"/>
        <w:ind w:left="0"/>
        <w:jc w:val="both"/>
      </w:pPr>
      <w:r>
        <w:rPr>
          <w:rFonts w:ascii="Times New Roman"/>
          <w:b w:val="false"/>
          <w:i w:val="false"/>
          <w:color w:val="000000"/>
          <w:sz w:val="28"/>
        </w:rPr>
        <w:t>
      2) поверка системы коммерческого учета (далее – Поверка)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
    <w:bookmarkEnd w:id="10"/>
    <w:bookmarkStart w:name="z13" w:id="11"/>
    <w:p>
      <w:pPr>
        <w:spacing w:after="0"/>
        <w:ind w:left="0"/>
        <w:jc w:val="both"/>
      </w:pPr>
      <w:r>
        <w:rPr>
          <w:rFonts w:ascii="Times New Roman"/>
          <w:b w:val="false"/>
          <w:i w:val="false"/>
          <w:color w:val="000000"/>
          <w:sz w:val="28"/>
        </w:rPr>
        <w:t>
      3) снятие показаний приборов коммерческого учета – действие по считыванию показания приборов коммерческого учета, определяющие объем (количество) использованной электрической энергии потребителя и не является проверкой технического состояние коммерческого прибора учета;</w:t>
      </w:r>
    </w:p>
    <w:bookmarkEnd w:id="11"/>
    <w:bookmarkStart w:name="z14" w:id="12"/>
    <w:p>
      <w:pPr>
        <w:spacing w:after="0"/>
        <w:ind w:left="0"/>
        <w:jc w:val="both"/>
      </w:pPr>
      <w:r>
        <w:rPr>
          <w:rFonts w:ascii="Times New Roman"/>
          <w:b w:val="false"/>
          <w:i w:val="false"/>
          <w:color w:val="000000"/>
          <w:sz w:val="28"/>
        </w:rPr>
        <w:t>
      4) субпотребитель – потребитель, непосредственно подключенный к электрическим сетям потребителя;</w:t>
      </w:r>
    </w:p>
    <w:bookmarkEnd w:id="12"/>
    <w:bookmarkStart w:name="z15" w:id="13"/>
    <w:p>
      <w:pPr>
        <w:spacing w:after="0"/>
        <w:ind w:left="0"/>
        <w:jc w:val="both"/>
      </w:pPr>
      <w:r>
        <w:rPr>
          <w:rFonts w:ascii="Times New Roman"/>
          <w:b w:val="false"/>
          <w:i w:val="false"/>
          <w:color w:val="000000"/>
          <w:sz w:val="28"/>
        </w:rPr>
        <w:t>
      5)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w:t>
      </w:r>
    </w:p>
    <w:bookmarkEnd w:id="13"/>
    <w:bookmarkStart w:name="z16" w:id="14"/>
    <w:p>
      <w:pPr>
        <w:spacing w:after="0"/>
        <w:ind w:left="0"/>
        <w:jc w:val="both"/>
      </w:pPr>
      <w:r>
        <w:rPr>
          <w:rFonts w:ascii="Times New Roman"/>
          <w:b w:val="false"/>
          <w:i w:val="false"/>
          <w:color w:val="000000"/>
          <w:sz w:val="28"/>
        </w:rPr>
        <w:t>
      6) экспертная организация – организация, аккредитованная на проведение энергетической экспертизы;</w:t>
      </w:r>
    </w:p>
    <w:bookmarkEnd w:id="14"/>
    <w:bookmarkStart w:name="z17" w:id="15"/>
    <w:p>
      <w:pPr>
        <w:spacing w:after="0"/>
        <w:ind w:left="0"/>
        <w:jc w:val="both"/>
      </w:pPr>
      <w:r>
        <w:rPr>
          <w:rFonts w:ascii="Times New Roman"/>
          <w:b w:val="false"/>
          <w:i w:val="false"/>
          <w:color w:val="000000"/>
          <w:sz w:val="28"/>
        </w:rPr>
        <w:t>
      7) разрешенная мощность – максимальная возможная мощность потребления электрической энергии, согласованная потребителю в выданных технических условиях или определяемая номинальным током защитного автомата или предохранителей на питающем вводе;</w:t>
      </w:r>
    </w:p>
    <w:bookmarkEnd w:id="15"/>
    <w:bookmarkStart w:name="z18" w:id="16"/>
    <w:p>
      <w:pPr>
        <w:spacing w:after="0"/>
        <w:ind w:left="0"/>
        <w:jc w:val="both"/>
      </w:pPr>
      <w:r>
        <w:rPr>
          <w:rFonts w:ascii="Times New Roman"/>
          <w:b w:val="false"/>
          <w:i w:val="false"/>
          <w:color w:val="000000"/>
          <w:sz w:val="28"/>
        </w:rPr>
        <w:t>
      8)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bookmarkEnd w:id="16"/>
    <w:bookmarkStart w:name="z19" w:id="17"/>
    <w:p>
      <w:pPr>
        <w:spacing w:after="0"/>
        <w:ind w:left="0"/>
        <w:jc w:val="both"/>
      </w:pPr>
      <w:r>
        <w:rPr>
          <w:rFonts w:ascii="Times New Roman"/>
          <w:b w:val="false"/>
          <w:i w:val="false"/>
          <w:color w:val="000000"/>
          <w:sz w:val="28"/>
        </w:rPr>
        <w:t>
      9)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17"/>
    <w:bookmarkStart w:name="z20" w:id="18"/>
    <w:p>
      <w:pPr>
        <w:spacing w:after="0"/>
        <w:ind w:left="0"/>
        <w:jc w:val="both"/>
      </w:pPr>
      <w:r>
        <w:rPr>
          <w:rFonts w:ascii="Times New Roman"/>
          <w:b w:val="false"/>
          <w:i w:val="false"/>
          <w:color w:val="000000"/>
          <w:sz w:val="28"/>
        </w:rPr>
        <w:t>
      10) технические условия – технические требования, необходимые для исполнения подключения к электрическим сетям;</w:t>
      </w:r>
    </w:p>
    <w:bookmarkEnd w:id="18"/>
    <w:bookmarkStart w:name="z21" w:id="19"/>
    <w:p>
      <w:pPr>
        <w:spacing w:after="0"/>
        <w:ind w:left="0"/>
        <w:jc w:val="both"/>
      </w:pPr>
      <w:r>
        <w:rPr>
          <w:rFonts w:ascii="Times New Roman"/>
          <w:b w:val="false"/>
          <w:i w:val="false"/>
          <w:color w:val="000000"/>
          <w:sz w:val="28"/>
        </w:rPr>
        <w:t>
      11) платежный документ – документ (счет на оплату, счет-фактура, извещение, квитанция) на основании которого потребителями производится оплата;</w:t>
      </w:r>
    </w:p>
    <w:bookmarkEnd w:id="19"/>
    <w:bookmarkStart w:name="z22" w:id="20"/>
    <w:p>
      <w:pPr>
        <w:spacing w:after="0"/>
        <w:ind w:left="0"/>
        <w:jc w:val="both"/>
      </w:pPr>
      <w:r>
        <w:rPr>
          <w:rFonts w:ascii="Times New Roman"/>
          <w:b w:val="false"/>
          <w:i w:val="false"/>
          <w:color w:val="000000"/>
          <w:sz w:val="28"/>
        </w:rPr>
        <w:t>
      12) потребитель – физическое или юридическое лицо, потребляющее на основе договора электрическую энергию;</w:t>
      </w:r>
    </w:p>
    <w:bookmarkEnd w:id="20"/>
    <w:bookmarkStart w:name="z23" w:id="21"/>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области электроэнергетики;</w:t>
      </w:r>
    </w:p>
    <w:bookmarkEnd w:id="21"/>
    <w:bookmarkStart w:name="z24" w:id="22"/>
    <w:p>
      <w:pPr>
        <w:spacing w:after="0"/>
        <w:ind w:left="0"/>
        <w:jc w:val="both"/>
      </w:pPr>
      <w:r>
        <w:rPr>
          <w:rFonts w:ascii="Times New Roman"/>
          <w:b w:val="false"/>
          <w:i w:val="false"/>
          <w:color w:val="000000"/>
          <w:sz w:val="28"/>
        </w:rPr>
        <w:t>
      14) договорная мощность – согласованное с энергоснабжающей организацией усредненное количество электроэнергии, используемое потребителем в течение одного часа в пределах разрешенной мощности;</w:t>
      </w:r>
    </w:p>
    <w:bookmarkEnd w:id="22"/>
    <w:bookmarkStart w:name="z25" w:id="23"/>
    <w:p>
      <w:pPr>
        <w:spacing w:after="0"/>
        <w:ind w:left="0"/>
        <w:jc w:val="both"/>
      </w:pPr>
      <w:r>
        <w:rPr>
          <w:rFonts w:ascii="Times New Roman"/>
          <w:b w:val="false"/>
          <w:i w:val="false"/>
          <w:color w:val="000000"/>
          <w:sz w:val="28"/>
        </w:rPr>
        <w:t>
      15) граница балансовой принадлежности электрической сети – точка раздела электрической сети между хозяйствующими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p>
    <w:bookmarkEnd w:id="23"/>
    <w:bookmarkStart w:name="z26" w:id="24"/>
    <w:p>
      <w:pPr>
        <w:spacing w:after="0"/>
        <w:ind w:left="0"/>
        <w:jc w:val="both"/>
      </w:pPr>
      <w:r>
        <w:rPr>
          <w:rFonts w:ascii="Times New Roman"/>
          <w:b w:val="false"/>
          <w:i w:val="false"/>
          <w:color w:val="000000"/>
          <w:sz w:val="28"/>
        </w:rPr>
        <w:t>
      16)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преобразовании ее в другой вид энергии;</w:t>
      </w:r>
    </w:p>
    <w:bookmarkEnd w:id="24"/>
    <w:bookmarkStart w:name="z27" w:id="25"/>
    <w:p>
      <w:pPr>
        <w:spacing w:after="0"/>
        <w:ind w:left="0"/>
        <w:jc w:val="both"/>
      </w:pPr>
      <w:r>
        <w:rPr>
          <w:rFonts w:ascii="Times New Roman"/>
          <w:b w:val="false"/>
          <w:i w:val="false"/>
          <w:color w:val="000000"/>
          <w:sz w:val="28"/>
        </w:rPr>
        <w:t>
      17)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bookmarkEnd w:id="25"/>
    <w:bookmarkStart w:name="z28" w:id="26"/>
    <w:p>
      <w:pPr>
        <w:spacing w:after="0"/>
        <w:ind w:left="0"/>
        <w:jc w:val="both"/>
      </w:pPr>
      <w:r>
        <w:rPr>
          <w:rFonts w:ascii="Times New Roman"/>
          <w:b w:val="false"/>
          <w:i w:val="false"/>
          <w:color w:val="000000"/>
          <w:sz w:val="28"/>
        </w:rPr>
        <w:t>
      18) договор на электроснабжение – соглашение, согласно которому энергоснабжающая организация обязуется подавать потребителю через присоединенную сеть электрическую энергию, а потребитель обязуется оплачивать принятую электрическую энергию;</w:t>
      </w:r>
    </w:p>
    <w:bookmarkEnd w:id="26"/>
    <w:bookmarkStart w:name="z29" w:id="27"/>
    <w:p>
      <w:pPr>
        <w:spacing w:after="0"/>
        <w:ind w:left="0"/>
        <w:jc w:val="both"/>
      </w:pPr>
      <w:r>
        <w:rPr>
          <w:rFonts w:ascii="Times New Roman"/>
          <w:b w:val="false"/>
          <w:i w:val="false"/>
          <w:color w:val="000000"/>
          <w:sz w:val="28"/>
        </w:rPr>
        <w:t>
      19) проверка схемы коммерческого учета электроэнергии – совокупность операций, выполняемых представителем энергопередающей или энергопроизводящей организации в присутствии потребителя или его представителя с целью определения состояния приборов учета и схемы его включения;</w:t>
      </w:r>
    </w:p>
    <w:bookmarkEnd w:id="27"/>
    <w:bookmarkStart w:name="z30" w:id="28"/>
    <w:p>
      <w:pPr>
        <w:spacing w:after="0"/>
        <w:ind w:left="0"/>
        <w:jc w:val="both"/>
      </w:pPr>
      <w:r>
        <w:rPr>
          <w:rFonts w:ascii="Times New Roman"/>
          <w:b w:val="false"/>
          <w:i w:val="false"/>
          <w:color w:val="000000"/>
          <w:sz w:val="28"/>
        </w:rPr>
        <w:t>
      20)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28"/>
    <w:bookmarkStart w:name="z31" w:id="29"/>
    <w:p>
      <w:pPr>
        <w:spacing w:after="0"/>
        <w:ind w:left="0"/>
        <w:jc w:val="both"/>
      </w:pPr>
      <w:r>
        <w:rPr>
          <w:rFonts w:ascii="Times New Roman"/>
          <w:b w:val="false"/>
          <w:i w:val="false"/>
          <w:color w:val="000000"/>
          <w:sz w:val="28"/>
        </w:rPr>
        <w:t>
      21) приемник электрической энергии (электроприемник) – аппарат, агрегат, механизм, предназначенный для преобразования электрической энергии в другой вид энергии;</w:t>
      </w:r>
    </w:p>
    <w:bookmarkEnd w:id="29"/>
    <w:bookmarkStart w:name="z32" w:id="30"/>
    <w:p>
      <w:pPr>
        <w:spacing w:after="0"/>
        <w:ind w:left="0"/>
        <w:jc w:val="both"/>
      </w:pPr>
      <w:r>
        <w:rPr>
          <w:rFonts w:ascii="Times New Roman"/>
          <w:b w:val="false"/>
          <w:i w:val="false"/>
          <w:color w:val="000000"/>
          <w:sz w:val="28"/>
        </w:rPr>
        <w:t>
      22) субъекты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расчетно-финансовый центр;</w:t>
      </w:r>
    </w:p>
    <w:bookmarkEnd w:id="30"/>
    <w:bookmarkStart w:name="z33" w:id="31"/>
    <w:p>
      <w:pPr>
        <w:spacing w:after="0"/>
        <w:ind w:left="0"/>
        <w:jc w:val="both"/>
      </w:pPr>
      <w:r>
        <w:rPr>
          <w:rFonts w:ascii="Times New Roman"/>
          <w:b w:val="false"/>
          <w:i w:val="false"/>
          <w:color w:val="000000"/>
          <w:sz w:val="28"/>
        </w:rPr>
        <w:t>
      23) качество электрической энергии – степень соответствия электроэнергии нормам, установленным законодательством Республики Казахстан (ГОСТ 13109-97).</w:t>
      </w:r>
    </w:p>
    <w:bookmarkEnd w:id="31"/>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в области электроэнергетики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Глава 2. Порядок пользования электрической энергией</w:t>
      </w:r>
    </w:p>
    <w:bookmarkEnd w:id="32"/>
    <w:p>
      <w:pPr>
        <w:spacing w:after="0"/>
        <w:ind w:left="0"/>
        <w:jc w:val="both"/>
      </w:pPr>
      <w:r>
        <w:rPr>
          <w:rFonts w:ascii="Times New Roman"/>
          <w:b w:val="false"/>
          <w:i w:val="false"/>
          <w:color w:val="ff0000"/>
          <w:sz w:val="28"/>
        </w:rPr>
        <w:t xml:space="preserve">
      Сноска. Заголовок главы 2- в редакции приказа и.о. Министра энергетики РК от 22.10.2021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3"/>
    <w:p>
      <w:pPr>
        <w:spacing w:after="0"/>
        <w:ind w:left="0"/>
        <w:jc w:val="left"/>
      </w:pPr>
      <w:r>
        <w:rPr>
          <w:rFonts w:ascii="Times New Roman"/>
          <w:b/>
          <w:i w:val="false"/>
          <w:color w:val="000000"/>
        </w:rPr>
        <w:t xml:space="preserve"> Параграф 1. Организация электроснабжения</w:t>
      </w:r>
    </w:p>
    <w:bookmarkEnd w:id="33"/>
    <w:bookmarkStart w:name="z36" w:id="34"/>
    <w:p>
      <w:pPr>
        <w:spacing w:after="0"/>
        <w:ind w:left="0"/>
        <w:jc w:val="both"/>
      </w:pPr>
      <w:r>
        <w:rPr>
          <w:rFonts w:ascii="Times New Roman"/>
          <w:b w:val="false"/>
          <w:i w:val="false"/>
          <w:color w:val="000000"/>
          <w:sz w:val="28"/>
        </w:rPr>
        <w:t>
      3. Электроснабжение потребителей осуществляется:</w:t>
      </w:r>
    </w:p>
    <w:bookmarkEnd w:id="34"/>
    <w:p>
      <w:pPr>
        <w:spacing w:after="0"/>
        <w:ind w:left="0"/>
        <w:jc w:val="both"/>
      </w:pPr>
      <w:r>
        <w:rPr>
          <w:rFonts w:ascii="Times New Roman"/>
          <w:b w:val="false"/>
          <w:i w:val="false"/>
          <w:color w:val="000000"/>
          <w:sz w:val="28"/>
        </w:rPr>
        <w:t xml:space="preserve">
      1) на оптовом рынке электрической энергии, на основании договоров купли-продажи электрической энергии и сделок, заключенных между субъектами оптового рынка и в порядке установленным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2) на розничном рынке продажу электрической энергии по договору на электроснабжение осуществляет энергоснабжающая организация. При этом энергоснабжающая организация заключает договор на услуги по передаче электрической энергии с энергопередающими организациями.</w:t>
      </w:r>
    </w:p>
    <w:bookmarkStart w:name="z37" w:id="35"/>
    <w:p>
      <w:pPr>
        <w:spacing w:after="0"/>
        <w:ind w:left="0"/>
        <w:jc w:val="both"/>
      </w:pPr>
      <w:r>
        <w:rPr>
          <w:rFonts w:ascii="Times New Roman"/>
          <w:b w:val="false"/>
          <w:i w:val="false"/>
          <w:color w:val="000000"/>
          <w:sz w:val="28"/>
        </w:rPr>
        <w:t>
      4. Перечень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35"/>
    <w:bookmarkStart w:name="z124" w:id="36"/>
    <w:p>
      <w:pPr>
        <w:spacing w:after="0"/>
        <w:ind w:left="0"/>
        <w:jc w:val="both"/>
      </w:pPr>
      <w:r>
        <w:rPr>
          <w:rFonts w:ascii="Times New Roman"/>
          <w:b w:val="false"/>
          <w:i w:val="false"/>
          <w:color w:val="000000"/>
          <w:sz w:val="28"/>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bookmarkEnd w:id="36"/>
    <w:bookmarkStart w:name="z125" w:id="37"/>
    <w:p>
      <w:pPr>
        <w:spacing w:after="0"/>
        <w:ind w:left="0"/>
        <w:jc w:val="both"/>
      </w:pPr>
      <w:r>
        <w:rPr>
          <w:rFonts w:ascii="Times New Roman"/>
          <w:b w:val="false"/>
          <w:i w:val="false"/>
          <w:color w:val="000000"/>
          <w:sz w:val="28"/>
        </w:rPr>
        <w:t>
      2) копия акта приемки системы коммерческого учета электрической энергии, составленного энергопередающей (энергопроизводящей) организации;</w:t>
      </w:r>
    </w:p>
    <w:bookmarkEnd w:id="37"/>
    <w:bookmarkStart w:name="z126" w:id="38"/>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bookmarkEnd w:id="38"/>
    <w:bookmarkStart w:name="z127" w:id="39"/>
    <w:p>
      <w:pPr>
        <w:spacing w:after="0"/>
        <w:ind w:left="0"/>
        <w:jc w:val="both"/>
      </w:pPr>
      <w:r>
        <w:rPr>
          <w:rFonts w:ascii="Times New Roman"/>
          <w:b w:val="false"/>
          <w:i w:val="false"/>
          <w:color w:val="000000"/>
          <w:sz w:val="28"/>
        </w:rPr>
        <w:t>
      4) копия справки о зарегистрированных правах на недвижимое имущество или правоустанавливающего документа;</w:t>
      </w:r>
    </w:p>
    <w:bookmarkEnd w:id="39"/>
    <w:bookmarkStart w:name="z128" w:id="40"/>
    <w:p>
      <w:pPr>
        <w:spacing w:after="0"/>
        <w:ind w:left="0"/>
        <w:jc w:val="both"/>
      </w:pPr>
      <w:r>
        <w:rPr>
          <w:rFonts w:ascii="Times New Roman"/>
          <w:b w:val="false"/>
          <w:i w:val="false"/>
          <w:color w:val="000000"/>
          <w:sz w:val="28"/>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40"/>
    <w:bookmarkStart w:name="z129" w:id="41"/>
    <w:p>
      <w:pPr>
        <w:spacing w:after="0"/>
        <w:ind w:left="0"/>
        <w:jc w:val="both"/>
      </w:pPr>
      <w:r>
        <w:rPr>
          <w:rFonts w:ascii="Times New Roman"/>
          <w:b w:val="false"/>
          <w:i w:val="false"/>
          <w:color w:val="000000"/>
          <w:sz w:val="28"/>
        </w:rPr>
        <w:t>
      6) копия технических условий;</w:t>
      </w:r>
    </w:p>
    <w:bookmarkEnd w:id="41"/>
    <w:bookmarkStart w:name="z130" w:id="42"/>
    <w:p>
      <w:pPr>
        <w:spacing w:after="0"/>
        <w:ind w:left="0"/>
        <w:jc w:val="both"/>
      </w:pPr>
      <w:r>
        <w:rPr>
          <w:rFonts w:ascii="Times New Roman"/>
          <w:b w:val="false"/>
          <w:i w:val="false"/>
          <w:color w:val="000000"/>
          <w:sz w:val="28"/>
        </w:rPr>
        <w:t>
      7) банковские реквизиты (наименование банка, № текущего счета) – предоставляются только юридическими лицами.</w:t>
      </w:r>
    </w:p>
    <w:bookmarkEnd w:id="42"/>
    <w:p>
      <w:pPr>
        <w:spacing w:after="0"/>
        <w:ind w:left="0"/>
        <w:jc w:val="both"/>
      </w:pPr>
      <w:r>
        <w:rPr>
          <w:rFonts w:ascii="Times New Roman"/>
          <w:b w:val="false"/>
          <w:i w:val="false"/>
          <w:color w:val="000000"/>
          <w:sz w:val="28"/>
        </w:rPr>
        <w:t>
      Вышеуказанные документы предоставляются в энергоснабжающую организацию энергопередающей (энергопроизводящей)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3"/>
    <w:p>
      <w:pPr>
        <w:spacing w:after="0"/>
        <w:ind w:left="0"/>
        <w:jc w:val="both"/>
      </w:pPr>
      <w:r>
        <w:rPr>
          <w:rFonts w:ascii="Times New Roman"/>
          <w:b w:val="false"/>
          <w:i w:val="false"/>
          <w:color w:val="000000"/>
          <w:sz w:val="28"/>
        </w:rPr>
        <w:t>
      4-1. Перечень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43"/>
    <w:bookmarkStart w:name="z132" w:id="44"/>
    <w:p>
      <w:pPr>
        <w:spacing w:after="0"/>
        <w:ind w:left="0"/>
        <w:jc w:val="both"/>
      </w:pPr>
      <w:r>
        <w:rPr>
          <w:rFonts w:ascii="Times New Roman"/>
          <w:b w:val="false"/>
          <w:i w:val="false"/>
          <w:color w:val="000000"/>
          <w:sz w:val="28"/>
        </w:rPr>
        <w:t xml:space="preserve">
      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предоставляются только юридическими лицами;</w:t>
      </w:r>
    </w:p>
    <w:bookmarkEnd w:id="44"/>
    <w:bookmarkStart w:name="z133" w:id="45"/>
    <w:p>
      <w:pPr>
        <w:spacing w:after="0"/>
        <w:ind w:left="0"/>
        <w:jc w:val="both"/>
      </w:pPr>
      <w:r>
        <w:rPr>
          <w:rFonts w:ascii="Times New Roman"/>
          <w:b w:val="false"/>
          <w:i w:val="false"/>
          <w:color w:val="000000"/>
          <w:sz w:val="28"/>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bookmarkEnd w:id="45"/>
    <w:bookmarkStart w:name="z134" w:id="46"/>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bookmarkEnd w:id="46"/>
    <w:bookmarkStart w:name="z135" w:id="47"/>
    <w:p>
      <w:pPr>
        <w:spacing w:after="0"/>
        <w:ind w:left="0"/>
        <w:jc w:val="both"/>
      </w:pPr>
      <w:r>
        <w:rPr>
          <w:rFonts w:ascii="Times New Roman"/>
          <w:b w:val="false"/>
          <w:i w:val="false"/>
          <w:color w:val="000000"/>
          <w:sz w:val="28"/>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47"/>
    <w:bookmarkStart w:name="z136" w:id="48"/>
    <w:p>
      <w:pPr>
        <w:spacing w:after="0"/>
        <w:ind w:left="0"/>
        <w:jc w:val="both"/>
      </w:pPr>
      <w:r>
        <w:rPr>
          <w:rFonts w:ascii="Times New Roman"/>
          <w:b w:val="false"/>
          <w:i w:val="false"/>
          <w:color w:val="000000"/>
          <w:sz w:val="28"/>
        </w:rPr>
        <w:t>
      5) банковские реквизиты (наименование банка, № текущего счета), предоставляются только юридическими лицами;</w:t>
      </w:r>
    </w:p>
    <w:bookmarkEnd w:id="48"/>
    <w:bookmarkStart w:name="z137" w:id="49"/>
    <w:p>
      <w:pPr>
        <w:spacing w:after="0"/>
        <w:ind w:left="0"/>
        <w:jc w:val="both"/>
      </w:pPr>
      <w:r>
        <w:rPr>
          <w:rFonts w:ascii="Times New Roman"/>
          <w:b w:val="false"/>
          <w:i w:val="false"/>
          <w:color w:val="000000"/>
          <w:sz w:val="28"/>
        </w:rPr>
        <w:t>
      6) копия справки о зарегистрированных правах на недвижимое имущество или правоустанавливающего документа.</w:t>
      </w:r>
    </w:p>
    <w:bookmarkEnd w:id="49"/>
    <w:p>
      <w:pPr>
        <w:spacing w:after="0"/>
        <w:ind w:left="0"/>
        <w:jc w:val="both"/>
      </w:pPr>
      <w:r>
        <w:rPr>
          <w:rFonts w:ascii="Times New Roman"/>
          <w:b w:val="false"/>
          <w:i w:val="false"/>
          <w:color w:val="000000"/>
          <w:sz w:val="28"/>
        </w:rPr>
        <w:t>
      Вышеуказанные документы предоставляются в энергоснабжающую организацию энергопередающей (энергопроизводящей)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0"/>
    <w:p>
      <w:pPr>
        <w:spacing w:after="0"/>
        <w:ind w:left="0"/>
        <w:jc w:val="both"/>
      </w:pPr>
      <w:r>
        <w:rPr>
          <w:rFonts w:ascii="Times New Roman"/>
          <w:b w:val="false"/>
          <w:i w:val="false"/>
          <w:color w:val="000000"/>
          <w:sz w:val="28"/>
        </w:rPr>
        <w:t xml:space="preserve">
      5. Споры, возникающие между субъектами рынка электрической энергии, решаются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0"/>
    <w:bookmarkStart w:name="z39" w:id="51"/>
    <w:p>
      <w:pPr>
        <w:spacing w:after="0"/>
        <w:ind w:left="0"/>
        <w:jc w:val="both"/>
      </w:pPr>
      <w:r>
        <w:rPr>
          <w:rFonts w:ascii="Times New Roman"/>
          <w:b w:val="false"/>
          <w:i w:val="false"/>
          <w:color w:val="000000"/>
          <w:sz w:val="28"/>
        </w:rPr>
        <w:t xml:space="preserve">
      6. Акт аварийной брони энергоснабжения составляется совместно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 установленным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утвержденными приказом Министра энергетики Республики Казахстан от 20 марта 2015 года № 230 (зарегистрированный в Реестре государственной регистрации нормативных правовых актов за № 10851).</w:t>
      </w:r>
    </w:p>
    <w:bookmarkEnd w:id="51"/>
    <w:p>
      <w:pPr>
        <w:spacing w:after="0"/>
        <w:ind w:left="0"/>
        <w:jc w:val="both"/>
      </w:pPr>
      <w:r>
        <w:rPr>
          <w:rFonts w:ascii="Times New Roman"/>
          <w:b w:val="false"/>
          <w:i w:val="false"/>
          <w:color w:val="000000"/>
          <w:sz w:val="28"/>
        </w:rPr>
        <w:t>
      В случаях возникновения разногласий по акту аварийной брони энергоснабжения стороны обращаются к экспертной организации для разрешения спора.</w:t>
      </w:r>
    </w:p>
    <w:p>
      <w:pPr>
        <w:spacing w:after="0"/>
        <w:ind w:left="0"/>
        <w:jc w:val="both"/>
      </w:pPr>
      <w:r>
        <w:rPr>
          <w:rFonts w:ascii="Times New Roman"/>
          <w:b w:val="false"/>
          <w:i w:val="false"/>
          <w:color w:val="000000"/>
          <w:sz w:val="28"/>
        </w:rPr>
        <w:t>
      Энергоснабжающая и (или) энергопередающая (энергопроизводящая) организации обеспечивают непрерывное электроснабжение объектов, отнесенных к объектам непрерывного энергоснабжения.</w:t>
      </w:r>
    </w:p>
    <w:p>
      <w:pPr>
        <w:spacing w:after="0"/>
        <w:ind w:left="0"/>
        <w:jc w:val="both"/>
      </w:pPr>
      <w:r>
        <w:rPr>
          <w:rFonts w:ascii="Times New Roman"/>
          <w:b w:val="false"/>
          <w:i w:val="false"/>
          <w:color w:val="000000"/>
          <w:sz w:val="28"/>
        </w:rPr>
        <w:t>
      Техническую возможность непрерывного электроснабжения объектов потребителей, отнесенных к объектам непрерывного энергоснабжения, согласовывает региональный диспетчерский центр, режим которых влияет на региональные линии электропередачи, или национальный диспетчерский центр системного оператора, режим которых влияет на межрегиональные и межгосударственные линии электропередачи.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2"/>
    <w:p>
      <w:pPr>
        <w:spacing w:after="0"/>
        <w:ind w:left="0"/>
        <w:jc w:val="both"/>
      </w:pPr>
      <w:r>
        <w:rPr>
          <w:rFonts w:ascii="Times New Roman"/>
          <w:b w:val="false"/>
          <w:i w:val="false"/>
          <w:color w:val="000000"/>
          <w:sz w:val="28"/>
        </w:rPr>
        <w:t>
      7. Увеличение потребителем потребляемой им электрической мощности сверх значений, указанных в договоре на электроснабжение (в пределах разрешенной техническими условиями мощности), а также подключение потребителями новых субпотребителей согласовывается энергопередающей (энергопроизводящей) организации после внесения соответствующих изменений в договоры на электроснабжение с энергоснабжающей организацией.</w:t>
      </w:r>
    </w:p>
    <w:bookmarkEnd w:id="52"/>
    <w:bookmarkStart w:name="z41" w:id="53"/>
    <w:p>
      <w:pPr>
        <w:spacing w:after="0"/>
        <w:ind w:left="0"/>
        <w:jc w:val="both"/>
      </w:pPr>
      <w:r>
        <w:rPr>
          <w:rFonts w:ascii="Times New Roman"/>
          <w:b w:val="false"/>
          <w:i w:val="false"/>
          <w:color w:val="000000"/>
          <w:sz w:val="28"/>
        </w:rPr>
        <w:t>
      8. Потребитель подключает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w:t>
      </w:r>
    </w:p>
    <w:bookmarkEnd w:id="53"/>
    <w:bookmarkStart w:name="z42" w:id="54"/>
    <w:p>
      <w:pPr>
        <w:spacing w:after="0"/>
        <w:ind w:left="0"/>
        <w:jc w:val="both"/>
      </w:pPr>
      <w:r>
        <w:rPr>
          <w:rFonts w:ascii="Times New Roman"/>
          <w:b w:val="false"/>
          <w:i w:val="false"/>
          <w:color w:val="000000"/>
          <w:sz w:val="28"/>
        </w:rPr>
        <w:t xml:space="preserve">
      9. При смене владельца объекта, новый собственник в течение 10 (десяти) рабочих дней с момента регистрации права собственности направляет в энергопередающую организацию заявление об акцепте договора электроснабжения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подпунктах 3), 4), 5) и 7) </w:t>
      </w:r>
      <w:r>
        <w:rPr>
          <w:rFonts w:ascii="Times New Roman"/>
          <w:b w:val="false"/>
          <w:i w:val="false"/>
          <w:color w:val="000000"/>
          <w:sz w:val="28"/>
        </w:rPr>
        <w:t>пункта 4</w:t>
      </w:r>
      <w:r>
        <w:rPr>
          <w:rFonts w:ascii="Times New Roman"/>
          <w:b w:val="false"/>
          <w:i w:val="false"/>
          <w:color w:val="000000"/>
          <w:sz w:val="28"/>
        </w:rPr>
        <w:t xml:space="preserve"> настоящих Правил или подпунктах 1), 3), 4), 5) и 6) пункта 4-1 настоящих Правил.</w:t>
      </w:r>
    </w:p>
    <w:bookmarkEnd w:id="54"/>
    <w:p>
      <w:pPr>
        <w:spacing w:after="0"/>
        <w:ind w:left="0"/>
        <w:jc w:val="both"/>
      </w:pPr>
      <w:r>
        <w:rPr>
          <w:rFonts w:ascii="Times New Roman"/>
          <w:b w:val="false"/>
          <w:i w:val="false"/>
          <w:color w:val="000000"/>
          <w:sz w:val="28"/>
        </w:rPr>
        <w:t>
      Энергопередающая организация в течение 2 (двух)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 указанные в настоящем пункте для заключения договора электроснабжения в энергоснабжающую организацию, выбранную новым собственником.</w:t>
      </w:r>
    </w:p>
    <w:p>
      <w:pPr>
        <w:spacing w:after="0"/>
        <w:ind w:left="0"/>
        <w:jc w:val="both"/>
      </w:pPr>
      <w:r>
        <w:rPr>
          <w:rFonts w:ascii="Times New Roman"/>
          <w:b w:val="false"/>
          <w:i w:val="false"/>
          <w:color w:val="000000"/>
          <w:sz w:val="28"/>
        </w:rPr>
        <w:t>
      Прежний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w:t>
      </w:r>
    </w:p>
    <w:p>
      <w:pPr>
        <w:spacing w:after="0"/>
        <w:ind w:left="0"/>
        <w:jc w:val="both"/>
      </w:pPr>
      <w:r>
        <w:rPr>
          <w:rFonts w:ascii="Times New Roman"/>
          <w:b w:val="false"/>
          <w:i w:val="false"/>
          <w:color w:val="000000"/>
          <w:sz w:val="28"/>
        </w:rPr>
        <w:t>
      Переоформление раннее выданных технических условий при изменении владельца, смене собственника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5"/>
    <w:p>
      <w:pPr>
        <w:spacing w:after="0"/>
        <w:ind w:left="0"/>
        <w:jc w:val="left"/>
      </w:pPr>
      <w:r>
        <w:rPr>
          <w:rFonts w:ascii="Times New Roman"/>
          <w:b/>
          <w:i w:val="false"/>
          <w:color w:val="000000"/>
        </w:rPr>
        <w:t xml:space="preserve"> Параграф 2. Технические условия на присоединение</w:t>
      </w:r>
      <w:r>
        <w:br/>
      </w:r>
      <w:r>
        <w:rPr>
          <w:rFonts w:ascii="Times New Roman"/>
          <w:b/>
          <w:i w:val="false"/>
          <w:color w:val="000000"/>
        </w:rPr>
        <w:t>к электрическим сетям</w:t>
      </w:r>
    </w:p>
    <w:bookmarkEnd w:id="55"/>
    <w:bookmarkStart w:name="z44" w:id="56"/>
    <w:p>
      <w:pPr>
        <w:spacing w:after="0"/>
        <w:ind w:left="0"/>
        <w:jc w:val="both"/>
      </w:pPr>
      <w:r>
        <w:rPr>
          <w:rFonts w:ascii="Times New Roman"/>
          <w:b w:val="false"/>
          <w:i w:val="false"/>
          <w:color w:val="000000"/>
          <w:sz w:val="28"/>
        </w:rPr>
        <w:t>
      10. Для получения доступа к электрической сети энергопередающая или энергопроизводящая организация выдает технические условия каждому потребителю, за исключением потребителей, проживающих в многоквартирных застройках.</w:t>
      </w:r>
    </w:p>
    <w:bookmarkEnd w:id="56"/>
    <w:bookmarkStart w:name="z28" w:id="57"/>
    <w:p>
      <w:pPr>
        <w:spacing w:after="0"/>
        <w:ind w:left="0"/>
        <w:jc w:val="both"/>
      </w:pPr>
      <w:r>
        <w:rPr>
          <w:rFonts w:ascii="Times New Roman"/>
          <w:b w:val="false"/>
          <w:i w:val="false"/>
          <w:color w:val="000000"/>
          <w:sz w:val="28"/>
        </w:rPr>
        <w:t>
      Для получения доступа к электрической сети потребителей, проживающих в многоквартирных застройках, энергопередающая (энергопроизводящая) организация выдает технические условия уполномоченному представителю органа управления объектом кондоминиума.</w:t>
      </w:r>
    </w:p>
    <w:bookmarkEnd w:id="57"/>
    <w:bookmarkStart w:name="z29" w:id="58"/>
    <w:p>
      <w:pPr>
        <w:spacing w:after="0"/>
        <w:ind w:left="0"/>
        <w:jc w:val="both"/>
      </w:pPr>
      <w:r>
        <w:rPr>
          <w:rFonts w:ascii="Times New Roman"/>
          <w:b w:val="false"/>
          <w:i w:val="false"/>
          <w:color w:val="000000"/>
          <w:sz w:val="28"/>
        </w:rPr>
        <w:t xml:space="preserve">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w:t>
      </w:r>
      <w:r>
        <w:rPr>
          <w:rFonts w:ascii="Times New Roman"/>
          <w:b w:val="false"/>
          <w:i w:val="false"/>
          <w:color w:val="000000"/>
          <w:sz w:val="28"/>
        </w:rPr>
        <w:t>подпункту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bookmarkEnd w:id="58"/>
    <w:bookmarkStart w:name="z30" w:id="59"/>
    <w:p>
      <w:pPr>
        <w:spacing w:after="0"/>
        <w:ind w:left="0"/>
        <w:jc w:val="both"/>
      </w:pPr>
      <w:r>
        <w:rPr>
          <w:rFonts w:ascii="Times New Roman"/>
          <w:b w:val="false"/>
          <w:i w:val="false"/>
          <w:color w:val="000000"/>
          <w:sz w:val="28"/>
        </w:rPr>
        <w:t>
      Энергопередающие или энергопроизводящие организации, при выдаче технических условий для получения доступа к электрической сети лицам, осуществляющим деятельность по цифровому майнингу, уведомляют Системного оператора о выдаче таких технических условий в течение 10 (десяти) календарных дней со дня выдачи.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0"/>
    <w:p>
      <w:pPr>
        <w:spacing w:after="0"/>
        <w:ind w:left="0"/>
        <w:jc w:val="both"/>
      </w:pPr>
      <w:r>
        <w:rPr>
          <w:rFonts w:ascii="Times New Roman"/>
          <w:b w:val="false"/>
          <w:i w:val="false"/>
          <w:color w:val="000000"/>
          <w:sz w:val="28"/>
        </w:rPr>
        <w:t xml:space="preserve">
      11. Технические условия на присоединение к электрическим сетям выдаются потребителю на основе заявления в произвольной форме и опросного листа к заявлению для выдачи технических условий на подключение к электрическим сетям (далее – опросный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0"/>
    <w:p>
      <w:pPr>
        <w:spacing w:after="0"/>
        <w:ind w:left="0"/>
        <w:jc w:val="both"/>
      </w:pPr>
      <w:r>
        <w:rPr>
          <w:rFonts w:ascii="Times New Roman"/>
          <w:b w:val="false"/>
          <w:i w:val="false"/>
          <w:color w:val="000000"/>
          <w:sz w:val="28"/>
        </w:rPr>
        <w:t xml:space="preserve">
      Потребители с установленной мощностью электроустановок 5 МегаВатт и более к опросному листу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Схема внешнего электроснабжения потребителя согласовывается с энергопередающей и (или) энергопроизводящей организацией, к сетям которой планируется присоединение.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12. Технические условия на присоединение выдаются энергопередающей или энергопроизводящей организацией в следующих случаях:</w:t>
      </w:r>
    </w:p>
    <w:bookmarkEnd w:id="61"/>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p>
      <w:pPr>
        <w:spacing w:after="0"/>
        <w:ind w:left="0"/>
        <w:jc w:val="both"/>
      </w:pPr>
      <w:r>
        <w:rPr>
          <w:rFonts w:ascii="Times New Roman"/>
          <w:b w:val="false"/>
          <w:i w:val="false"/>
          <w:color w:val="000000"/>
          <w:sz w:val="28"/>
        </w:rPr>
        <w:t>
      2) увеличения потребляемой электрической мощности от мощности,указанной в ранее выданных технических условиях;</w:t>
      </w:r>
    </w:p>
    <w:p>
      <w:pPr>
        <w:spacing w:after="0"/>
        <w:ind w:left="0"/>
        <w:jc w:val="both"/>
      </w:pPr>
      <w:r>
        <w:rPr>
          <w:rFonts w:ascii="Times New Roman"/>
          <w:b w:val="false"/>
          <w:i w:val="false"/>
          <w:color w:val="000000"/>
          <w:sz w:val="28"/>
        </w:rPr>
        <w:t>
      3) изменения схемы внешнего электроснабжения;</w:t>
      </w:r>
    </w:p>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13. Энергопередающая или энергопроизводящая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w:t>
      </w:r>
    </w:p>
    <w:bookmarkEnd w:id="62"/>
    <w:p>
      <w:pPr>
        <w:spacing w:after="0"/>
        <w:ind w:left="0"/>
        <w:jc w:val="both"/>
      </w:pPr>
      <w:r>
        <w:rPr>
          <w:rFonts w:ascii="Times New Roman"/>
          <w:b w:val="false"/>
          <w:i w:val="false"/>
          <w:color w:val="000000"/>
          <w:sz w:val="28"/>
        </w:rPr>
        <w:t>
      Для электроснабжения строящихся объектов потребителю выдаются на период строительства временные технические условия.</w:t>
      </w:r>
    </w:p>
    <w:p>
      <w:pPr>
        <w:spacing w:after="0"/>
        <w:ind w:left="0"/>
        <w:jc w:val="both"/>
      </w:pPr>
      <w:r>
        <w:rPr>
          <w:rFonts w:ascii="Times New Roman"/>
          <w:b w:val="false"/>
          <w:i w:val="false"/>
          <w:color w:val="000000"/>
          <w:sz w:val="28"/>
        </w:rPr>
        <w:t>
      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p>
    <w:p>
      <w:pPr>
        <w:spacing w:after="0"/>
        <w:ind w:left="0"/>
        <w:jc w:val="both"/>
      </w:pPr>
      <w:r>
        <w:rPr>
          <w:rFonts w:ascii="Times New Roman"/>
          <w:b w:val="false"/>
          <w:i w:val="false"/>
          <w:color w:val="000000"/>
          <w:sz w:val="28"/>
        </w:rPr>
        <w:t>
      В случае отсутствия сетей или технической возможности подключения, технические условия выдаются от проектируемых сетей после согласования технических условий с владельцем проектируемых сетей.</w:t>
      </w:r>
    </w:p>
    <w:p>
      <w:pPr>
        <w:spacing w:after="0"/>
        <w:ind w:left="0"/>
        <w:jc w:val="both"/>
      </w:pPr>
      <w:r>
        <w:rPr>
          <w:rFonts w:ascii="Times New Roman"/>
          <w:b w:val="false"/>
          <w:i w:val="false"/>
          <w:color w:val="000000"/>
          <w:sz w:val="28"/>
        </w:rPr>
        <w:t>
      Плата за выдачу и переоформление технических условий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14. Энергопередающая организация создает на собственных интернет-ресурсах раздел, посвященный процессу подключения к сети электроснабжения и выдачи технических условий, включающий:</w:t>
      </w:r>
    </w:p>
    <w:bookmarkEnd w:id="63"/>
    <w:p>
      <w:pPr>
        <w:spacing w:after="0"/>
        <w:ind w:left="0"/>
        <w:jc w:val="both"/>
      </w:pPr>
      <w:r>
        <w:rPr>
          <w:rFonts w:ascii="Times New Roman"/>
          <w:b w:val="false"/>
          <w:i w:val="false"/>
          <w:color w:val="000000"/>
          <w:sz w:val="28"/>
        </w:rPr>
        <w:t>
      разработку раздела, посвященного технологическому подключению к сетям электроснабжения;</w:t>
      </w:r>
    </w:p>
    <w:p>
      <w:pPr>
        <w:spacing w:after="0"/>
        <w:ind w:left="0"/>
        <w:jc w:val="both"/>
      </w:pPr>
      <w:r>
        <w:rPr>
          <w:rFonts w:ascii="Times New Roman"/>
          <w:b w:val="false"/>
          <w:i w:val="false"/>
          <w:color w:val="000000"/>
          <w:sz w:val="28"/>
        </w:rPr>
        <w:t>
      размещение информации о загрузке подстанций с периодичностью не менее 3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16. Субпотребители, электроустановки которых будут подключены к электрическим сетям потребителей, технические условия получают от потребителей и согласовывает с энергопередающей (энергопроизводящей) организацией, выдавшей технические условия потребителю.</w:t>
      </w:r>
    </w:p>
    <w:bookmarkEnd w:id="64"/>
    <w:p>
      <w:pPr>
        <w:spacing w:after="0"/>
        <w:ind w:left="0"/>
        <w:jc w:val="both"/>
      </w:pPr>
      <w:r>
        <w:rPr>
          <w:rFonts w:ascii="Times New Roman"/>
          <w:b w:val="false"/>
          <w:i w:val="false"/>
          <w:color w:val="000000"/>
          <w:sz w:val="28"/>
        </w:rPr>
        <w:t>
      Допускается выдача технических условий субпотребителям энергопередающей или энергопроизводящей организацией по согласованию с потребителем.</w:t>
      </w:r>
    </w:p>
    <w:bookmarkStart w:name="z51" w:id="65"/>
    <w:p>
      <w:pPr>
        <w:spacing w:after="0"/>
        <w:ind w:left="0"/>
        <w:jc w:val="both"/>
      </w:pPr>
      <w:r>
        <w:rPr>
          <w:rFonts w:ascii="Times New Roman"/>
          <w:b w:val="false"/>
          <w:i w:val="false"/>
          <w:color w:val="000000"/>
          <w:sz w:val="28"/>
        </w:rPr>
        <w:t>
      17.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w:t>
      </w:r>
    </w:p>
    <w:bookmarkEnd w:id="65"/>
    <w:p>
      <w:pPr>
        <w:spacing w:after="0"/>
        <w:ind w:left="0"/>
        <w:jc w:val="both"/>
      </w:pPr>
      <w:r>
        <w:rPr>
          <w:rFonts w:ascii="Times New Roman"/>
          <w:b w:val="false"/>
          <w:i w:val="false"/>
          <w:color w:val="000000"/>
          <w:sz w:val="28"/>
        </w:rPr>
        <w:t>
      1) фамилия, имя, отчество (при наличии) физического или наименование юридического лица, которому выдано техническое условие;</w:t>
      </w:r>
    </w:p>
    <w:p>
      <w:pPr>
        <w:spacing w:after="0"/>
        <w:ind w:left="0"/>
        <w:jc w:val="both"/>
      </w:pPr>
      <w:r>
        <w:rPr>
          <w:rFonts w:ascii="Times New Roman"/>
          <w:b w:val="false"/>
          <w:i w:val="false"/>
          <w:color w:val="000000"/>
          <w:sz w:val="28"/>
        </w:rPr>
        <w:t>
      2) наименование объекта электроснабжения;</w:t>
      </w:r>
    </w:p>
    <w:p>
      <w:pPr>
        <w:spacing w:after="0"/>
        <w:ind w:left="0"/>
        <w:jc w:val="both"/>
      </w:pPr>
      <w:r>
        <w:rPr>
          <w:rFonts w:ascii="Times New Roman"/>
          <w:b w:val="false"/>
          <w:i w:val="false"/>
          <w:color w:val="000000"/>
          <w:sz w:val="28"/>
        </w:rPr>
        <w:t>
      3) место расположения объекта (город, поселок, улица);</w:t>
      </w:r>
    </w:p>
    <w:p>
      <w:pPr>
        <w:spacing w:after="0"/>
        <w:ind w:left="0"/>
        <w:jc w:val="both"/>
      </w:pPr>
      <w:r>
        <w:rPr>
          <w:rFonts w:ascii="Times New Roman"/>
          <w:b w:val="false"/>
          <w:i w:val="false"/>
          <w:color w:val="000000"/>
          <w:sz w:val="28"/>
        </w:rPr>
        <w:t>
      4) разрешенная мощность электропотребления;</w:t>
      </w:r>
    </w:p>
    <w:p>
      <w:pPr>
        <w:spacing w:after="0"/>
        <w:ind w:left="0"/>
        <w:jc w:val="both"/>
      </w:pPr>
      <w:r>
        <w:rPr>
          <w:rFonts w:ascii="Times New Roman"/>
          <w:b w:val="false"/>
          <w:i w:val="false"/>
          <w:color w:val="000000"/>
          <w:sz w:val="28"/>
        </w:rPr>
        <w:t>
      5) характер потребления электроэнергии (постоянный, временный, сезонный);</w:t>
      </w:r>
    </w:p>
    <w:p>
      <w:pPr>
        <w:spacing w:after="0"/>
        <w:ind w:left="0"/>
        <w:jc w:val="both"/>
      </w:pPr>
      <w:r>
        <w:rPr>
          <w:rFonts w:ascii="Times New Roman"/>
          <w:b w:val="false"/>
          <w:i w:val="false"/>
          <w:color w:val="000000"/>
          <w:sz w:val="28"/>
        </w:rPr>
        <w:t>
      6) категория надежности электроснабжения;</w:t>
      </w:r>
    </w:p>
    <w:p>
      <w:pPr>
        <w:spacing w:after="0"/>
        <w:ind w:left="0"/>
        <w:jc w:val="both"/>
      </w:pPr>
      <w:r>
        <w:rPr>
          <w:rFonts w:ascii="Times New Roman"/>
          <w:b w:val="false"/>
          <w:i w:val="false"/>
          <w:color w:val="000000"/>
          <w:sz w:val="28"/>
        </w:rPr>
        <w:t>
      7) разрешенный коэффициент мощности;</w:t>
      </w:r>
    </w:p>
    <w:p>
      <w:pPr>
        <w:spacing w:after="0"/>
        <w:ind w:left="0"/>
        <w:jc w:val="both"/>
      </w:pPr>
      <w:r>
        <w:rPr>
          <w:rFonts w:ascii="Times New Roman"/>
          <w:b w:val="false"/>
          <w:i w:val="false"/>
          <w:color w:val="000000"/>
          <w:sz w:val="28"/>
        </w:rPr>
        <w:t>
      8) точки подключения (подстанция, электростанция или линия электропередачи);</w:t>
      </w:r>
    </w:p>
    <w:p>
      <w:pPr>
        <w:spacing w:after="0"/>
        <w:ind w:left="0"/>
        <w:jc w:val="both"/>
      </w:pPr>
      <w:r>
        <w:rPr>
          <w:rFonts w:ascii="Times New Roman"/>
          <w:b w:val="false"/>
          <w:i w:val="false"/>
          <w:color w:val="000000"/>
          <w:sz w:val="28"/>
        </w:rPr>
        <w:t>
      9) основные технические требования к подключаемым линиям электропередач (далее – ЛЭП) и оборудованию подстанций;</w:t>
      </w:r>
    </w:p>
    <w:p>
      <w:pPr>
        <w:spacing w:after="0"/>
        <w:ind w:left="0"/>
        <w:jc w:val="both"/>
      </w:pPr>
      <w:r>
        <w:rPr>
          <w:rFonts w:ascii="Times New Roman"/>
          <w:b w:val="false"/>
          <w:i w:val="false"/>
          <w:color w:val="000000"/>
          <w:sz w:val="28"/>
        </w:rPr>
        <w:t>
      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p>
      <w:pPr>
        <w:spacing w:after="0"/>
        <w:ind w:left="0"/>
        <w:jc w:val="both"/>
      </w:pPr>
      <w:r>
        <w:rPr>
          <w:rFonts w:ascii="Times New Roman"/>
          <w:b w:val="false"/>
          <w:i w:val="false"/>
          <w:color w:val="000000"/>
          <w:sz w:val="28"/>
        </w:rPr>
        <w:t>
      11) причина выдачи технических условий;</w:t>
      </w:r>
    </w:p>
    <w:p>
      <w:pPr>
        <w:spacing w:after="0"/>
        <w:ind w:left="0"/>
        <w:jc w:val="both"/>
      </w:pPr>
      <w:r>
        <w:rPr>
          <w:rFonts w:ascii="Times New Roman"/>
          <w:b w:val="false"/>
          <w:i w:val="false"/>
          <w:color w:val="000000"/>
          <w:sz w:val="28"/>
        </w:rPr>
        <w:t>
      12) срок действия технических условий.</w:t>
      </w:r>
    </w:p>
    <w:p>
      <w:pPr>
        <w:spacing w:after="0"/>
        <w:ind w:left="0"/>
        <w:jc w:val="both"/>
      </w:pPr>
      <w:r>
        <w:rPr>
          <w:rFonts w:ascii="Times New Roman"/>
          <w:b w:val="false"/>
          <w:i w:val="false"/>
          <w:color w:val="000000"/>
          <w:sz w:val="28"/>
        </w:rPr>
        <w:t>
      Если у энергопередающей (энергопроизводящей)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по:</w:t>
      </w:r>
    </w:p>
    <w:p>
      <w:pPr>
        <w:spacing w:after="0"/>
        <w:ind w:left="0"/>
        <w:jc w:val="both"/>
      </w:pPr>
      <w:r>
        <w:rPr>
          <w:rFonts w:ascii="Times New Roman"/>
          <w:b w:val="false"/>
          <w:i w:val="false"/>
          <w:color w:val="000000"/>
          <w:sz w:val="28"/>
        </w:rPr>
        <w:t>
      организации коммерческого учета электроэнергии с применением АСКУЭ;</w:t>
      </w:r>
    </w:p>
    <w:p>
      <w:pPr>
        <w:spacing w:after="0"/>
        <w:ind w:left="0"/>
        <w:jc w:val="both"/>
      </w:pPr>
      <w:r>
        <w:rPr>
          <w:rFonts w:ascii="Times New Roman"/>
          <w:b w:val="false"/>
          <w:i w:val="false"/>
          <w:color w:val="000000"/>
          <w:sz w:val="28"/>
        </w:rPr>
        <w:t>
      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p>
      <w:pPr>
        <w:spacing w:after="0"/>
        <w:ind w:left="0"/>
        <w:jc w:val="both"/>
      </w:pPr>
      <w:r>
        <w:rPr>
          <w:rFonts w:ascii="Times New Roman"/>
          <w:b w:val="false"/>
          <w:i w:val="false"/>
          <w:color w:val="000000"/>
          <w:sz w:val="28"/>
        </w:rPr>
        <w:t>
      компенсации реактивной мощности.</w:t>
      </w:r>
    </w:p>
    <w:p>
      <w:pPr>
        <w:spacing w:after="0"/>
        <w:ind w:left="0"/>
        <w:jc w:val="both"/>
      </w:pPr>
      <w:r>
        <w:rPr>
          <w:rFonts w:ascii="Times New Roman"/>
          <w:b w:val="false"/>
          <w:i w:val="false"/>
          <w:color w:val="000000"/>
          <w:sz w:val="28"/>
        </w:rPr>
        <w:t>
      Срок действия технических условий соответствует нормативным срокам проектирования и строительства электроустановки.</w:t>
      </w:r>
    </w:p>
    <w:p>
      <w:pPr>
        <w:spacing w:after="0"/>
        <w:ind w:left="0"/>
        <w:jc w:val="both"/>
      </w:pPr>
      <w:r>
        <w:rPr>
          <w:rFonts w:ascii="Times New Roman"/>
          <w:b w:val="false"/>
          <w:i w:val="false"/>
          <w:color w:val="000000"/>
          <w:sz w:val="28"/>
        </w:rPr>
        <w:t>
      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bookmarkStart w:name="z52" w:id="66"/>
    <w:p>
      <w:pPr>
        <w:spacing w:after="0"/>
        <w:ind w:left="0"/>
        <w:jc w:val="both"/>
      </w:pPr>
      <w:r>
        <w:rPr>
          <w:rFonts w:ascii="Times New Roman"/>
          <w:b w:val="false"/>
          <w:i w:val="false"/>
          <w:color w:val="000000"/>
          <w:sz w:val="28"/>
        </w:rPr>
        <w:t>
      18. В случае несогласия с требованиями, указанными в технических условиях, потребитель обращается в экспертную организацию для проведения энергетической экспертизы. При обращении экспертной организации в энергопередающую (энергопроизводящую) организацию, по обращению потребителя, энергопередающая (энергопроизводящая) организация представляет все запрашиваемые сведения.</w:t>
      </w:r>
    </w:p>
    <w:bookmarkEnd w:id="66"/>
    <w:p>
      <w:pPr>
        <w:spacing w:after="0"/>
        <w:ind w:left="0"/>
        <w:jc w:val="both"/>
      </w:pPr>
      <w:r>
        <w:rPr>
          <w:rFonts w:ascii="Times New Roman"/>
          <w:b w:val="false"/>
          <w:i w:val="false"/>
          <w:color w:val="000000"/>
          <w:sz w:val="28"/>
        </w:rPr>
        <w:t>
      Потребитель на основании заключения энергетической экспертизы о необоснованности требований, указанных в технических условиях, повторно подает заявление в произвольной форме на получение технических условий в энергопередающую (энергопроизводящую) организацию.</w:t>
      </w:r>
    </w:p>
    <w:p>
      <w:pPr>
        <w:spacing w:after="0"/>
        <w:ind w:left="0"/>
        <w:jc w:val="both"/>
      </w:pPr>
      <w:r>
        <w:rPr>
          <w:rFonts w:ascii="Times New Roman"/>
          <w:b w:val="false"/>
          <w:i w:val="false"/>
          <w:color w:val="000000"/>
          <w:sz w:val="28"/>
        </w:rPr>
        <w:t>
      В 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7"/>
    <w:p>
      <w:pPr>
        <w:spacing w:after="0"/>
        <w:ind w:left="0"/>
        <w:jc w:val="both"/>
      </w:pPr>
      <w:r>
        <w:rPr>
          <w:rFonts w:ascii="Times New Roman"/>
          <w:b w:val="false"/>
          <w:i w:val="false"/>
          <w:color w:val="000000"/>
          <w:sz w:val="28"/>
        </w:rPr>
        <w:t>
      19. Технические условия на подключение пользователей электрической сети с заявленной мощностью свыше 5 мегаватт (далее - МВт) к электрической сети энергопередающей (энергопроизводящей) организации согласовываются с Системным оператором. Копии технических условий на подключение пользователей электрической сети с заявленной мощностью 1-5 МВт к электрической сети энергопередающей (энергопроизводящей) организации в течение одного месяца направляются для сведения Системному оператору.</w:t>
      </w:r>
    </w:p>
    <w:bookmarkEnd w:id="67"/>
    <w:bookmarkStart w:name="z33" w:id="68"/>
    <w:p>
      <w:pPr>
        <w:spacing w:after="0"/>
        <w:ind w:left="0"/>
        <w:jc w:val="both"/>
      </w:pPr>
      <w:r>
        <w:rPr>
          <w:rFonts w:ascii="Times New Roman"/>
          <w:b w:val="false"/>
          <w:i w:val="false"/>
          <w:color w:val="000000"/>
          <w:sz w:val="28"/>
        </w:rPr>
        <w:t>
      При несогласовании с Системным оператором технических условий на подключение пользователей электрической сети с заявленной мощностью свыше 5 МВт к электрической сети энергопередающей (энергопроизводящей) организации, соответствующие пользователи электрической сети не подключаются к электрическим сетям энергопередающей (энергопроизводящей) организации.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69"/>
    <w:p>
      <w:pPr>
        <w:spacing w:after="0"/>
        <w:ind w:left="0"/>
        <w:jc w:val="left"/>
      </w:pPr>
      <w:r>
        <w:rPr>
          <w:rFonts w:ascii="Times New Roman"/>
          <w:b/>
          <w:i w:val="false"/>
          <w:color w:val="000000"/>
        </w:rPr>
        <w:t xml:space="preserve"> Параграф 3. Допуск в эксплуатацию электроустановок потребителей</w:t>
      </w:r>
    </w:p>
    <w:bookmarkEnd w:id="69"/>
    <w:bookmarkStart w:name="z55" w:id="70"/>
    <w:p>
      <w:pPr>
        <w:spacing w:after="0"/>
        <w:ind w:left="0"/>
        <w:jc w:val="both"/>
      </w:pPr>
      <w:r>
        <w:rPr>
          <w:rFonts w:ascii="Times New Roman"/>
          <w:b w:val="false"/>
          <w:i w:val="false"/>
          <w:color w:val="000000"/>
          <w:sz w:val="28"/>
        </w:rPr>
        <w:t>
      20. Все вновь подключаемые и реконструируемые электроустановки потребителей выполняются в соответствии с проектной и технической приемо-сдаточной документацией.</w:t>
      </w:r>
    </w:p>
    <w:bookmarkEnd w:id="70"/>
    <w:bookmarkStart w:name="z56" w:id="71"/>
    <w:p>
      <w:pPr>
        <w:spacing w:after="0"/>
        <w:ind w:left="0"/>
        <w:jc w:val="both"/>
      </w:pPr>
      <w:r>
        <w:rPr>
          <w:rFonts w:ascii="Times New Roman"/>
          <w:b w:val="false"/>
          <w:i w:val="false"/>
          <w:color w:val="000000"/>
          <w:sz w:val="28"/>
        </w:rPr>
        <w:t>
      21. Подача напряжения на электроустановки потребителей производится в следующем порядке и сроки:</w:t>
      </w:r>
    </w:p>
    <w:bookmarkEnd w:id="71"/>
    <w:bookmarkStart w:name="z138" w:id="72"/>
    <w:p>
      <w:pPr>
        <w:spacing w:after="0"/>
        <w:ind w:left="0"/>
        <w:jc w:val="both"/>
      </w:pPr>
      <w:r>
        <w:rPr>
          <w:rFonts w:ascii="Times New Roman"/>
          <w:b w:val="false"/>
          <w:i w:val="false"/>
          <w:color w:val="000000"/>
          <w:sz w:val="28"/>
        </w:rPr>
        <w:t xml:space="preserve">
      1) строительно-монтажная организация (для юридических лиц) или потребитель (для физических лиц) направляет в энергопередающую (энергопроизводящую) организацию уведомление (в произвольной форме) о выполнении технических условий и готовности к подаче напряжения на электроустановки и заявление об акцепте договора электроснабжения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подпунктах 1), 3), 4), 5) и 7) </w:t>
      </w:r>
      <w:r>
        <w:rPr>
          <w:rFonts w:ascii="Times New Roman"/>
          <w:b w:val="false"/>
          <w:i w:val="false"/>
          <w:color w:val="000000"/>
          <w:sz w:val="28"/>
        </w:rPr>
        <w:t>пункта 4</w:t>
      </w:r>
      <w:r>
        <w:rPr>
          <w:rFonts w:ascii="Times New Roman"/>
          <w:b w:val="false"/>
          <w:i w:val="false"/>
          <w:color w:val="000000"/>
          <w:sz w:val="28"/>
        </w:rPr>
        <w:t xml:space="preserve"> настоящих Правил или подпунктах 1), 3), 4), 5) и 6) пункта 4-1 настоящих Правил;</w:t>
      </w:r>
    </w:p>
    <w:bookmarkEnd w:id="72"/>
    <w:bookmarkStart w:name="z139" w:id="73"/>
    <w:p>
      <w:pPr>
        <w:spacing w:after="0"/>
        <w:ind w:left="0"/>
        <w:jc w:val="both"/>
      </w:pPr>
      <w:r>
        <w:rPr>
          <w:rFonts w:ascii="Times New Roman"/>
          <w:b w:val="false"/>
          <w:i w:val="false"/>
          <w:color w:val="000000"/>
          <w:sz w:val="28"/>
        </w:rPr>
        <w:t>
      2) энергопередающая (энергопроизводящая) организация:</w:t>
      </w:r>
    </w:p>
    <w:bookmarkEnd w:id="73"/>
    <w:p>
      <w:pPr>
        <w:spacing w:after="0"/>
        <w:ind w:left="0"/>
        <w:jc w:val="both"/>
      </w:pPr>
      <w:r>
        <w:rPr>
          <w:rFonts w:ascii="Times New Roman"/>
          <w:b w:val="false"/>
          <w:i w:val="false"/>
          <w:color w:val="000000"/>
          <w:sz w:val="28"/>
        </w:rPr>
        <w:t>
      в течение 2 (двух) рабочих дней со дня получения уведомления производит осмотр внешнего подключения и соответствие выполненных работ выданным техническим условиям;</w:t>
      </w:r>
    </w:p>
    <w:p>
      <w:pPr>
        <w:spacing w:after="0"/>
        <w:ind w:left="0"/>
        <w:jc w:val="both"/>
      </w:pPr>
      <w:r>
        <w:rPr>
          <w:rFonts w:ascii="Times New Roman"/>
          <w:b w:val="false"/>
          <w:i w:val="false"/>
          <w:color w:val="000000"/>
          <w:sz w:val="28"/>
        </w:rPr>
        <w:t>
      в течение 3 (трех) рабочих дней со дня получения уведомления производит подачу напряжения на электроустановки потребителей, пломбирование системы коммерческого учета электрической энергии, а также выдает акт пломбирования системы коммерческого учета электрической энергии;</w:t>
      </w:r>
    </w:p>
    <w:p>
      <w:pPr>
        <w:spacing w:after="0"/>
        <w:ind w:left="0"/>
        <w:jc w:val="both"/>
      </w:pPr>
      <w:r>
        <w:rPr>
          <w:rFonts w:ascii="Times New Roman"/>
          <w:b w:val="false"/>
          <w:i w:val="false"/>
          <w:color w:val="000000"/>
          <w:sz w:val="28"/>
        </w:rPr>
        <w:t>
      в течение 2 (двух) рабочих дней со дня выдачи акта пломбирования системы коммерческого учета электрической энергии направляет в выбранную потребителем энергоснабжающую организацию документы, указанные в пунктах 4 или 4-1 настоящих Правил.</w:t>
      </w:r>
    </w:p>
    <w:p>
      <w:pPr>
        <w:spacing w:after="0"/>
        <w:ind w:left="0"/>
        <w:jc w:val="both"/>
      </w:pPr>
      <w:r>
        <w:rPr>
          <w:rFonts w:ascii="Times New Roman"/>
          <w:b w:val="false"/>
          <w:i w:val="false"/>
          <w:color w:val="000000"/>
          <w:sz w:val="28"/>
        </w:rPr>
        <w:t>
      Документы, указанные в подпунктах 2) и 6) пункта 4 или подпункте 2) пункта 4-1 настоящих Правил, подготавливаются энергопередающей (энергопроизводящей) организацией.</w:t>
      </w:r>
    </w:p>
    <w:p>
      <w:pPr>
        <w:spacing w:after="0"/>
        <w:ind w:left="0"/>
        <w:jc w:val="both"/>
      </w:pPr>
      <w:r>
        <w:rPr>
          <w:rFonts w:ascii="Times New Roman"/>
          <w:b w:val="false"/>
          <w:i w:val="false"/>
          <w:color w:val="000000"/>
          <w:sz w:val="28"/>
        </w:rPr>
        <w:t>
      Не допускается истребование документов, не указанных в настоящих Правилах.</w:t>
      </w:r>
    </w:p>
    <w:p>
      <w:pPr>
        <w:spacing w:after="0"/>
        <w:ind w:left="0"/>
        <w:jc w:val="both"/>
      </w:pPr>
      <w:r>
        <w:rPr>
          <w:rFonts w:ascii="Times New Roman"/>
          <w:b w:val="false"/>
          <w:i w:val="false"/>
          <w:color w:val="000000"/>
          <w:sz w:val="28"/>
        </w:rPr>
        <w:t xml:space="preserve">
      Строительно-монтажные работы электроустановок потребителей и испытания выполняются организациями, имеющими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74"/>
    <w:p>
      <w:pPr>
        <w:spacing w:after="0"/>
        <w:ind w:left="0"/>
        <w:jc w:val="both"/>
      </w:pPr>
      <w:r>
        <w:rPr>
          <w:rFonts w:ascii="Times New Roman"/>
          <w:b w:val="false"/>
          <w:i w:val="false"/>
          <w:color w:val="000000"/>
          <w:sz w:val="28"/>
        </w:rPr>
        <w:t>
      21-1. В случае выявления недостатков внешнего подключения и несоответствие выполненных работ выданным техническим условиям энергопередающая (энергопроизводящая) организация в течение 2 (двух) рабочих дней со дня осмотра внешнего подключения выдает акт о выявленных недостатках.</w:t>
      </w:r>
    </w:p>
    <w:bookmarkEnd w:id="74"/>
    <w:p>
      <w:pPr>
        <w:spacing w:after="0"/>
        <w:ind w:left="0"/>
        <w:jc w:val="both"/>
      </w:pPr>
      <w:r>
        <w:rPr>
          <w:rFonts w:ascii="Times New Roman"/>
          <w:b w:val="false"/>
          <w:i w:val="false"/>
          <w:color w:val="000000"/>
          <w:sz w:val="28"/>
        </w:rPr>
        <w:t>
      После устранения недостатков, указанных в акте о выявленных недостатках, строительно-монтажная организация (подрядчик) или потребитель направляет в энергопередающую (энергопроизводящую) организацию повторно уведомление (в произвольной форме) о выполнении технических условий и готовности к подаче напряжения на электроустановки.</w:t>
      </w:r>
    </w:p>
    <w:p>
      <w:pPr>
        <w:spacing w:after="0"/>
        <w:ind w:left="0"/>
        <w:jc w:val="both"/>
      </w:pPr>
      <w:r>
        <w:rPr>
          <w:rFonts w:ascii="Times New Roman"/>
          <w:b w:val="false"/>
          <w:i w:val="false"/>
          <w:color w:val="000000"/>
          <w:sz w:val="28"/>
        </w:rPr>
        <w:t>
      Энергопередающая (энергопроизводящая) организация в течение 1 (одного) рабочего дня со дня получения повторного заявления проводит осмотр внешнего подключения и производит подключение электроустановок потребителя согласно пункту 21 настоящих Правил и уведомляет в письменной форме, что в случае не устранения замечаний после повторного осмотра, следующий осмотр будет производиться по истечению 1 (одного) месяца.</w:t>
      </w:r>
    </w:p>
    <w:p>
      <w:pPr>
        <w:spacing w:after="0"/>
        <w:ind w:left="0"/>
        <w:jc w:val="both"/>
      </w:pPr>
      <w:r>
        <w:rPr>
          <w:rFonts w:ascii="Times New Roman"/>
          <w:b w:val="false"/>
          <w:i w:val="false"/>
          <w:color w:val="000000"/>
          <w:sz w:val="28"/>
        </w:rPr>
        <w:t>
      При повторном осмотре внешнего подключения не допускается выдавать замечания, не указанные при первичном осмотре внешнего подключения.</w:t>
      </w:r>
    </w:p>
    <w:p>
      <w:pPr>
        <w:spacing w:after="0"/>
        <w:ind w:left="0"/>
        <w:jc w:val="both"/>
      </w:pPr>
      <w:r>
        <w:rPr>
          <w:rFonts w:ascii="Times New Roman"/>
          <w:b w:val="false"/>
          <w:i w:val="false"/>
          <w:color w:val="000000"/>
          <w:sz w:val="28"/>
        </w:rPr>
        <w:t>
      В случае не устранения недостатков после повторного осмотра энергопередающая (энергопроизводящая) организация не производит осмотр внешнего подключения и не принимает уведомление (в произвольной форме) о выполнении технических условий и готовности к подаче напряжения на электроустановки в течение 1 (одного) месяца со дня последнего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энергетики РК от 08.12.2016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75"/>
    <w:p>
      <w:pPr>
        <w:spacing w:after="0"/>
        <w:ind w:left="0"/>
        <w:jc w:val="both"/>
      </w:pPr>
      <w:r>
        <w:rPr>
          <w:rFonts w:ascii="Times New Roman"/>
          <w:b w:val="false"/>
          <w:i w:val="false"/>
          <w:color w:val="000000"/>
          <w:sz w:val="28"/>
        </w:rPr>
        <w:t>
      23-1. Подключение и отпуск электрической энергии потребителю осуществляется только при наличии акта приемки системы коммерческого учета электрической энергии.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6"/>
    <w:p>
      <w:pPr>
        <w:spacing w:after="0"/>
        <w:ind w:left="0"/>
        <w:jc w:val="both"/>
      </w:pPr>
      <w:r>
        <w:rPr>
          <w:rFonts w:ascii="Times New Roman"/>
          <w:b w:val="false"/>
          <w:i w:val="false"/>
          <w:color w:val="000000"/>
          <w:sz w:val="28"/>
        </w:rPr>
        <w:t>
      24. Подача напряжения на электроустановки с сезонным характером потребления электроэнергии производится после предоставления потребителем энергоснабжающей организации акта технического освидетельствования в произвольной форме электроустановок потребителя экспертной организацией.</w:t>
      </w:r>
    </w:p>
    <w:bookmarkEnd w:id="76"/>
    <w:bookmarkStart w:name="z60" w:id="77"/>
    <w:p>
      <w:pPr>
        <w:spacing w:after="0"/>
        <w:ind w:left="0"/>
        <w:jc w:val="both"/>
      </w:pPr>
      <w:r>
        <w:rPr>
          <w:rFonts w:ascii="Times New Roman"/>
          <w:b w:val="false"/>
          <w:i w:val="false"/>
          <w:color w:val="000000"/>
          <w:sz w:val="28"/>
        </w:rPr>
        <w:t>
      25. Порядок допуска электроустановок в эксплуатацию распространяется на вновь подключаемые и реконструированные электроустановки потребителей (субпотребителей).</w:t>
      </w:r>
    </w:p>
    <w:bookmarkEnd w:id="77"/>
    <w:bookmarkStart w:name="z61" w:id="78"/>
    <w:p>
      <w:pPr>
        <w:spacing w:after="0"/>
        <w:ind w:left="0"/>
        <w:jc w:val="both"/>
      </w:pPr>
      <w:r>
        <w:rPr>
          <w:rFonts w:ascii="Times New Roman"/>
          <w:b w:val="false"/>
          <w:i w:val="false"/>
          <w:color w:val="000000"/>
          <w:sz w:val="28"/>
        </w:rPr>
        <w:t>
      26. 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bookmarkEnd w:id="78"/>
    <w:bookmarkStart w:name="z62" w:id="79"/>
    <w:p>
      <w:pPr>
        <w:spacing w:after="0"/>
        <w:ind w:left="0"/>
        <w:jc w:val="both"/>
      </w:pPr>
      <w:r>
        <w:rPr>
          <w:rFonts w:ascii="Times New Roman"/>
          <w:b w:val="false"/>
          <w:i w:val="false"/>
          <w:color w:val="000000"/>
          <w:sz w:val="28"/>
        </w:rPr>
        <w:t>
      27.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 электроустановки не допускаются в эксплуатацию.</w:t>
      </w:r>
    </w:p>
    <w:bookmarkEnd w:id="79"/>
    <w:bookmarkStart w:name="z63" w:id="80"/>
    <w:p>
      <w:pPr>
        <w:spacing w:after="0"/>
        <w:ind w:left="0"/>
        <w:jc w:val="left"/>
      </w:pPr>
      <w:r>
        <w:rPr>
          <w:rFonts w:ascii="Times New Roman"/>
          <w:b/>
          <w:i w:val="false"/>
          <w:color w:val="000000"/>
        </w:rPr>
        <w:t xml:space="preserve"> Параграф 4. Условия и режимы потребления электрической энергии</w:t>
      </w:r>
    </w:p>
    <w:bookmarkEnd w:id="80"/>
    <w:bookmarkStart w:name="z64" w:id="81"/>
    <w:p>
      <w:pPr>
        <w:spacing w:after="0"/>
        <w:ind w:left="0"/>
        <w:jc w:val="both"/>
      </w:pPr>
      <w:r>
        <w:rPr>
          <w:rFonts w:ascii="Times New Roman"/>
          <w:b w:val="false"/>
          <w:i w:val="false"/>
          <w:color w:val="000000"/>
          <w:sz w:val="28"/>
        </w:rPr>
        <w:t>
      28. Поставка электрической энергии потребителям производится энергоснабжающей или энергопроизводящей организацией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bookmarkEnd w:id="81"/>
    <w:bookmarkStart w:name="z65" w:id="82"/>
    <w:p>
      <w:pPr>
        <w:spacing w:after="0"/>
        <w:ind w:left="0"/>
        <w:jc w:val="both"/>
      </w:pPr>
      <w:r>
        <w:rPr>
          <w:rFonts w:ascii="Times New Roman"/>
          <w:b w:val="false"/>
          <w:i w:val="false"/>
          <w:color w:val="000000"/>
          <w:sz w:val="28"/>
        </w:rPr>
        <w:t>
      29. Энергопередающая организация, имеющая на своем балансе или в аренде электрические сети, подключенные к сети региональной электросетевой компании (или другой энергопередающей организации) приобретает электрическую энергию для компенсации потерь электрической энергии в своих электрических сетях у энергопроизводящей организации, при этом, они заключают договор на передачу вышеуказанных объемов потерь электрической энергии с региональной электросетевой компанией (или другими энергопередающими организациями), через электрические сети которых осуществляется транзит электрической энергии.</w:t>
      </w:r>
    </w:p>
    <w:bookmarkEnd w:id="82"/>
    <w:bookmarkStart w:name="z66" w:id="83"/>
    <w:p>
      <w:pPr>
        <w:spacing w:after="0"/>
        <w:ind w:left="0"/>
        <w:jc w:val="both"/>
      </w:pPr>
      <w:r>
        <w:rPr>
          <w:rFonts w:ascii="Times New Roman"/>
          <w:b w:val="false"/>
          <w:i w:val="false"/>
          <w:color w:val="000000"/>
          <w:sz w:val="28"/>
        </w:rPr>
        <w:t>
      30. При технологических нарушениях на объектах электроэнергетики, электроснабжение потребителей осуществляется по разрабатываемым энергопередающими организациями схемам, обеспечивающим поставку электрической энергии в размере аварийной брони.</w:t>
      </w:r>
    </w:p>
    <w:bookmarkEnd w:id="83"/>
    <w:bookmarkStart w:name="z67" w:id="84"/>
    <w:p>
      <w:pPr>
        <w:spacing w:after="0"/>
        <w:ind w:left="0"/>
        <w:jc w:val="both"/>
      </w:pPr>
      <w:r>
        <w:rPr>
          <w:rFonts w:ascii="Times New Roman"/>
          <w:b w:val="false"/>
          <w:i w:val="false"/>
          <w:color w:val="000000"/>
          <w:sz w:val="28"/>
        </w:rPr>
        <w:t>
      31. Порядок электроснабжения объектов электроэнергетики по аварийной брони устанавливается энергопередающей (энергопроизводящей) организацией, к электрическим сетям которой подключены электроустановки потребителя, или системным оператором с уведомлением энергоснабжающей организации и всех энергопередающих (энергопроизводящих) организаций, участвующих в передаче электрической энергии потребителю.</w:t>
      </w:r>
    </w:p>
    <w:bookmarkEnd w:id="84"/>
    <w:bookmarkStart w:name="z68" w:id="85"/>
    <w:p>
      <w:pPr>
        <w:spacing w:after="0"/>
        <w:ind w:left="0"/>
        <w:jc w:val="left"/>
      </w:pPr>
      <w:r>
        <w:rPr>
          <w:rFonts w:ascii="Times New Roman"/>
          <w:b/>
          <w:i w:val="false"/>
          <w:color w:val="000000"/>
        </w:rPr>
        <w:t xml:space="preserve"> Параграф 5. Граница эксплуатационной ответственности сторон</w:t>
      </w:r>
      <w:r>
        <w:br/>
      </w:r>
      <w:r>
        <w:rPr>
          <w:rFonts w:ascii="Times New Roman"/>
          <w:b/>
          <w:i w:val="false"/>
          <w:color w:val="000000"/>
        </w:rPr>
        <w:t>при эксплуатации электроустановок</w:t>
      </w:r>
    </w:p>
    <w:bookmarkEnd w:id="85"/>
    <w:bookmarkStart w:name="z69" w:id="86"/>
    <w:p>
      <w:pPr>
        <w:spacing w:after="0"/>
        <w:ind w:left="0"/>
        <w:jc w:val="both"/>
      </w:pPr>
      <w:r>
        <w:rPr>
          <w:rFonts w:ascii="Times New Roman"/>
          <w:b w:val="false"/>
          <w:i w:val="false"/>
          <w:color w:val="000000"/>
          <w:sz w:val="28"/>
        </w:rPr>
        <w:t>
      32.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bookmarkEnd w:id="86"/>
    <w:bookmarkStart w:name="z70" w:id="87"/>
    <w:p>
      <w:pPr>
        <w:spacing w:after="0"/>
        <w:ind w:left="0"/>
        <w:jc w:val="both"/>
      </w:pPr>
      <w:r>
        <w:rPr>
          <w:rFonts w:ascii="Times New Roman"/>
          <w:b w:val="false"/>
          <w:i w:val="false"/>
          <w:color w:val="000000"/>
          <w:sz w:val="28"/>
        </w:rPr>
        <w:t>
      33. Граница эксплуатационной ответственности сторон за содержание, обслуживание и техническое состояние электроустановок напряжением 1000 вольт (далее - В) и выше устанавливается:</w:t>
      </w:r>
    </w:p>
    <w:bookmarkEnd w:id="87"/>
    <w:p>
      <w:pPr>
        <w:spacing w:after="0"/>
        <w:ind w:left="0"/>
        <w:jc w:val="both"/>
      </w:pPr>
      <w:r>
        <w:rPr>
          <w:rFonts w:ascii="Times New Roman"/>
          <w:b w:val="false"/>
          <w:i w:val="false"/>
          <w:color w:val="000000"/>
          <w:sz w:val="28"/>
        </w:rPr>
        <w:t>
      1)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w:t>
      </w:r>
    </w:p>
    <w:p>
      <w:pPr>
        <w:spacing w:after="0"/>
        <w:ind w:left="0"/>
        <w:jc w:val="both"/>
      </w:pPr>
      <w:r>
        <w:rPr>
          <w:rFonts w:ascii="Times New Roman"/>
          <w:b w:val="false"/>
          <w:i w:val="false"/>
          <w:color w:val="000000"/>
          <w:sz w:val="28"/>
        </w:rPr>
        <w:t>
      2) на наконечниках кабельных или воздушных вводов питающих или отходящих линий.</w:t>
      </w:r>
    </w:p>
    <w:bookmarkStart w:name="z71" w:id="88"/>
    <w:p>
      <w:pPr>
        <w:spacing w:after="0"/>
        <w:ind w:left="0"/>
        <w:jc w:val="both"/>
      </w:pPr>
      <w:r>
        <w:rPr>
          <w:rFonts w:ascii="Times New Roman"/>
          <w:b w:val="false"/>
          <w:i w:val="false"/>
          <w:color w:val="000000"/>
          <w:sz w:val="28"/>
        </w:rPr>
        <w:t>
      34. Граница эксплуатационной ответственности сторон за содержание, обслуживание и техническое состояние ЛЭП напряжением 1000 В и выше, имеющих отпайки (глухие или через разъединители), принадлежащие различным потребителям, и их обслуживание устанавливается на опоре основной линии, где произведена отпайка.</w:t>
      </w:r>
    </w:p>
    <w:bookmarkEnd w:id="88"/>
    <w:p>
      <w:pPr>
        <w:spacing w:after="0"/>
        <w:ind w:left="0"/>
        <w:jc w:val="both"/>
      </w:pPr>
      <w:r>
        <w:rPr>
          <w:rFonts w:ascii="Times New Roman"/>
          <w:b w:val="false"/>
          <w:i w:val="false"/>
          <w:color w:val="000000"/>
          <w:sz w:val="28"/>
        </w:rPr>
        <w:t>
      За техническое состояние и обслуживание зажимов, присоединяющих отпайку, осуществляет организация, на балансе которой находится основная линия.</w:t>
      </w:r>
    </w:p>
    <w:bookmarkStart w:name="z72" w:id="89"/>
    <w:p>
      <w:pPr>
        <w:spacing w:after="0"/>
        <w:ind w:left="0"/>
        <w:jc w:val="both"/>
      </w:pPr>
      <w:r>
        <w:rPr>
          <w:rFonts w:ascii="Times New Roman"/>
          <w:b w:val="false"/>
          <w:i w:val="false"/>
          <w:color w:val="000000"/>
          <w:sz w:val="28"/>
        </w:rPr>
        <w:t>
      35. По согласованию сторон, договором устанавливается другая граница эксплуатационной, ответственности сторон, обусловленная особенностями эксплуатации электроустановок.</w:t>
      </w:r>
    </w:p>
    <w:bookmarkEnd w:id="89"/>
    <w:bookmarkStart w:name="z73" w:id="90"/>
    <w:p>
      <w:pPr>
        <w:spacing w:after="0"/>
        <w:ind w:left="0"/>
        <w:jc w:val="both"/>
      </w:pPr>
      <w:r>
        <w:rPr>
          <w:rFonts w:ascii="Times New Roman"/>
          <w:b w:val="false"/>
          <w:i w:val="false"/>
          <w:color w:val="000000"/>
          <w:sz w:val="28"/>
        </w:rPr>
        <w:t>
      36. Граница эксплуатационной ответственности сторон между потребителем и энергопередающей организацией за содержание, обслуживание и техническое состояние электроустановок напряжением до 1000 В устанавливается:</w:t>
      </w:r>
    </w:p>
    <w:bookmarkEnd w:id="9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При несоответствии границ эксплуатационной ответственности сторон, указанным в данном пункте местам, границы определяются непосредственно в договоре.</w:t>
      </w:r>
    </w:p>
    <w:bookmarkStart w:name="z74" w:id="91"/>
    <w:p>
      <w:pPr>
        <w:spacing w:after="0"/>
        <w:ind w:left="0"/>
        <w:jc w:val="both"/>
      </w:pPr>
      <w:r>
        <w:rPr>
          <w:rFonts w:ascii="Times New Roman"/>
          <w:b w:val="false"/>
          <w:i w:val="false"/>
          <w:color w:val="000000"/>
          <w:sz w:val="28"/>
        </w:rPr>
        <w:t>
      37. Вывод в ремонт электроустановок потребителя, через которые транзитом передается электрическая энергия другим потребителям энергоснабжающей организации, а также включение оборудования после ремонта, производятся после согласования с энергопередающей организацией.</w:t>
      </w:r>
    </w:p>
    <w:bookmarkEnd w:id="91"/>
    <w:bookmarkStart w:name="z75" w:id="92"/>
    <w:p>
      <w:pPr>
        <w:spacing w:after="0"/>
        <w:ind w:left="0"/>
        <w:jc w:val="left"/>
      </w:pPr>
      <w:r>
        <w:rPr>
          <w:rFonts w:ascii="Times New Roman"/>
          <w:b/>
          <w:i w:val="false"/>
          <w:color w:val="000000"/>
        </w:rPr>
        <w:t xml:space="preserve"> Параграф 6. Установка и эксплуатация приборов учета</w:t>
      </w:r>
    </w:p>
    <w:bookmarkEnd w:id="92"/>
    <w:bookmarkStart w:name="z76" w:id="93"/>
    <w:p>
      <w:pPr>
        <w:spacing w:after="0"/>
        <w:ind w:left="0"/>
        <w:jc w:val="both"/>
      </w:pPr>
      <w:r>
        <w:rPr>
          <w:rFonts w:ascii="Times New Roman"/>
          <w:b w:val="false"/>
          <w:i w:val="false"/>
          <w:color w:val="000000"/>
          <w:sz w:val="28"/>
        </w:rPr>
        <w:t>
      38.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(энергопроизводящей)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
    <w:bookmarkEnd w:id="93"/>
    <w:p>
      <w:pPr>
        <w:spacing w:after="0"/>
        <w:ind w:left="0"/>
        <w:jc w:val="both"/>
      </w:pPr>
      <w:r>
        <w:rPr>
          <w:rFonts w:ascii="Times New Roman"/>
          <w:b w:val="false"/>
          <w:i w:val="false"/>
          <w:color w:val="000000"/>
          <w:sz w:val="28"/>
        </w:rPr>
        <w:t>
      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bookmarkStart w:name="z77" w:id="94"/>
    <w:p>
      <w:pPr>
        <w:spacing w:after="0"/>
        <w:ind w:left="0"/>
        <w:jc w:val="both"/>
      </w:pPr>
      <w:r>
        <w:rPr>
          <w:rFonts w:ascii="Times New Roman"/>
          <w:b w:val="false"/>
          <w:i w:val="false"/>
          <w:color w:val="000000"/>
          <w:sz w:val="28"/>
        </w:rPr>
        <w:t>
      39.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bookmarkEnd w:id="94"/>
    <w:p>
      <w:pPr>
        <w:spacing w:after="0"/>
        <w:ind w:left="0"/>
        <w:jc w:val="both"/>
      </w:pPr>
      <w:r>
        <w:rPr>
          <w:rFonts w:ascii="Times New Roman"/>
          <w:b w:val="false"/>
          <w:i w:val="false"/>
          <w:color w:val="000000"/>
          <w:sz w:val="28"/>
        </w:rPr>
        <w:t>
      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p>
      <w:pPr>
        <w:spacing w:after="0"/>
        <w:ind w:left="0"/>
        <w:jc w:val="both"/>
      </w:pPr>
      <w:r>
        <w:rPr>
          <w:rFonts w:ascii="Times New Roman"/>
          <w:b w:val="false"/>
          <w:i w:val="false"/>
          <w:color w:val="000000"/>
          <w:sz w:val="28"/>
        </w:rPr>
        <w:t>
      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95"/>
    <w:p>
      <w:pPr>
        <w:spacing w:after="0"/>
        <w:ind w:left="0"/>
        <w:jc w:val="both"/>
      </w:pPr>
      <w:r>
        <w:rPr>
          <w:rFonts w:ascii="Times New Roman"/>
          <w:b w:val="false"/>
          <w:i w:val="false"/>
          <w:color w:val="000000"/>
          <w:sz w:val="28"/>
        </w:rPr>
        <w:t>
       40. При питании от одного источника электроснабжения нескольких потребителей учет электрической энергии осуществляется для каждого потребителя.</w:t>
      </w:r>
    </w:p>
    <w:bookmarkEnd w:id="95"/>
    <w:bookmarkStart w:name="z79" w:id="96"/>
    <w:p>
      <w:pPr>
        <w:spacing w:after="0"/>
        <w:ind w:left="0"/>
        <w:jc w:val="both"/>
      </w:pPr>
      <w:r>
        <w:rPr>
          <w:rFonts w:ascii="Times New Roman"/>
          <w:b w:val="false"/>
          <w:i w:val="false"/>
          <w:color w:val="000000"/>
          <w:sz w:val="28"/>
        </w:rPr>
        <w:t>
      41.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bookmarkEnd w:id="96"/>
    <w:bookmarkStart w:name="z80" w:id="97"/>
    <w:p>
      <w:pPr>
        <w:spacing w:after="0"/>
        <w:ind w:left="0"/>
        <w:jc w:val="both"/>
      </w:pPr>
      <w:r>
        <w:rPr>
          <w:rFonts w:ascii="Times New Roman"/>
          <w:b w:val="false"/>
          <w:i w:val="false"/>
          <w:color w:val="000000"/>
          <w:sz w:val="28"/>
        </w:rPr>
        <w:t>
      42.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w:t>
      </w:r>
    </w:p>
    <w:bookmarkEnd w:id="97"/>
    <w:p>
      <w:pPr>
        <w:spacing w:after="0"/>
        <w:ind w:left="0"/>
        <w:jc w:val="both"/>
      </w:pPr>
      <w:r>
        <w:rPr>
          <w:rFonts w:ascii="Times New Roman"/>
          <w:b w:val="false"/>
          <w:i w:val="false"/>
          <w:color w:val="000000"/>
          <w:sz w:val="28"/>
        </w:rPr>
        <w:t>
      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bookmarkStart w:name="z81" w:id="98"/>
    <w:p>
      <w:pPr>
        <w:spacing w:after="0"/>
        <w:ind w:left="0"/>
        <w:jc w:val="both"/>
      </w:pPr>
      <w:r>
        <w:rPr>
          <w:rFonts w:ascii="Times New Roman"/>
          <w:b w:val="false"/>
          <w:i w:val="false"/>
          <w:color w:val="000000"/>
          <w:sz w:val="28"/>
        </w:rPr>
        <w:t>
      43.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обнаружится в схеме учета электрической энергии посторонние элементы искажающие 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bookmarkEnd w:id="98"/>
    <w:bookmarkStart w:name="z82" w:id="99"/>
    <w:p>
      <w:pPr>
        <w:spacing w:after="0"/>
        <w:ind w:left="0"/>
        <w:jc w:val="both"/>
      </w:pPr>
      <w:r>
        <w:rPr>
          <w:rFonts w:ascii="Times New Roman"/>
          <w:b w:val="false"/>
          <w:i w:val="false"/>
          <w:color w:val="000000"/>
          <w:sz w:val="28"/>
        </w:rPr>
        <w:t>
      44.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bookmarkEnd w:id="99"/>
    <w:bookmarkStart w:name="z83" w:id="100"/>
    <w:p>
      <w:pPr>
        <w:spacing w:after="0"/>
        <w:ind w:left="0"/>
        <w:jc w:val="both"/>
      </w:pPr>
      <w:r>
        <w:rPr>
          <w:rFonts w:ascii="Times New Roman"/>
          <w:b w:val="false"/>
          <w:i w:val="false"/>
          <w:color w:val="000000"/>
          <w:sz w:val="28"/>
        </w:rPr>
        <w:t>
      45.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01"/>
    <w:p>
      <w:pPr>
        <w:spacing w:after="0"/>
        <w:ind w:left="0"/>
        <w:jc w:val="both"/>
      </w:pPr>
      <w:r>
        <w:rPr>
          <w:rFonts w:ascii="Times New Roman"/>
          <w:b w:val="false"/>
          <w:i w:val="false"/>
          <w:color w:val="000000"/>
          <w:sz w:val="28"/>
        </w:rPr>
        <w:t>
      46. На креплении кожухов приборов коммерческого учета электрической энергии устанавливаются пломбы энергопередающей (энергопроизводящей)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bookmarkEnd w:id="101"/>
    <w:bookmarkStart w:name="z85" w:id="102"/>
    <w:p>
      <w:pPr>
        <w:spacing w:after="0"/>
        <w:ind w:left="0"/>
        <w:jc w:val="both"/>
      </w:pPr>
      <w:r>
        <w:rPr>
          <w:rFonts w:ascii="Times New Roman"/>
          <w:b w:val="false"/>
          <w:i w:val="false"/>
          <w:color w:val="000000"/>
          <w:sz w:val="28"/>
        </w:rPr>
        <w:t>
      47.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(энергопроизводящей) организацией в присутствии потребителя.</w:t>
      </w:r>
    </w:p>
    <w:bookmarkEnd w:id="102"/>
    <w:p>
      <w:pPr>
        <w:spacing w:after="0"/>
        <w:ind w:left="0"/>
        <w:jc w:val="both"/>
      </w:pPr>
      <w:r>
        <w:rPr>
          <w:rFonts w:ascii="Times New Roman"/>
          <w:b w:val="false"/>
          <w:i w:val="false"/>
          <w:color w:val="000000"/>
          <w:sz w:val="28"/>
        </w:rPr>
        <w:t>
      В электроустановках напряжением 0,4 кВ подлежат ограждению и пломбированию все токоведущие части от вводного устройства до измерительных трансформаторов тока включительно.</w:t>
      </w:r>
    </w:p>
    <w:p>
      <w:pPr>
        <w:spacing w:after="0"/>
        <w:ind w:left="0"/>
        <w:jc w:val="both"/>
      </w:pPr>
      <w:r>
        <w:rPr>
          <w:rFonts w:ascii="Times New Roman"/>
          <w:b w:val="false"/>
          <w:i w:val="false"/>
          <w:color w:val="000000"/>
          <w:sz w:val="28"/>
        </w:rPr>
        <w:t>
      Энергопередающая (энергопроизводящей)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p>
      <w:pPr>
        <w:spacing w:after="0"/>
        <w:ind w:left="0"/>
        <w:jc w:val="both"/>
      </w:pPr>
      <w:r>
        <w:rPr>
          <w:rFonts w:ascii="Times New Roman"/>
          <w:b w:val="false"/>
          <w:i w:val="false"/>
          <w:color w:val="000000"/>
          <w:sz w:val="28"/>
        </w:rPr>
        <w:t>
      Вводные кабели (провода) до приборов коммерческого учета электрической энергии устанавливаются цельными, просматриваемыми и без мест скруток и зачисток.</w:t>
      </w:r>
    </w:p>
    <w:bookmarkStart w:name="z86" w:id="103"/>
    <w:p>
      <w:pPr>
        <w:spacing w:after="0"/>
        <w:ind w:left="0"/>
        <w:jc w:val="both"/>
      </w:pPr>
      <w:r>
        <w:rPr>
          <w:rFonts w:ascii="Times New Roman"/>
          <w:b w:val="false"/>
          <w:i w:val="false"/>
          <w:color w:val="000000"/>
          <w:sz w:val="28"/>
        </w:rPr>
        <w:t>
      48.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энергопередающую (энергопроизводящую) организацию и получить соответствующее разрешение.</w:t>
      </w:r>
    </w:p>
    <w:bookmarkEnd w:id="103"/>
    <w:bookmarkStart w:name="z87" w:id="104"/>
    <w:p>
      <w:pPr>
        <w:spacing w:after="0"/>
        <w:ind w:left="0"/>
        <w:jc w:val="both"/>
      </w:pPr>
      <w:r>
        <w:rPr>
          <w:rFonts w:ascii="Times New Roman"/>
          <w:b w:val="false"/>
          <w:i w:val="false"/>
          <w:color w:val="000000"/>
          <w:sz w:val="28"/>
        </w:rPr>
        <w:t>
      49. В период проведения ремонта учет электрической энергии осуществляется по согласованным с энергопередающей (энергопроизводящей) организацией временным схемам учета электрической энергии.</w:t>
      </w:r>
    </w:p>
    <w:bookmarkEnd w:id="104"/>
    <w:p>
      <w:pPr>
        <w:spacing w:after="0"/>
        <w:ind w:left="0"/>
        <w:jc w:val="both"/>
      </w:pPr>
      <w:r>
        <w:rPr>
          <w:rFonts w:ascii="Times New Roman"/>
          <w:b w:val="false"/>
          <w:i w:val="false"/>
          <w:color w:val="000000"/>
          <w:sz w:val="28"/>
        </w:rPr>
        <w:t>
      По окончании ремонтных работ на трансформаторной подстанции, проведенных с полным отключением последней, энергопередающая (энергопроизводящая) организация при необходимости производит внеочередную проверку схемы коммерческого учета электрической энергии.</w:t>
      </w:r>
    </w:p>
    <w:bookmarkStart w:name="z88" w:id="105"/>
    <w:p>
      <w:pPr>
        <w:spacing w:after="0"/>
        <w:ind w:left="0"/>
        <w:jc w:val="left"/>
      </w:pPr>
      <w:r>
        <w:rPr>
          <w:rFonts w:ascii="Times New Roman"/>
          <w:b/>
          <w:i w:val="false"/>
          <w:color w:val="000000"/>
        </w:rPr>
        <w:t xml:space="preserve"> Параграф 7. Условия прекращения (ограничения) подачи</w:t>
      </w:r>
      <w:r>
        <w:br/>
      </w:r>
      <w:r>
        <w:rPr>
          <w:rFonts w:ascii="Times New Roman"/>
          <w:b/>
          <w:i w:val="false"/>
          <w:color w:val="000000"/>
        </w:rPr>
        <w:t>электрической энергии</w:t>
      </w:r>
    </w:p>
    <w:bookmarkEnd w:id="105"/>
    <w:bookmarkStart w:name="z89" w:id="106"/>
    <w:p>
      <w:pPr>
        <w:spacing w:after="0"/>
        <w:ind w:left="0"/>
        <w:jc w:val="both"/>
      </w:pPr>
      <w:r>
        <w:rPr>
          <w:rFonts w:ascii="Times New Roman"/>
          <w:b w:val="false"/>
          <w:i w:val="false"/>
          <w:color w:val="000000"/>
          <w:sz w:val="28"/>
        </w:rPr>
        <w:t>
      50. Подача, а также прекращения (ограничения) подачи электрической энергии производятся в соответствии с заключенным с потребителем договором на электроснабжение. Категория электроприемников и обеспечение надежности электроснабжения и схема подключения к электрической сети устанавливается в соответствии требованиями нормативно-технических документов и оговаривается в договоре на электроснабжение.</w:t>
      </w:r>
    </w:p>
    <w:bookmarkEnd w:id="106"/>
    <w:bookmarkStart w:name="z90" w:id="107"/>
    <w:p>
      <w:pPr>
        <w:spacing w:after="0"/>
        <w:ind w:left="0"/>
        <w:jc w:val="both"/>
      </w:pPr>
      <w:r>
        <w:rPr>
          <w:rFonts w:ascii="Times New Roman"/>
          <w:b w:val="false"/>
          <w:i w:val="false"/>
          <w:color w:val="000000"/>
          <w:sz w:val="28"/>
        </w:rPr>
        <w:t>
      51. Энергопередающая (энергопроизводящая) организация прекращает полностью или частично подачу электрической энергии в случаях:</w:t>
      </w:r>
    </w:p>
    <w:bookmarkEnd w:id="107"/>
    <w:p>
      <w:pPr>
        <w:spacing w:after="0"/>
        <w:ind w:left="0"/>
        <w:jc w:val="both"/>
      </w:pPr>
      <w:r>
        <w:rPr>
          <w:rFonts w:ascii="Times New Roman"/>
          <w:b w:val="false"/>
          <w:i w:val="false"/>
          <w:color w:val="000000"/>
          <w:sz w:val="28"/>
        </w:rPr>
        <w:t>
      1) отсутствия оплаты, а также неполной оплаты за электрическую энергию в установленные договором электроснабжения сроки, по заявке энергоснабжающей организации;</w:t>
      </w:r>
    </w:p>
    <w:p>
      <w:pPr>
        <w:spacing w:after="0"/>
        <w:ind w:left="0"/>
        <w:jc w:val="both"/>
      </w:pPr>
      <w:r>
        <w:rPr>
          <w:rFonts w:ascii="Times New Roman"/>
          <w:b w:val="false"/>
          <w:i w:val="false"/>
          <w:color w:val="000000"/>
          <w:sz w:val="28"/>
        </w:rPr>
        <w:t>
      2) нарушения установленного договором электроснабжения режима электропотребления;</w:t>
      </w:r>
    </w:p>
    <w:p>
      <w:pPr>
        <w:spacing w:after="0"/>
        <w:ind w:left="0"/>
        <w:jc w:val="both"/>
      </w:pPr>
      <w:r>
        <w:rPr>
          <w:rFonts w:ascii="Times New Roman"/>
          <w:b w:val="false"/>
          <w:i w:val="false"/>
          <w:color w:val="000000"/>
          <w:sz w:val="28"/>
        </w:rPr>
        <w:t>
      3) при невыполнении в установленные сроки требований энергопередающей (энергопроизводящей) организации об устранении нарушений настоящих Правил.</w:t>
      </w:r>
    </w:p>
    <w:p>
      <w:pPr>
        <w:spacing w:after="0"/>
        <w:ind w:left="0"/>
        <w:jc w:val="both"/>
      </w:pPr>
      <w:r>
        <w:rPr>
          <w:rFonts w:ascii="Times New Roman"/>
          <w:b w:val="false"/>
          <w:i w:val="false"/>
          <w:color w:val="000000"/>
          <w:sz w:val="28"/>
        </w:rPr>
        <w:t>
      При этом энергоснабжающая организация направляет в энергопередающую (энергопроизводящую) организацию заявку на прекращение (ограничение) поставки электрической энергии,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8"/>
    <w:p>
      <w:pPr>
        <w:spacing w:after="0"/>
        <w:ind w:left="0"/>
        <w:jc w:val="both"/>
      </w:pPr>
      <w:r>
        <w:rPr>
          <w:rFonts w:ascii="Times New Roman"/>
          <w:b w:val="false"/>
          <w:i w:val="false"/>
          <w:color w:val="000000"/>
          <w:sz w:val="28"/>
        </w:rPr>
        <w:t>
       52. Энергопередающая или энергопроизводящая организация без предварительного уведомления прекращает полностью подачу потребителю электрической энергии в случаях:</w:t>
      </w:r>
    </w:p>
    <w:bookmarkEnd w:id="108"/>
    <w:p>
      <w:pPr>
        <w:spacing w:after="0"/>
        <w:ind w:left="0"/>
        <w:jc w:val="both"/>
      </w:pPr>
      <w:r>
        <w:rPr>
          <w:rFonts w:ascii="Times New Roman"/>
          <w:b w:val="false"/>
          <w:i w:val="false"/>
          <w:color w:val="000000"/>
          <w:sz w:val="28"/>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0"/>
        <w:ind w:left="0"/>
        <w:jc w:val="both"/>
      </w:pPr>
      <w:r>
        <w:rPr>
          <w:rFonts w:ascii="Times New Roman"/>
          <w:b w:val="false"/>
          <w:i w:val="false"/>
          <w:color w:val="000000"/>
          <w:sz w:val="28"/>
        </w:rPr>
        <w:t>
      2) подключения приемников электрической энергии помимо (без учета) приборов коммерческого учета электрической энергии;</w:t>
      </w:r>
    </w:p>
    <w:p>
      <w:pPr>
        <w:spacing w:after="0"/>
        <w:ind w:left="0"/>
        <w:jc w:val="both"/>
      </w:pPr>
      <w:r>
        <w:rPr>
          <w:rFonts w:ascii="Times New Roman"/>
          <w:b w:val="false"/>
          <w:i w:val="false"/>
          <w:color w:val="000000"/>
          <w:sz w:val="28"/>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0"/>
        <w:ind w:left="0"/>
        <w:jc w:val="both"/>
      </w:pPr>
      <w:r>
        <w:rPr>
          <w:rFonts w:ascii="Times New Roman"/>
          <w:b w:val="false"/>
          <w:i w:val="false"/>
          <w:color w:val="000000"/>
          <w:sz w:val="28"/>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0"/>
        <w:ind w:left="0"/>
        <w:jc w:val="both"/>
      </w:pPr>
      <w:r>
        <w:rPr>
          <w:rFonts w:ascii="Times New Roman"/>
          <w:b w:val="false"/>
          <w:i w:val="false"/>
          <w:color w:val="000000"/>
          <w:sz w:val="28"/>
        </w:rPr>
        <w:t>
      5) аварийной ситуации.</w:t>
      </w:r>
    </w:p>
    <w:bookmarkStart w:name="z92" w:id="109"/>
    <w:p>
      <w:pPr>
        <w:spacing w:after="0"/>
        <w:ind w:left="0"/>
        <w:jc w:val="both"/>
      </w:pPr>
      <w:r>
        <w:rPr>
          <w:rFonts w:ascii="Times New Roman"/>
          <w:b w:val="false"/>
          <w:i w:val="false"/>
          <w:color w:val="000000"/>
          <w:sz w:val="28"/>
        </w:rPr>
        <w:t>
      53.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энергоснабжающая и (или) энергопередающая организации предупреждают потребителя не позднее, чем за три календарных дня до отключения.</w:t>
      </w:r>
    </w:p>
    <w:bookmarkEnd w:id="109"/>
    <w:bookmarkStart w:name="z93" w:id="110"/>
    <w:p>
      <w:pPr>
        <w:spacing w:after="0"/>
        <w:ind w:left="0"/>
        <w:jc w:val="both"/>
      </w:pPr>
      <w:r>
        <w:rPr>
          <w:rFonts w:ascii="Times New Roman"/>
          <w:b w:val="false"/>
          <w:i w:val="false"/>
          <w:color w:val="000000"/>
          <w:sz w:val="28"/>
        </w:rPr>
        <w:t>
      54.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энергопередающая организация прекращает подачу электрической энергии потребителю с последующим уведомлением, по запросу.</w:t>
      </w:r>
    </w:p>
    <w:bookmarkEnd w:id="110"/>
    <w:bookmarkStart w:name="z94" w:id="111"/>
    <w:p>
      <w:pPr>
        <w:spacing w:after="0"/>
        <w:ind w:left="0"/>
        <w:jc w:val="both"/>
      </w:pPr>
      <w:r>
        <w:rPr>
          <w:rFonts w:ascii="Times New Roman"/>
          <w:b w:val="false"/>
          <w:i w:val="false"/>
          <w:color w:val="000000"/>
          <w:sz w:val="28"/>
        </w:rPr>
        <w:t>
      55. В случае превышения потребителем электрической мощности, разрешенной к использованию по договору электроснабжения, энергопередающая (энергопроизводящая) и (или) энергоснабжающая организации требуют от потребителя снижения электрической нагрузки до установленного договором на электроснабжение значения. Порядок оповещения потребителя о снижении электрической нагрузки устанавливается договором электроснабжения.</w:t>
      </w:r>
    </w:p>
    <w:bookmarkEnd w:id="111"/>
    <w:bookmarkStart w:name="z95" w:id="112"/>
    <w:p>
      <w:pPr>
        <w:spacing w:after="0"/>
        <w:ind w:left="0"/>
        <w:jc w:val="left"/>
      </w:pPr>
      <w:r>
        <w:rPr>
          <w:rFonts w:ascii="Times New Roman"/>
          <w:b/>
          <w:i w:val="false"/>
          <w:color w:val="000000"/>
        </w:rPr>
        <w:t xml:space="preserve"> Параграф 8. Расчеты за электрическую энергию</w:t>
      </w:r>
    </w:p>
    <w:bookmarkEnd w:id="112"/>
    <w:bookmarkStart w:name="z96"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Исключен приказом Министра энергетики РК от 31.05.2016 </w:t>
      </w:r>
      <w:r>
        <w:rPr>
          <w:rFonts w:ascii="Times New Roman"/>
          <w:b w:val="false"/>
          <w:i w:val="false"/>
          <w:color w:val="000000"/>
          <w:sz w:val="28"/>
        </w:rPr>
        <w:t>№ 228</w:t>
      </w:r>
      <w:r>
        <w:rPr>
          <w:rFonts w:ascii="Times New Roman"/>
          <w:b w:val="false"/>
          <w:i w:val="false"/>
          <w:color w:val="000000"/>
          <w:sz w:val="28"/>
        </w:rPr>
        <w:t xml:space="preserve"> (вводится в действие с 01.01.2017).</w:t>
      </w:r>
    </w:p>
    <w:bookmarkEnd w:id="113"/>
    <w:bookmarkStart w:name="z97" w:id="114"/>
    <w:p>
      <w:pPr>
        <w:spacing w:after="0"/>
        <w:ind w:left="0"/>
        <w:jc w:val="both"/>
      </w:pPr>
      <w:r>
        <w:rPr>
          <w:rFonts w:ascii="Times New Roman"/>
          <w:b w:val="false"/>
          <w:i w:val="false"/>
          <w:color w:val="000000"/>
          <w:sz w:val="28"/>
        </w:rPr>
        <w:t xml:space="preserve">
      57. Потребители электрической энергии покупают электрическую энергию у энергоснабжающих организаций согласно статьям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w:t>
      </w:r>
    </w:p>
    <w:bookmarkEnd w:id="114"/>
    <w:bookmarkStart w:name="z98" w:id="115"/>
    <w:p>
      <w:pPr>
        <w:spacing w:after="0"/>
        <w:ind w:left="0"/>
        <w:jc w:val="both"/>
      </w:pPr>
      <w:r>
        <w:rPr>
          <w:rFonts w:ascii="Times New Roman"/>
          <w:b w:val="false"/>
          <w:i w:val="false"/>
          <w:color w:val="000000"/>
          <w:sz w:val="28"/>
        </w:rPr>
        <w:t xml:space="preserve">
      58. Расчеты за потребленную электрическую энергию Потребителем производятся на основании фактических показателей приборов коммерческого учета электрической энергии или иного расчета потребления согласно условиям договора электроснабжения и настоящими Правилами по платежному документу, выписанному энергоснабжающей организацией на бумажном носителе (в том числе в составе единого платежного документа), либо по средствам размещения на интернет-ресурсе энергоснабжающей организации или единой расчетной организации, с соблюдением защиты конфиденциальности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15"/>
    <w:p>
      <w:pPr>
        <w:spacing w:after="0"/>
        <w:ind w:left="0"/>
        <w:jc w:val="both"/>
      </w:pPr>
      <w:r>
        <w:rPr>
          <w:rFonts w:ascii="Times New Roman"/>
          <w:b w:val="false"/>
          <w:i w:val="false"/>
          <w:color w:val="000000"/>
          <w:sz w:val="28"/>
        </w:rPr>
        <w:t>
      Платежные документы доставляются через почтовую связь, интернет-ресурс, персоналом энергоснабжающей организации или единой расчетной организацией.</w:t>
      </w:r>
    </w:p>
    <w:p>
      <w:pPr>
        <w:spacing w:after="0"/>
        <w:ind w:left="0"/>
        <w:jc w:val="both"/>
      </w:pPr>
      <w:r>
        <w:rPr>
          <w:rFonts w:ascii="Times New Roman"/>
          <w:b w:val="false"/>
          <w:i w:val="false"/>
          <w:color w:val="000000"/>
          <w:sz w:val="28"/>
        </w:rPr>
        <w:t>
      Допускается получение платежного документа только через интернет-ресурс или единой расчетной организации, в случае наличия письменного согласия Потребителя в акцепте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16"/>
    <w:p>
      <w:pPr>
        <w:spacing w:after="0"/>
        <w:ind w:left="0"/>
        <w:jc w:val="both"/>
      </w:pPr>
      <w:r>
        <w:rPr>
          <w:rFonts w:ascii="Times New Roman"/>
          <w:b w:val="false"/>
          <w:i w:val="false"/>
          <w:color w:val="000000"/>
          <w:sz w:val="28"/>
        </w:rPr>
        <w:t>
      59. Длительность расчетного периода, сроки, условия и формы расчетов за отпущенную электрическую энергию определяются в договоре на электроснабжение, по соглашению сторон.</w:t>
      </w:r>
    </w:p>
    <w:bookmarkEnd w:id="116"/>
    <w:bookmarkStart w:name="z100" w:id="117"/>
    <w:p>
      <w:pPr>
        <w:spacing w:after="0"/>
        <w:ind w:left="0"/>
        <w:jc w:val="both"/>
      </w:pPr>
      <w:r>
        <w:rPr>
          <w:rFonts w:ascii="Times New Roman"/>
          <w:b w:val="false"/>
          <w:i w:val="false"/>
          <w:color w:val="000000"/>
          <w:sz w:val="28"/>
        </w:rPr>
        <w:t>
      60. Лицо, виновное в снижении качества электроэнергии, возмещает ущерб, причиненный субъекту розничного рынка электрической энергии.</w:t>
      </w:r>
    </w:p>
    <w:bookmarkEnd w:id="117"/>
    <w:bookmarkStart w:name="z101" w:id="118"/>
    <w:p>
      <w:pPr>
        <w:spacing w:after="0"/>
        <w:ind w:left="0"/>
        <w:jc w:val="both"/>
      </w:pPr>
      <w:r>
        <w:rPr>
          <w:rFonts w:ascii="Times New Roman"/>
          <w:b w:val="false"/>
          <w:i w:val="false"/>
          <w:color w:val="000000"/>
          <w:sz w:val="28"/>
        </w:rPr>
        <w:t>
      61.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тридцати календарных дней.</w:t>
      </w:r>
    </w:p>
    <w:bookmarkEnd w:id="118"/>
    <w:p>
      <w:pPr>
        <w:spacing w:after="0"/>
        <w:ind w:left="0"/>
        <w:jc w:val="both"/>
      </w:pPr>
      <w:r>
        <w:rPr>
          <w:rFonts w:ascii="Times New Roman"/>
          <w:b w:val="false"/>
          <w:i w:val="false"/>
          <w:color w:val="000000"/>
          <w:sz w:val="28"/>
        </w:rPr>
        <w:t>
      Коммерческий учет восстанавливается потребителем в течение 30 (тридцать) календарных дней срок со дня обнаружения нарушения.</w:t>
      </w:r>
    </w:p>
    <w:p>
      <w:pPr>
        <w:spacing w:after="0"/>
        <w:ind w:left="0"/>
        <w:jc w:val="both"/>
      </w:pPr>
      <w:r>
        <w:rPr>
          <w:rFonts w:ascii="Times New Roman"/>
          <w:b w:val="false"/>
          <w:i w:val="false"/>
          <w:color w:val="000000"/>
          <w:sz w:val="28"/>
        </w:rPr>
        <w:t>
      По истечении тридцати календарных дней со дня обнаружения нарушения, если коммерческий учет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bookmarkStart w:name="z102" w:id="119"/>
    <w:p>
      <w:pPr>
        <w:spacing w:after="0"/>
        <w:ind w:left="0"/>
        <w:jc w:val="both"/>
      </w:pPr>
      <w:r>
        <w:rPr>
          <w:rFonts w:ascii="Times New Roman"/>
          <w:b w:val="false"/>
          <w:i w:val="false"/>
          <w:color w:val="000000"/>
          <w:sz w:val="28"/>
        </w:rPr>
        <w:t>
      62. Если Потребитель отключен за нарушения условия договора электроснабжения,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20"/>
    <w:p>
      <w:pPr>
        <w:spacing w:after="0"/>
        <w:ind w:left="0"/>
        <w:jc w:val="both"/>
      </w:pPr>
      <w:r>
        <w:rPr>
          <w:rFonts w:ascii="Times New Roman"/>
          <w:b w:val="false"/>
          <w:i w:val="false"/>
          <w:color w:val="000000"/>
          <w:sz w:val="28"/>
        </w:rPr>
        <w:t>
      63. Энергопередающая (энергопроизводящая)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21"/>
    <w:p>
      <w:pPr>
        <w:spacing w:after="0"/>
        <w:ind w:left="0"/>
        <w:jc w:val="both"/>
      </w:pPr>
      <w:r>
        <w:rPr>
          <w:rFonts w:ascii="Times New Roman"/>
          <w:b w:val="false"/>
          <w:i w:val="false"/>
          <w:color w:val="000000"/>
          <w:sz w:val="28"/>
        </w:rPr>
        <w:t>
      64.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bookmarkEnd w:id="121"/>
    <w:p>
      <w:pPr>
        <w:spacing w:after="0"/>
        <w:ind w:left="0"/>
        <w:jc w:val="both"/>
      </w:pPr>
      <w:r>
        <w:rPr>
          <w:rFonts w:ascii="Times New Roman"/>
          <w:b w:val="false"/>
          <w:i w:val="false"/>
          <w:color w:val="000000"/>
          <w:sz w:val="28"/>
        </w:rPr>
        <w:t>
      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w:t>
      </w:r>
    </w:p>
    <w:bookmarkStart w:name="z105" w:id="122"/>
    <w:p>
      <w:pPr>
        <w:spacing w:after="0"/>
        <w:ind w:left="0"/>
        <w:jc w:val="both"/>
      </w:pPr>
      <w:r>
        <w:rPr>
          <w:rFonts w:ascii="Times New Roman"/>
          <w:b w:val="false"/>
          <w:i w:val="false"/>
          <w:color w:val="000000"/>
          <w:sz w:val="28"/>
        </w:rPr>
        <w:t>
      65.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(энергопроизводящую) организацию. Ошибки, допущенные потребителем при снятии показаний приборов коммерческого учета электрической энергии, исправляются энергопередающей (энергопроизводящей) и (или) энергоснабжающей организацией по мере их выявления.</w:t>
      </w:r>
    </w:p>
    <w:bookmarkEnd w:id="122"/>
    <w:bookmarkStart w:name="z106" w:id="123"/>
    <w:p>
      <w:pPr>
        <w:spacing w:after="0"/>
        <w:ind w:left="0"/>
        <w:jc w:val="both"/>
      </w:pPr>
      <w:r>
        <w:rPr>
          <w:rFonts w:ascii="Times New Roman"/>
          <w:b w:val="false"/>
          <w:i w:val="false"/>
          <w:color w:val="000000"/>
          <w:sz w:val="28"/>
        </w:rPr>
        <w:t>
      66. Энергопередающая (энергопроизводящая) организация составляет Потребителю акт о нарушении в произвольной форме и производит перерасчет при следующих нарушениях:</w:t>
      </w:r>
    </w:p>
    <w:bookmarkEnd w:id="123"/>
    <w:bookmarkStart w:name="z140" w:id="124"/>
    <w:p>
      <w:pPr>
        <w:spacing w:after="0"/>
        <w:ind w:left="0"/>
        <w:jc w:val="both"/>
      </w:pPr>
      <w:r>
        <w:rPr>
          <w:rFonts w:ascii="Times New Roman"/>
          <w:b w:val="false"/>
          <w:i w:val="false"/>
          <w:color w:val="000000"/>
          <w:sz w:val="28"/>
        </w:rPr>
        <w:t>
      1) самовольное подключение к сетям энергопередающей (энергопроизводящей) организации;</w:t>
      </w:r>
    </w:p>
    <w:bookmarkEnd w:id="124"/>
    <w:bookmarkStart w:name="z141" w:id="125"/>
    <w:p>
      <w:pPr>
        <w:spacing w:after="0"/>
        <w:ind w:left="0"/>
        <w:jc w:val="both"/>
      </w:pPr>
      <w:r>
        <w:rPr>
          <w:rFonts w:ascii="Times New Roman"/>
          <w:b w:val="false"/>
          <w:i w:val="false"/>
          <w:color w:val="000000"/>
          <w:sz w:val="28"/>
        </w:rPr>
        <w:t>
      2) подключение приемников электроэнергии помимо прибора коммерческого учета электрической энергии (далее – ПКУ);</w:t>
      </w:r>
    </w:p>
    <w:bookmarkEnd w:id="125"/>
    <w:bookmarkStart w:name="z142" w:id="126"/>
    <w:p>
      <w:pPr>
        <w:spacing w:after="0"/>
        <w:ind w:left="0"/>
        <w:jc w:val="both"/>
      </w:pPr>
      <w:r>
        <w:rPr>
          <w:rFonts w:ascii="Times New Roman"/>
          <w:b w:val="false"/>
          <w:i w:val="false"/>
          <w:color w:val="000000"/>
          <w:sz w:val="28"/>
        </w:rPr>
        <w:t>
      3) изменение схемы включения ПКУ, трансформаторов тока и напряжения;</w:t>
      </w:r>
    </w:p>
    <w:bookmarkEnd w:id="126"/>
    <w:bookmarkStart w:name="z143" w:id="127"/>
    <w:p>
      <w:pPr>
        <w:spacing w:after="0"/>
        <w:ind w:left="0"/>
        <w:jc w:val="both"/>
      </w:pPr>
      <w:r>
        <w:rPr>
          <w:rFonts w:ascii="Times New Roman"/>
          <w:b w:val="false"/>
          <w:i w:val="false"/>
          <w:color w:val="000000"/>
          <w:sz w:val="28"/>
        </w:rPr>
        <w:t>
      4) искусственное торможение диска ПКУ;</w:t>
      </w:r>
    </w:p>
    <w:bookmarkEnd w:id="127"/>
    <w:bookmarkStart w:name="z144" w:id="128"/>
    <w:p>
      <w:pPr>
        <w:spacing w:after="0"/>
        <w:ind w:left="0"/>
        <w:jc w:val="both"/>
      </w:pPr>
      <w:r>
        <w:rPr>
          <w:rFonts w:ascii="Times New Roman"/>
          <w:b w:val="false"/>
          <w:i w:val="false"/>
          <w:color w:val="000000"/>
          <w:sz w:val="28"/>
        </w:rPr>
        <w:t>
      5) установка приспособлений, искажающих показания ПКУ.</w:t>
      </w:r>
    </w:p>
    <w:bookmarkEnd w:id="128"/>
    <w:p>
      <w:pPr>
        <w:spacing w:after="0"/>
        <w:ind w:left="0"/>
        <w:jc w:val="both"/>
      </w:pPr>
      <w:r>
        <w:rPr>
          <w:rFonts w:ascii="Times New Roman"/>
          <w:b w:val="false"/>
          <w:i w:val="false"/>
          <w:color w:val="000000"/>
          <w:sz w:val="28"/>
        </w:rPr>
        <w:t>
      Перерасчет производится, исходя из фактически подключенной нагрузки с учетом часов использования 24 часа в сутки, но не больше разрешенной мощности согласно техническим условиям.</w:t>
      </w:r>
    </w:p>
    <w:p>
      <w:pPr>
        <w:spacing w:after="0"/>
        <w:ind w:left="0"/>
        <w:jc w:val="both"/>
      </w:pPr>
      <w:r>
        <w:rPr>
          <w:rFonts w:ascii="Times New Roman"/>
          <w:b w:val="false"/>
          <w:i w:val="false"/>
          <w:color w:val="000000"/>
          <w:sz w:val="28"/>
        </w:rPr>
        <w:t>
      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p>
      <w:pPr>
        <w:spacing w:after="0"/>
        <w:ind w:left="0"/>
        <w:jc w:val="both"/>
      </w:pPr>
      <w:r>
        <w:rPr>
          <w:rFonts w:ascii="Times New Roman"/>
          <w:b w:val="false"/>
          <w:i w:val="false"/>
          <w:color w:val="000000"/>
          <w:sz w:val="28"/>
        </w:rPr>
        <w:t>
      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w:t>
      </w:r>
    </w:p>
    <w:p>
      <w:pPr>
        <w:spacing w:after="0"/>
        <w:ind w:left="0"/>
        <w:jc w:val="both"/>
      </w:pPr>
      <w:r>
        <w:rPr>
          <w:rFonts w:ascii="Times New Roman"/>
          <w:b w:val="false"/>
          <w:i w:val="false"/>
          <w:color w:val="000000"/>
          <w:sz w:val="28"/>
        </w:rPr>
        <w:t>
      Потребитель подключается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p>
      <w:pPr>
        <w:spacing w:after="0"/>
        <w:ind w:left="0"/>
        <w:jc w:val="both"/>
      </w:pPr>
      <w:r>
        <w:rPr>
          <w:rFonts w:ascii="Times New Roman"/>
          <w:b w:val="false"/>
          <w:i w:val="false"/>
          <w:color w:val="000000"/>
          <w:sz w:val="28"/>
        </w:rPr>
        <w:t>
      При обнаружении самовольного подключения к электрическим сетям энергопередающей или энергопроизводящей организаций составляется акт, и производится перерасчет объема использованной энергии по фактически подключенной нагрузке с момента приобретения прав собственности, но не более одного года.</w:t>
      </w:r>
    </w:p>
    <w:p>
      <w:pPr>
        <w:spacing w:after="0"/>
        <w:ind w:left="0"/>
        <w:jc w:val="both"/>
      </w:pPr>
      <w:r>
        <w:rPr>
          <w:rFonts w:ascii="Times New Roman"/>
          <w:b w:val="false"/>
          <w:i w:val="false"/>
          <w:color w:val="000000"/>
          <w:sz w:val="28"/>
        </w:rPr>
        <w:t>
      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p>
      <w:pPr>
        <w:spacing w:after="0"/>
        <w:ind w:left="0"/>
        <w:jc w:val="both"/>
      </w:pPr>
      <w:r>
        <w:rPr>
          <w:rFonts w:ascii="Times New Roman"/>
          <w:b w:val="false"/>
          <w:i w:val="false"/>
          <w:color w:val="000000"/>
          <w:sz w:val="28"/>
        </w:rPr>
        <w:t>
      В случае не оплаты, а также не полной оплаты по перерасчету в срок или отказа от оплаты потребителем, энергоснабжающая организация, а при отсутствии договора электроснабжения с энергоснабжающей организацией, энергопередающая организация передает материалы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29"/>
    <w:p>
      <w:pPr>
        <w:spacing w:after="0"/>
        <w:ind w:left="0"/>
        <w:jc w:val="left"/>
      </w:pPr>
      <w:r>
        <w:rPr>
          <w:rFonts w:ascii="Times New Roman"/>
          <w:b/>
          <w:i w:val="false"/>
          <w:color w:val="000000"/>
        </w:rPr>
        <w:t xml:space="preserve"> Параграф 9. Дополнительные положения для потребителей,</w:t>
      </w:r>
      <w:r>
        <w:br/>
      </w:r>
      <w:r>
        <w:rPr>
          <w:rFonts w:ascii="Times New Roman"/>
          <w:b/>
          <w:i w:val="false"/>
          <w:color w:val="000000"/>
        </w:rPr>
        <w:t>использующих электрическую энергию для бытовых нужд</w:t>
      </w:r>
    </w:p>
    <w:bookmarkEnd w:id="129"/>
    <w:bookmarkStart w:name="z108" w:id="130"/>
    <w:p>
      <w:pPr>
        <w:spacing w:after="0"/>
        <w:ind w:left="0"/>
        <w:jc w:val="both"/>
      </w:pPr>
      <w:r>
        <w:rPr>
          <w:rFonts w:ascii="Times New Roman"/>
          <w:b w:val="false"/>
          <w:i w:val="false"/>
          <w:color w:val="000000"/>
          <w:sz w:val="28"/>
        </w:rPr>
        <w:t>
      67. Приборы коммерческого учета электрической энергии потребителей располагаются в местах, обеспечивающих беспрепятственный доступ для их осмотра представителем энергопередающей (энергопроизводящей) организации.</w:t>
      </w:r>
    </w:p>
    <w:bookmarkEnd w:id="130"/>
    <w:bookmarkStart w:name="z109" w:id="131"/>
    <w:p>
      <w:pPr>
        <w:spacing w:after="0"/>
        <w:ind w:left="0"/>
        <w:jc w:val="both"/>
      </w:pPr>
      <w:r>
        <w:rPr>
          <w:rFonts w:ascii="Times New Roman"/>
          <w:b w:val="false"/>
          <w:i w:val="false"/>
          <w:color w:val="000000"/>
          <w:sz w:val="28"/>
        </w:rPr>
        <w:t>
      68. Подключение приемников электроэнергии потребителя без приборов коммерческого учета электрической энергии не допускается.</w:t>
      </w:r>
    </w:p>
    <w:bookmarkEnd w:id="131"/>
    <w:bookmarkStart w:name="z110" w:id="132"/>
    <w:p>
      <w:pPr>
        <w:spacing w:after="0"/>
        <w:ind w:left="0"/>
        <w:jc w:val="both"/>
      </w:pPr>
      <w:r>
        <w:rPr>
          <w:rFonts w:ascii="Times New Roman"/>
          <w:b w:val="false"/>
          <w:i w:val="false"/>
          <w:color w:val="000000"/>
          <w:sz w:val="28"/>
        </w:rPr>
        <w:t>
      69. Энергоснабжающая организация поставляет электроэнергию для потребителя, использующего электрическую энергию для бытового потребления, в необходимом ему количестве в пределах мощности, определенной договором.</w:t>
      </w:r>
    </w:p>
    <w:bookmarkEnd w:id="132"/>
    <w:bookmarkStart w:name="z111" w:id="133"/>
    <w:p>
      <w:pPr>
        <w:spacing w:after="0"/>
        <w:ind w:left="0"/>
        <w:jc w:val="both"/>
      </w:pPr>
      <w:r>
        <w:rPr>
          <w:rFonts w:ascii="Times New Roman"/>
          <w:b w:val="false"/>
          <w:i w:val="false"/>
          <w:color w:val="000000"/>
          <w:sz w:val="28"/>
        </w:rPr>
        <w:t>
      70.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 В определяется следующим образом:</w:t>
      </w:r>
    </w:p>
    <w:bookmarkEnd w:id="133"/>
    <w:p>
      <w:pPr>
        <w:spacing w:after="0"/>
        <w:ind w:left="0"/>
        <w:jc w:val="both"/>
      </w:pPr>
      <w:r>
        <w:rPr>
          <w:rFonts w:ascii="Times New Roman"/>
          <w:b w:val="false"/>
          <w:i w:val="false"/>
          <w:color w:val="000000"/>
          <w:sz w:val="28"/>
        </w:rPr>
        <w:t>
      1) в одноэтажных и многоквартирных застройках при воздушном ответвлении – на контактах присоединения питающей линии на изоляторах ближайшей опоры 0,4 кВ. Причем у одноэтажных застроек электропроводка между контактами присоединения на изоляторах и колодкой зажимов электросчетчика является видимой, изолированной, без паек и скруток;</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112" w:id="134"/>
    <w:p>
      <w:pPr>
        <w:spacing w:after="0"/>
        <w:ind w:left="0"/>
        <w:jc w:val="both"/>
      </w:pPr>
      <w:r>
        <w:rPr>
          <w:rFonts w:ascii="Times New Roman"/>
          <w:b w:val="false"/>
          <w:i w:val="false"/>
          <w:color w:val="000000"/>
          <w:sz w:val="28"/>
        </w:rPr>
        <w:t>
      71. За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 использующего электрическую энергию для бытового потребления, осуществляет энергопередающая организация.</w:t>
      </w:r>
    </w:p>
    <w:bookmarkEnd w:id="134"/>
    <w:bookmarkStart w:name="z113" w:id="135"/>
    <w:p>
      <w:pPr>
        <w:spacing w:after="0"/>
        <w:ind w:left="0"/>
        <w:jc w:val="both"/>
      </w:pPr>
      <w:r>
        <w:rPr>
          <w:rFonts w:ascii="Times New Roman"/>
          <w:b w:val="false"/>
          <w:i w:val="false"/>
          <w:color w:val="000000"/>
          <w:sz w:val="28"/>
        </w:rPr>
        <w:t>
      72. Посещение потребителя представителем энергопередающей (или) (энергопроизводящей) организаций с целью проверки схемы коммерческого учета электроэнергии оформляется соответствующим актом. Акт действителен при наличии подписи представителя энергопередающей (энергопроизводящей)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энергопередающей (энергопроизводящей) организаций и органа управления объектом кондоминиума (при наличии последнего) в составе не менее трех человек.</w:t>
      </w:r>
    </w:p>
    <w:bookmarkEnd w:id="135"/>
    <w:bookmarkStart w:name="z114" w:id="136"/>
    <w:p>
      <w:pPr>
        <w:spacing w:after="0"/>
        <w:ind w:left="0"/>
        <w:jc w:val="both"/>
      </w:pPr>
      <w:r>
        <w:rPr>
          <w:rFonts w:ascii="Times New Roman"/>
          <w:b w:val="false"/>
          <w:i w:val="false"/>
          <w:color w:val="000000"/>
          <w:sz w:val="28"/>
        </w:rPr>
        <w:t>
      73. При временном (более трех месяцев) или постоянном не проживании в квартире (доме) потребитель, использующий электрическую энергию для бытового потребления, представляет в энергоснабжающую организацию заявление в произвольной форме о выезде и производит расчет за электроэнергию по день выезда.</w:t>
      </w:r>
    </w:p>
    <w:bookmarkEnd w:id="136"/>
    <w:bookmarkStart w:name="z115" w:id="137"/>
    <w:p>
      <w:pPr>
        <w:spacing w:after="0"/>
        <w:ind w:left="0"/>
        <w:jc w:val="both"/>
      </w:pPr>
      <w:r>
        <w:rPr>
          <w:rFonts w:ascii="Times New Roman"/>
          <w:b w:val="false"/>
          <w:i w:val="false"/>
          <w:color w:val="000000"/>
          <w:sz w:val="28"/>
        </w:rPr>
        <w:t>
      74. Организации, объединяющие коллективы граждан на основании уставных документов, и физические лица, имеющие на своем балансе источники электроснабжения и (или) распределительные сети, заключают договор электроснабжения с энергоснабжающей организацией и производят расчет за потребленную электроэнергию по головному коммерческому учету.</w:t>
      </w:r>
    </w:p>
    <w:bookmarkEnd w:id="137"/>
    <w:bookmarkStart w:name="z116" w:id="138"/>
    <w:p>
      <w:pPr>
        <w:spacing w:after="0"/>
        <w:ind w:left="0"/>
        <w:jc w:val="both"/>
      </w:pPr>
      <w:r>
        <w:rPr>
          <w:rFonts w:ascii="Times New Roman"/>
          <w:b w:val="false"/>
          <w:i w:val="false"/>
          <w:color w:val="000000"/>
          <w:sz w:val="28"/>
        </w:rPr>
        <w:t>
      75. За техническое состояние, эксплуатацию, технику безопасности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 возлагается на орган управления объектом кондоминиума или уполномоченных лиц потребителей или организации, в ведении которых находится жилой дом.</w:t>
      </w:r>
    </w:p>
    <w:bookmarkEnd w:id="138"/>
    <w:p>
      <w:pPr>
        <w:spacing w:after="0"/>
        <w:ind w:left="0"/>
        <w:jc w:val="both"/>
      </w:pPr>
      <w:r>
        <w:rPr>
          <w:rFonts w:ascii="Times New Roman"/>
          <w:b w:val="false"/>
          <w:i w:val="false"/>
          <w:color w:val="000000"/>
          <w:sz w:val="28"/>
        </w:rPr>
        <w:t>
      За соблюдение сохранности и целостности общедомового ПКУ возлагается на орган управления объектом кондоминиума или уполномоченного лица потребителя.</w:t>
      </w:r>
    </w:p>
    <w:p>
      <w:pPr>
        <w:spacing w:after="0"/>
        <w:ind w:left="0"/>
        <w:jc w:val="both"/>
      </w:pPr>
      <w:r>
        <w:rPr>
          <w:rFonts w:ascii="Times New Roman"/>
          <w:b w:val="false"/>
          <w:i w:val="false"/>
          <w:color w:val="000000"/>
          <w:sz w:val="28"/>
        </w:rPr>
        <w:t>
      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субпотребителей, подключенных из-под прибора учета общедомовых нужд, за минусом суммарного объема потребления субпотребителей.</w:t>
      </w:r>
    </w:p>
    <w:p>
      <w:pPr>
        <w:spacing w:after="0"/>
        <w:ind w:left="0"/>
        <w:jc w:val="both"/>
      </w:pPr>
      <w:r>
        <w:rPr>
          <w:rFonts w:ascii="Times New Roman"/>
          <w:b w:val="false"/>
          <w:i w:val="false"/>
          <w:color w:val="000000"/>
          <w:sz w:val="28"/>
        </w:rPr>
        <w:t>
      Орган управления объектом кондоминиума или кооператив собственников квартир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p>
    <w:bookmarkStart w:name="z117" w:id="139"/>
    <w:p>
      <w:pPr>
        <w:spacing w:after="0"/>
        <w:ind w:left="0"/>
        <w:jc w:val="both"/>
      </w:pPr>
      <w:r>
        <w:rPr>
          <w:rFonts w:ascii="Times New Roman"/>
          <w:b w:val="false"/>
          <w:i w:val="false"/>
          <w:color w:val="000000"/>
          <w:sz w:val="28"/>
        </w:rPr>
        <w:t>
      76. Для потребителей, рассчитывающихся по дифференцированным тарифам, все корректировки, приводящие к изменению расчетов оплаты, осуществляются с момента подачи заявления и обосновывающих документов потребителя в энергоснабжающую организацию.</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пользования</w:t>
            </w:r>
            <w:r>
              <w:br/>
            </w:r>
            <w:r>
              <w:rPr>
                <w:rFonts w:ascii="Times New Roman"/>
                <w:b w:val="false"/>
                <w:i w:val="false"/>
                <w:color w:val="000000"/>
                <w:sz w:val="20"/>
              </w:rPr>
              <w:t>электрической энергией</w:t>
            </w:r>
          </w:p>
        </w:tc>
      </w:tr>
    </w:tbl>
    <w:p>
      <w:pPr>
        <w:spacing w:after="0"/>
        <w:ind w:left="0"/>
        <w:jc w:val="left"/>
      </w:pPr>
      <w:r>
        <w:rPr>
          <w:rFonts w:ascii="Times New Roman"/>
          <w:b/>
          <w:i w:val="false"/>
          <w:color w:val="000000"/>
        </w:rPr>
        <w:t xml:space="preserve"> Заявка на присоединение</w:t>
      </w:r>
    </w:p>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пользования</w:t>
            </w:r>
            <w:r>
              <w:br/>
            </w:r>
            <w:r>
              <w:rPr>
                <w:rFonts w:ascii="Times New Roman"/>
                <w:b w:val="false"/>
                <w:i w:val="false"/>
                <w:color w:val="000000"/>
                <w:sz w:val="20"/>
              </w:rPr>
              <w:t>электрической энергией</w:t>
            </w:r>
          </w:p>
        </w:tc>
      </w:tr>
    </w:tbl>
    <w:p>
      <w:pPr>
        <w:spacing w:after="0"/>
        <w:ind w:left="0"/>
        <w:jc w:val="left"/>
      </w:pPr>
      <w:r>
        <w:rPr>
          <w:rFonts w:ascii="Times New Roman"/>
          <w:b/>
          <w:i w:val="false"/>
          <w:color w:val="000000"/>
        </w:rPr>
        <w:t xml:space="preserve"> Содержание</w:t>
      </w:r>
      <w:r>
        <w:br/>
      </w:r>
      <w:r>
        <w:rPr>
          <w:rFonts w:ascii="Times New Roman"/>
          <w:b/>
          <w:i w:val="false"/>
          <w:color w:val="000000"/>
        </w:rPr>
        <w:t>"Схемы внешнего электроснабжения потребителя"</w:t>
      </w:r>
    </w:p>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энергетики РК от 30.11.2015 </w:t>
      </w:r>
      <w:r>
        <w:rPr>
          <w:rFonts w:ascii="Times New Roman"/>
          <w:b w:val="false"/>
          <w:i w:val="false"/>
          <w:color w:val="ff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пользования 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7" w:id="140"/>
    <w:p>
      <w:pPr>
        <w:spacing w:after="0"/>
        <w:ind w:left="0"/>
        <w:jc w:val="left"/>
      </w:pPr>
      <w:r>
        <w:rPr>
          <w:rFonts w:ascii="Times New Roman"/>
          <w:b/>
          <w:i w:val="false"/>
          <w:color w:val="000000"/>
        </w:rPr>
        <w:t xml:space="preserve"> АКТ №_________</w:t>
      </w:r>
      <w:r>
        <w:br/>
      </w:r>
      <w:r>
        <w:rPr>
          <w:rFonts w:ascii="Times New Roman"/>
          <w:b/>
          <w:i w:val="false"/>
          <w:color w:val="000000"/>
        </w:rPr>
        <w:t>разграничения балансовой принадлежности электрических сетей и эксплуатационной</w:t>
      </w:r>
      <w:r>
        <w:br/>
      </w:r>
      <w:r>
        <w:rPr>
          <w:rFonts w:ascii="Times New Roman"/>
          <w:b/>
          <w:i w:val="false"/>
          <w:color w:val="000000"/>
        </w:rPr>
        <w:t>ответственности сторон для потребителей, находящихся в составе кондоминиума</w:t>
      </w:r>
    </w:p>
    <w:bookmarkEnd w:id="140"/>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727"/>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20___г.</w:t>
            </w:r>
          </w:p>
        </w:tc>
      </w:tr>
    </w:tbl>
    <w:p>
      <w:pPr>
        <w:spacing w:after="0"/>
        <w:ind w:left="0"/>
        <w:jc w:val="both"/>
      </w:pPr>
      <w:r>
        <w:rPr>
          <w:rFonts w:ascii="Times New Roman"/>
          <w:b w:val="false"/>
          <w:i w:val="false"/>
          <w:color w:val="000000"/>
          <w:sz w:val="28"/>
        </w:rPr>
        <w:t>
      ___________________________________________________, именуемый в дальнейшем</w:t>
      </w:r>
      <w:r>
        <w:br/>
      </w:r>
      <w:r>
        <w:rPr>
          <w:rFonts w:ascii="Times New Roman"/>
          <w:b w:val="false"/>
          <w:i w:val="false"/>
          <w:color w:val="000000"/>
          <w:sz w:val="28"/>
        </w:rPr>
        <w:t>"органом управления кондоминиума/энергопередающая организация", в лице</w:t>
      </w:r>
      <w:r>
        <w:br/>
      </w:r>
      <w:r>
        <w:rPr>
          <w:rFonts w:ascii="Times New Roman"/>
          <w:b w:val="false"/>
          <w:i w:val="false"/>
          <w:color w:val="000000"/>
          <w:sz w:val="28"/>
        </w:rPr>
        <w:t>______________________________________________________, действующего на основании</w:t>
      </w:r>
      <w:r>
        <w:br/>
      </w:r>
      <w:r>
        <w:rPr>
          <w:rFonts w:ascii="Times New Roman"/>
          <w:b w:val="false"/>
          <w:i w:val="false"/>
          <w:color w:val="000000"/>
          <w:sz w:val="28"/>
        </w:rPr>
        <w:t>_______________________________________________________________, с одной стороны, и</w:t>
      </w:r>
      <w:r>
        <w:br/>
      </w:r>
      <w:r>
        <w:rPr>
          <w:rFonts w:ascii="Times New Roman"/>
          <w:b w:val="false"/>
          <w:i w:val="false"/>
          <w:color w:val="000000"/>
          <w:sz w:val="28"/>
        </w:rPr>
        <w:t>__________________________________________, именуемый в дальнейшем "Потребитель",</w:t>
      </w:r>
      <w:r>
        <w:br/>
      </w:r>
      <w:r>
        <w:rPr>
          <w:rFonts w:ascii="Times New Roman"/>
          <w:b w:val="false"/>
          <w:i w:val="false"/>
          <w:color w:val="000000"/>
          <w:sz w:val="28"/>
        </w:rPr>
        <w:t>в лице ________________________________________________, действующего на основании</w:t>
      </w:r>
      <w:r>
        <w:br/>
      </w:r>
      <w:r>
        <w:rPr>
          <w:rFonts w:ascii="Times New Roman"/>
          <w:b w:val="false"/>
          <w:i w:val="false"/>
          <w:color w:val="000000"/>
          <w:sz w:val="28"/>
        </w:rPr>
        <w:t xml:space="preserve">_________________________________, с другой стороны, составили настоящий </w:t>
      </w:r>
      <w:r>
        <w:br/>
      </w:r>
      <w:r>
        <w:rPr>
          <w:rFonts w:ascii="Times New Roman"/>
          <w:b w:val="false"/>
          <w:i w:val="false"/>
          <w:color w:val="000000"/>
          <w:sz w:val="28"/>
        </w:rPr>
        <w:t>Акт о нижеследующем:</w:t>
      </w:r>
      <w:r>
        <w:br/>
      </w:r>
      <w:r>
        <w:rPr>
          <w:rFonts w:ascii="Times New Roman"/>
          <w:b w:val="false"/>
          <w:i w:val="false"/>
          <w:color w:val="000000"/>
          <w:sz w:val="28"/>
        </w:rPr>
        <w:t>На день составления Акта, на электроснабжение объекта______________________________</w:t>
      </w:r>
      <w:r>
        <w:br/>
      </w:r>
      <w:r>
        <w:rPr>
          <w:rFonts w:ascii="Times New Roman"/>
          <w:b w:val="false"/>
          <w:i w:val="false"/>
          <w:color w:val="000000"/>
          <w:sz w:val="28"/>
        </w:rPr>
        <w:t>_________________________________________________________, находящегося по адресу</w:t>
      </w:r>
      <w:r>
        <w:br/>
      </w:r>
      <w:r>
        <w:rPr>
          <w:rFonts w:ascii="Times New Roman"/>
          <w:b w:val="false"/>
          <w:i w:val="false"/>
          <w:color w:val="000000"/>
          <w:sz w:val="28"/>
        </w:rPr>
        <w:t>____________________________________________________________________ выполнены: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Разрешенная к использованию мощность _______ кВт.</w:t>
      </w:r>
    </w:p>
    <w:p>
      <w:pPr>
        <w:spacing w:after="0"/>
        <w:ind w:left="0"/>
        <w:jc w:val="both"/>
      </w:pPr>
      <w:r>
        <w:rPr>
          <w:rFonts w:ascii="Times New Roman"/>
          <w:b w:val="false"/>
          <w:i w:val="false"/>
          <w:color w:val="000000"/>
          <w:sz w:val="28"/>
        </w:rPr>
        <w:t xml:space="preserve">
      Границы раздела устанавливаются следующими: </w:t>
      </w:r>
    </w:p>
    <w:p>
      <w:pPr>
        <w:spacing w:after="0"/>
        <w:ind w:left="0"/>
        <w:jc w:val="both"/>
      </w:pPr>
      <w:r>
        <w:rPr>
          <w:rFonts w:ascii="Times New Roman"/>
          <w:b w:val="false"/>
          <w:i w:val="false"/>
          <w:color w:val="000000"/>
          <w:sz w:val="28"/>
        </w:rPr>
        <w:t>
      1. По балансовой принадлежности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По эксплуатационной ответственности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8" w:id="141"/>
    <w:p>
      <w:pPr>
        <w:spacing w:after="0"/>
        <w:ind w:left="0"/>
        <w:jc w:val="left"/>
      </w:pPr>
      <w:r>
        <w:rPr>
          <w:rFonts w:ascii="Times New Roman"/>
          <w:b/>
          <w:i w:val="false"/>
          <w:color w:val="000000"/>
        </w:rPr>
        <w:t xml:space="preserve">                    Однолинейная схема электроснабжения электроустановки</w:t>
      </w:r>
    </w:p>
    <w:bookmarkEnd w:id="14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Границы раздела на схеме обозначаются: балансовой принадлежности – красной линией, эксплуатационной ответственности - синей.</w:t>
      </w:r>
    </w:p>
    <w:p>
      <w:pPr>
        <w:spacing w:after="0"/>
        <w:ind w:left="0"/>
        <w:jc w:val="both"/>
      </w:pPr>
      <w:r>
        <w:rPr>
          <w:rFonts w:ascii="Times New Roman"/>
          <w:b w:val="false"/>
          <w:i w:val="false"/>
          <w:color w:val="000000"/>
          <w:sz w:val="28"/>
        </w:rPr>
        <w:t>
      2. При изменении присоединенных мощностей, схемы внешнего электроснабжения, категории надежности электроснабжения, границ балансовой принадлежности и эксплуатационной ответственности Акт подлежит замене.</w:t>
      </w:r>
    </w:p>
    <w:p>
      <w:pPr>
        <w:spacing w:after="0"/>
        <w:ind w:left="0"/>
        <w:jc w:val="both"/>
      </w:pPr>
      <w:r>
        <w:rPr>
          <w:rFonts w:ascii="Times New Roman"/>
          <w:b w:val="false"/>
          <w:i w:val="false"/>
          <w:color w:val="000000"/>
          <w:sz w:val="28"/>
        </w:rPr>
        <w:t>
      3. На схеме электроснабжения электроустановки указываются места установки приборов учета, параметры силовых трансформаторов, измерительных трансформаторов тока и напряжения, линий электропередачи.</w:t>
      </w:r>
    </w:p>
    <w:p>
      <w:pPr>
        <w:spacing w:after="0"/>
        <w:ind w:left="0"/>
        <w:jc w:val="both"/>
      </w:pPr>
      <w:r>
        <w:rPr>
          <w:rFonts w:ascii="Times New Roman"/>
          <w:b w:val="false"/>
          <w:i w:val="false"/>
          <w:color w:val="000000"/>
          <w:sz w:val="28"/>
        </w:rPr>
        <w:t>
      4. Потребителю без согласования с диспетчером органом управления кондоминиумом/энергопередающей организацией самовольно изменять схему внешнего электроснабжения не допускается.</w:t>
      </w:r>
    </w:p>
    <w:p>
      <w:pPr>
        <w:spacing w:after="0"/>
        <w:ind w:left="0"/>
        <w:jc w:val="both"/>
      </w:pPr>
      <w:r>
        <w:rPr>
          <w:rFonts w:ascii="Times New Roman"/>
          <w:b w:val="false"/>
          <w:i w:val="false"/>
          <w:color w:val="000000"/>
          <w:sz w:val="28"/>
        </w:rPr>
        <w:t>
      5. Потребителю без согласования с энергопередающей (энергопроизводящей) организацией не допускается подключать к своим электроустановкам сторонних потребителей.</w:t>
      </w:r>
    </w:p>
    <w:p>
      <w:pPr>
        <w:spacing w:after="0"/>
        <w:ind w:left="0"/>
        <w:jc w:val="both"/>
      </w:pPr>
      <w:r>
        <w:rPr>
          <w:rFonts w:ascii="Times New Roman"/>
          <w:b w:val="false"/>
          <w:i w:val="false"/>
          <w:color w:val="000000"/>
          <w:sz w:val="28"/>
        </w:rPr>
        <w:t>
      Представитель Органа управления кондоминиумом или энергопередающей организаций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Представитель Потребителя</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пользования электрической</w:t>
            </w:r>
            <w:r>
              <w:br/>
            </w:r>
            <w:r>
              <w:rPr>
                <w:rFonts w:ascii="Times New Roman"/>
                <w:b w:val="false"/>
                <w:i w:val="false"/>
                <w:color w:val="000000"/>
                <w:sz w:val="20"/>
              </w:rPr>
              <w:t>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об акцепте договора электроснабжения</w:t>
      </w:r>
    </w:p>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22.10.2021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42"/>
    <w:p>
      <w:pPr>
        <w:spacing w:after="0"/>
        <w:ind w:left="0"/>
        <w:jc w:val="both"/>
      </w:pPr>
      <w:r>
        <w:rPr>
          <w:rFonts w:ascii="Times New Roman"/>
          <w:b w:val="false"/>
          <w:i w:val="false"/>
          <w:color w:val="000000"/>
          <w:sz w:val="28"/>
        </w:rPr>
        <w:t>
      Кому: ____________________________________________________________________</w:t>
      </w:r>
      <w:r>
        <w:br/>
      </w:r>
      <w:r>
        <w:rPr>
          <w:rFonts w:ascii="Times New Roman"/>
          <w:b w:val="false"/>
          <w:i w:val="false"/>
          <w:color w:val="000000"/>
          <w:sz w:val="28"/>
        </w:rPr>
        <w:t>(наименование энергопередающей или энергопроизводящей организаций к сетям</w:t>
      </w:r>
      <w:r>
        <w:br/>
      </w:r>
      <w:r>
        <w:rPr>
          <w:rFonts w:ascii="Times New Roman"/>
          <w:b w:val="false"/>
          <w:i w:val="false"/>
          <w:color w:val="000000"/>
          <w:sz w:val="28"/>
        </w:rPr>
        <w:t>которой подключается потребитель)</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Настоящим сообщаю о согласии на передачу документов согласно пункта 4 или 4-1</w:t>
      </w:r>
      <w:r>
        <w:br/>
      </w:r>
      <w:r>
        <w:rPr>
          <w:rFonts w:ascii="Times New Roman"/>
          <w:b w:val="false"/>
          <w:i w:val="false"/>
          <w:color w:val="000000"/>
          <w:sz w:val="28"/>
        </w:rPr>
        <w:t xml:space="preserve">Правил пользования электрической энергии, утвержденных </w:t>
      </w:r>
      <w:r>
        <w:rPr>
          <w:rFonts w:ascii="Times New Roman"/>
          <w:b w:val="false"/>
          <w:i w:val="false"/>
          <w:color w:val="000000"/>
          <w:sz w:val="28"/>
        </w:rPr>
        <w:t>приказом</w:t>
      </w:r>
      <w:r>
        <w:br/>
      </w:r>
      <w:r>
        <w:rPr>
          <w:rFonts w:ascii="Times New Roman"/>
          <w:b w:val="false"/>
          <w:i w:val="false"/>
          <w:color w:val="000000"/>
          <w:sz w:val="28"/>
        </w:rPr>
        <w:t>Министра энергетики Республики Казахстан от 25 февраля 2015 года № 143</w:t>
      </w:r>
      <w:r>
        <w:br/>
      </w:r>
      <w:r>
        <w:rPr>
          <w:rFonts w:ascii="Times New Roman"/>
          <w:b w:val="false"/>
          <w:i w:val="false"/>
          <w:color w:val="000000"/>
          <w:sz w:val="28"/>
        </w:rPr>
        <w:t>(зарегистрирован в Реестре государственной регистрации нормативных правовых</w:t>
      </w:r>
      <w:r>
        <w:br/>
      </w:r>
      <w:r>
        <w:rPr>
          <w:rFonts w:ascii="Times New Roman"/>
          <w:b w:val="false"/>
          <w:i w:val="false"/>
          <w:color w:val="000000"/>
          <w:sz w:val="28"/>
        </w:rPr>
        <w:t>актов за № 10403) в</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(наименование энергоснабжающей организации) необходимые для заключения</w:t>
      </w:r>
      <w:r>
        <w:br/>
      </w:r>
      <w:r>
        <w:rPr>
          <w:rFonts w:ascii="Times New Roman"/>
          <w:b w:val="false"/>
          <w:i w:val="false"/>
          <w:color w:val="000000"/>
          <w:sz w:val="28"/>
        </w:rPr>
        <w:t xml:space="preserve">договора электроснабжения согласно подпункту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w:t>
      </w:r>
      <w:r>
        <w:br/>
      </w:r>
      <w:r>
        <w:rPr>
          <w:rFonts w:ascii="Times New Roman"/>
          <w:b w:val="false"/>
          <w:i w:val="false"/>
          <w:color w:val="000000"/>
          <w:sz w:val="28"/>
        </w:rPr>
        <w:t>Казахстан "Об электроэнергетике". Даю согласие на сбор, обработку и хранение</w:t>
      </w:r>
      <w:r>
        <w:br/>
      </w:r>
      <w:r>
        <w:rPr>
          <w:rFonts w:ascii="Times New Roman"/>
          <w:b w:val="false"/>
          <w:i w:val="false"/>
          <w:color w:val="000000"/>
          <w:sz w:val="28"/>
        </w:rPr>
        <w:t>персональных данных. Также уведомляю о согласии получать уведомления</w:t>
      </w:r>
      <w:r>
        <w:br/>
      </w:r>
      <w:r>
        <w:rPr>
          <w:rFonts w:ascii="Times New Roman"/>
          <w:b w:val="false"/>
          <w:i w:val="false"/>
          <w:color w:val="000000"/>
          <w:sz w:val="28"/>
        </w:rPr>
        <w:t>о прекращении электрической энергии путем отправки (электронной почтой, факсом,</w:t>
      </w:r>
      <w:r>
        <w:br/>
      </w:r>
      <w:r>
        <w:rPr>
          <w:rFonts w:ascii="Times New Roman"/>
          <w:b w:val="false"/>
          <w:i w:val="false"/>
          <w:color w:val="000000"/>
          <w:sz w:val="28"/>
        </w:rPr>
        <w:t>почтовым отправлением, короткое текстовым сообщением, мультимедийным</w:t>
      </w:r>
      <w:r>
        <w:br/>
      </w:r>
      <w:r>
        <w:rPr>
          <w:rFonts w:ascii="Times New Roman"/>
          <w:b w:val="false"/>
          <w:i w:val="false"/>
          <w:color w:val="000000"/>
          <w:sz w:val="28"/>
        </w:rPr>
        <w:t>сообщением, действующими мессенджерами): на сотовый телефонный номер</w:t>
      </w:r>
      <w:r>
        <w:br/>
      </w:r>
      <w:r>
        <w:rPr>
          <w:rFonts w:ascii="Times New Roman"/>
          <w:b w:val="false"/>
          <w:i w:val="false"/>
          <w:color w:val="000000"/>
          <w:sz w:val="28"/>
        </w:rPr>
        <w:t>коротким текстовым сообщением, __________; на сотовый телефонный номер</w:t>
      </w:r>
      <w:r>
        <w:br/>
      </w:r>
      <w:r>
        <w:rPr>
          <w:rFonts w:ascii="Times New Roman"/>
          <w:b w:val="false"/>
          <w:i w:val="false"/>
          <w:color w:val="000000"/>
          <w:sz w:val="28"/>
        </w:rPr>
        <w:t>мультимедийным сообщением___________; на сотовый телефонный номер</w:t>
      </w:r>
      <w:r>
        <w:br/>
      </w:r>
      <w:r>
        <w:rPr>
          <w:rFonts w:ascii="Times New Roman"/>
          <w:b w:val="false"/>
          <w:i w:val="false"/>
          <w:color w:val="000000"/>
          <w:sz w:val="28"/>
        </w:rPr>
        <w:t>использующий действующий мессенджеров________;</w:t>
      </w:r>
      <w:r>
        <w:br/>
      </w:r>
      <w:r>
        <w:rPr>
          <w:rFonts w:ascii="Times New Roman"/>
          <w:b w:val="false"/>
          <w:i w:val="false"/>
          <w:color w:val="000000"/>
          <w:sz w:val="28"/>
        </w:rPr>
        <w:t>на электронную почту____________; на почтовый адрес___________;</w:t>
      </w:r>
      <w:r>
        <w:br/>
      </w:r>
      <w:r>
        <w:rPr>
          <w:rFonts w:ascii="Times New Roman"/>
          <w:b w:val="false"/>
          <w:i w:val="false"/>
          <w:color w:val="000000"/>
          <w:sz w:val="28"/>
        </w:rPr>
        <w:t>Фамилия, имя, отчество (при наличии)</w:t>
      </w:r>
      <w:r>
        <w:br/>
      </w:r>
      <w:r>
        <w:rPr>
          <w:rFonts w:ascii="Times New Roman"/>
          <w:b w:val="false"/>
          <w:i w:val="false"/>
          <w:color w:val="000000"/>
          <w:sz w:val="28"/>
        </w:rPr>
        <w:t>Подпись. Дата.</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пользования 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43"/>
    <w:p>
      <w:pPr>
        <w:spacing w:after="0"/>
        <w:ind w:left="0"/>
        <w:jc w:val="left"/>
      </w:pPr>
      <w:r>
        <w:rPr>
          <w:rFonts w:ascii="Times New Roman"/>
          <w:b/>
          <w:i w:val="false"/>
          <w:color w:val="000000"/>
        </w:rPr>
        <w:t xml:space="preserve"> Опросный лист к заявлению для выдачи технических условий на подключение к электрическим сетям</w:t>
      </w:r>
    </w:p>
    <w:bookmarkEnd w:id="143"/>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3486"/>
        <w:gridCol w:w="118"/>
        <w:gridCol w:w="7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r>
              <w:br/>
            </w:r>
            <w:r>
              <w:rPr>
                <w:rFonts w:ascii="Times New Roman"/>
                <w:b w:val="false"/>
                <w:i w:val="false"/>
                <w:color w:val="000000"/>
                <w:sz w:val="20"/>
              </w:rPr>
              <w:t>
дополнительно при строительстве по очередям</w:t>
            </w:r>
            <w:r>
              <w:br/>
            </w:r>
            <w:r>
              <w:rPr>
                <w:rFonts w:ascii="Times New Roman"/>
                <w:b w:val="false"/>
                <w:i w:val="false"/>
                <w:color w:val="000000"/>
                <w:sz w:val="20"/>
              </w:rPr>
              <w:t>
при реконструкции</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 ___ кВт (кВА),</w:t>
            </w:r>
            <w:r>
              <w:br/>
            </w:r>
            <w:r>
              <w:rPr>
                <w:rFonts w:ascii="Times New Roman"/>
                <w:b w:val="false"/>
                <w:i w:val="false"/>
                <w:color w:val="000000"/>
                <w:sz w:val="20"/>
              </w:rPr>
              <w:t>
II категория ___ кВт (кВА),</w:t>
            </w:r>
            <w:r>
              <w:br/>
            </w:r>
            <w:r>
              <w:rPr>
                <w:rFonts w:ascii="Times New Roman"/>
                <w:b w:val="false"/>
                <w:i w:val="false"/>
                <w:color w:val="000000"/>
                <w:sz w:val="20"/>
              </w:rPr>
              <w:t>
III категория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г.____ кВт,</w:t>
            </w:r>
            <w:r>
              <w:br/>
            </w:r>
            <w:r>
              <w:rPr>
                <w:rFonts w:ascii="Times New Roman"/>
                <w:b w:val="false"/>
                <w:i w:val="false"/>
                <w:color w:val="000000"/>
                <w:sz w:val="20"/>
              </w:rPr>
              <w:t xml:space="preserve">
20__ г.____ кВт, </w:t>
            </w:r>
            <w:r>
              <w:br/>
            </w:r>
            <w:r>
              <w:rPr>
                <w:rFonts w:ascii="Times New Roman"/>
                <w:b w:val="false"/>
                <w:i w:val="false"/>
                <w:color w:val="000000"/>
                <w:sz w:val="20"/>
              </w:rPr>
              <w:t>
20__ г.____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максимальной нагрузки относятся к электроприемникам: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 ___ кВт (кВА),</w:t>
            </w:r>
            <w:r>
              <w:br/>
            </w:r>
            <w:r>
              <w:rPr>
                <w:rFonts w:ascii="Times New Roman"/>
                <w:b w:val="false"/>
                <w:i w:val="false"/>
                <w:color w:val="000000"/>
                <w:sz w:val="20"/>
              </w:rPr>
              <w:t>
II категория___ кВт (кВА),</w:t>
            </w:r>
            <w:r>
              <w:br/>
            </w:r>
            <w:r>
              <w:rPr>
                <w:rFonts w:ascii="Times New Roman"/>
                <w:b w:val="false"/>
                <w:i w:val="false"/>
                <w:color w:val="000000"/>
                <w:sz w:val="20"/>
              </w:rPr>
              <w:t>
III категория___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___ штук, единичной мощности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 кВА</w:t>
            </w:r>
            <w:r>
              <w:br/>
            </w:r>
            <w:r>
              <w:rPr>
                <w:rFonts w:ascii="Times New Roman"/>
                <w:b w:val="false"/>
                <w:i w:val="false"/>
                <w:color w:val="000000"/>
                <w:sz w:val="20"/>
              </w:rPr>
              <w:t>
в ТП № _______________ кВА</w:t>
            </w:r>
          </w:p>
        </w:tc>
      </w:tr>
    </w:tbl>
    <w:p>
      <w:pPr>
        <w:spacing w:after="0"/>
        <w:ind w:left="0"/>
        <w:jc w:val="both"/>
      </w:pPr>
      <w:r>
        <w:rPr>
          <w:rFonts w:ascii="Times New Roman"/>
          <w:b w:val="false"/>
          <w:i w:val="false"/>
          <w:color w:val="000000"/>
          <w:sz w:val="28"/>
        </w:rPr>
        <w:t>
      К опросному листу прикладываются ситуационный план и расчет-обоснование заявляемой электрической мощности, выполненный самостоятельно или с привлечением экспертной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пользования электрической энергией</w:t>
            </w:r>
          </w:p>
        </w:tc>
      </w:tr>
    </w:tbl>
    <w:bookmarkStart w:name="z156" w:id="144"/>
    <w:p>
      <w:pPr>
        <w:spacing w:after="0"/>
        <w:ind w:left="0"/>
        <w:jc w:val="left"/>
      </w:pPr>
      <w:r>
        <w:rPr>
          <w:rFonts w:ascii="Times New Roman"/>
          <w:b/>
          <w:i w:val="false"/>
          <w:color w:val="000000"/>
        </w:rPr>
        <w:t xml:space="preserve"> Содержание "Схемы внешнего электроснабжения потребителя"</w:t>
      </w:r>
    </w:p>
    <w:bookmarkEnd w:id="144"/>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обзор существующего состояния электроснабжения и перспективы развития на 3 (5)-10 лет;</w:t>
      </w:r>
    </w:p>
    <w:p>
      <w:pPr>
        <w:spacing w:after="0"/>
        <w:ind w:left="0"/>
        <w:jc w:val="both"/>
      </w:pPr>
      <w:r>
        <w:rPr>
          <w:rFonts w:ascii="Times New Roman"/>
          <w:b w:val="false"/>
          <w:i w:val="false"/>
          <w:color w:val="000000"/>
          <w:sz w:val="28"/>
        </w:rPr>
        <w:t>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3) балансы мощности и электроэнергии (существующее состояние и перспектива на 3(5)-10 лет);</w:t>
      </w:r>
    </w:p>
    <w:p>
      <w:pPr>
        <w:spacing w:after="0"/>
        <w:ind w:left="0"/>
        <w:jc w:val="both"/>
      </w:pPr>
      <w:r>
        <w:rPr>
          <w:rFonts w:ascii="Times New Roman"/>
          <w:b w:val="false"/>
          <w:i w:val="false"/>
          <w:color w:val="000000"/>
          <w:sz w:val="28"/>
        </w:rPr>
        <w:t>
      4) варианты схемы внешнего электроснабжения;</w:t>
      </w:r>
    </w:p>
    <w:p>
      <w:pPr>
        <w:spacing w:after="0"/>
        <w:ind w:left="0"/>
        <w:jc w:val="both"/>
      </w:pPr>
      <w:r>
        <w:rPr>
          <w:rFonts w:ascii="Times New Roman"/>
          <w:b w:val="false"/>
          <w:i w:val="false"/>
          <w:color w:val="000000"/>
          <w:sz w:val="28"/>
        </w:rPr>
        <w:t>
      5) обоснование рекомендуемой схемы внешнего электроснабжения;</w:t>
      </w:r>
    </w:p>
    <w:p>
      <w:pPr>
        <w:spacing w:after="0"/>
        <w:ind w:left="0"/>
        <w:jc w:val="both"/>
      </w:pPr>
      <w:r>
        <w:rPr>
          <w:rFonts w:ascii="Times New Roman"/>
          <w:b w:val="false"/>
          <w:i w:val="false"/>
          <w:color w:val="000000"/>
          <w:sz w:val="28"/>
        </w:rPr>
        <w:t>
      6) расчеты электрических режимов (нормальные, послеаварийные режимы)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8) принципы выполнения релейной защиты и автоматики, противоаварийной автоматики;</w:t>
      </w:r>
    </w:p>
    <w:p>
      <w:pPr>
        <w:spacing w:after="0"/>
        <w:ind w:left="0"/>
        <w:jc w:val="both"/>
      </w:pPr>
      <w:r>
        <w:rPr>
          <w:rFonts w:ascii="Times New Roman"/>
          <w:b w:val="false"/>
          <w:i w:val="false"/>
          <w:color w:val="000000"/>
          <w:sz w:val="28"/>
        </w:rPr>
        <w:t>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10) учет электроэнергии;</w:t>
      </w:r>
    </w:p>
    <w:p>
      <w:pPr>
        <w:spacing w:after="0"/>
        <w:ind w:left="0"/>
        <w:jc w:val="both"/>
      </w:pPr>
      <w:r>
        <w:rPr>
          <w:rFonts w:ascii="Times New Roman"/>
          <w:b w:val="false"/>
          <w:i w:val="false"/>
          <w:color w:val="000000"/>
          <w:sz w:val="28"/>
        </w:rPr>
        <w:t>
      11) планируемые мероприятия по энергосбережению;</w:t>
      </w:r>
    </w:p>
    <w:p>
      <w:pPr>
        <w:spacing w:after="0"/>
        <w:ind w:left="0"/>
        <w:jc w:val="both"/>
      </w:pPr>
      <w:r>
        <w:rPr>
          <w:rFonts w:ascii="Times New Roman"/>
          <w:b w:val="false"/>
          <w:i w:val="false"/>
          <w:color w:val="000000"/>
          <w:sz w:val="28"/>
        </w:rPr>
        <w:t>
      12) объемы электросетевого строительства, укрупненный расчет стоимости строительства;</w:t>
      </w:r>
    </w:p>
    <w:p>
      <w:pPr>
        <w:spacing w:after="0"/>
        <w:ind w:left="0"/>
        <w:jc w:val="both"/>
      </w:pPr>
      <w:r>
        <w:rPr>
          <w:rFonts w:ascii="Times New Roman"/>
          <w:b w:val="false"/>
          <w:i w:val="false"/>
          <w:color w:val="000000"/>
          <w:sz w:val="28"/>
        </w:rPr>
        <w:t>
      13) выводы;</w:t>
      </w:r>
    </w:p>
    <w:p>
      <w:pPr>
        <w:spacing w:after="0"/>
        <w:ind w:left="0"/>
        <w:jc w:val="both"/>
      </w:pPr>
      <w:r>
        <w:rPr>
          <w:rFonts w:ascii="Times New Roman"/>
          <w:b w:val="false"/>
          <w:i w:val="false"/>
          <w:color w:val="000000"/>
          <w:sz w:val="28"/>
        </w:rPr>
        <w:t>
      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