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c9d3" w14:textId="9aec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формы, содержания и элементов защиты акцизных и учетно-контрольных марок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2015 года № 144. Зарегистрирован в Министерстве юстиции Республики Казахстан 2 апреля 2015 года № 10611. Утратил силу приказом Министра финансов Республики Казахстан от 8 февраля 2018 года № 143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07.12.2015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653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содержание и элементы защиты акцизных марок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приказом Министра финансов РК от 01.08.2016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01.09.2016).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форму, содержание и элементы защиты учетно-контрольных марок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07.12.2015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изменением, внесенным приказом Министра финансов РК от 01.08.2016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государственных доходов Министерства финансов Республики Казахстан (Ергожин Д.Е.)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144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маркировки (перемаркировки) алкогольной продукции, за</w:t>
      </w:r>
      <w:r>
        <w:br/>
      </w:r>
      <w:r>
        <w:rPr>
          <w:rFonts w:ascii="Times New Roman"/>
          <w:b/>
          <w:i w:val="false"/>
          <w:color w:val="000000"/>
        </w:rPr>
        <w:t>исключением виноматериала, пива и пивного напитка,</w:t>
      </w:r>
      <w:r>
        <w:br/>
      </w:r>
      <w:r>
        <w:rPr>
          <w:rFonts w:ascii="Times New Roman"/>
          <w:b/>
          <w:i w:val="false"/>
          <w:color w:val="000000"/>
        </w:rPr>
        <w:t>учетно-контрольными марками и табачных изделий акцизными</w:t>
      </w:r>
      <w:r>
        <w:br/>
      </w:r>
      <w:r>
        <w:rPr>
          <w:rFonts w:ascii="Times New Roman"/>
          <w:b/>
          <w:i w:val="false"/>
          <w:color w:val="000000"/>
        </w:rPr>
        <w:t>марками, а также формы, содержания и элементов защиты акцизных</w:t>
      </w:r>
      <w:r>
        <w:br/>
      </w:r>
      <w:r>
        <w:rPr>
          <w:rFonts w:ascii="Times New Roman"/>
          <w:b/>
          <w:i w:val="false"/>
          <w:color w:val="000000"/>
        </w:rPr>
        <w:t>и учетно-контрольных марок"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07.12.2015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     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форма, содержание и элементы защиты акцизных и учетно-контрольных марок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определяют порядок маркировки (перемаркировки) алкогольной продукции, за исключением виноматериала, пива и пивного напитка (далее – алкогольная продукция), учетно-контрольными марками и табачных изделий акцизными марками.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07.12.2015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маркировки алкогольной продукции</w:t>
      </w:r>
      <w:r>
        <w:br/>
      </w:r>
      <w:r>
        <w:rPr>
          <w:rFonts w:ascii="Times New Roman"/>
          <w:b/>
          <w:i w:val="false"/>
          <w:color w:val="000000"/>
        </w:rPr>
        <w:t>учетно-контрольными марками и</w:t>
      </w:r>
      <w:r>
        <w:br/>
      </w:r>
      <w:r>
        <w:rPr>
          <w:rFonts w:ascii="Times New Roman"/>
          <w:b/>
          <w:i w:val="false"/>
          <w:color w:val="000000"/>
        </w:rPr>
        <w:t>табачных изделий акцизными марками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Маркировке учетно-контрольными марками подлежит алкогольная продукция, за исключением виноматериала, пива и пивного напитка, розлитая в потребительскую тару в соответствии с нормативной и технической документацией.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07.12.2015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Маркировке акцизными марками подлежат табачные изделия, упакованные в потребительскую тару.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Учетно-контрольная марка наклеивается голограммой в нижнем направлении на потребительскую тару таким образом, чтобы при вскрытии потребительской тары нарушалась целостность учетно-контрольной марки в целях исключения ее повторного использования.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Учетно-контрольная марка плотно приклеивается к потребительской таре и обеспечивает ее идентификацию и считывание штрих-кодовой информации считывающим устройством.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Акцизная марка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размещается следующим образом: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мягкой пачке сигарет с фильтром текст или рисунок на акцизной марке, закрывающей верхнюю плоскость пачки, должен быть ориентирован в том же направлении, что и передняя плоскость пачки, и располагаться по центру (на равном расстоянии от правого и левого края, передней и задней стенки);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пачке сигарет с фильтром с откидной крышкой акцизная марка должна располагаться на задней плоскости пачки, закрывать угол и переходить на боковую плоскость пачки;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пачке сигарет без фильтра акцизная марка должна располагаться на задней плоскости пачки вертикально на равном расстоянии от левого и правого края и пересекать место вскрытия пачки;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пачке для папирос текст или рисунок на акцизной марке, закрывающей верхнюю плоскость пачки, должен быть ориентирован в том же направлении, что и передняя плоскость пачки, и располагаться по центру (на равном расстоянии от правого и левого края, передней и задней стенки);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пачке других табачных изделий акцизная марка должна располагаться по центру задней поверхности пачки (на равном расстоянии от правого и левого края, передней и задней стенки).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пачки табачных изделий целлофаном (если таковая предусмотрена) должна производиться поверх наклеенной на пачку акцизной марки.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Акцизная марка на табачные изделия должна размещаться таким образом, чтобы при вскрытии пачки акцизная марка повреждалась.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наклеивании акцизных марок на табачные изделия должен использоваться клей, не позволяющий снять марку с товара без ее повреждения и повторно использовать акцизную марку. Клей, применяемый для наклеивания акцизных марок, должен быть устойчив к высоким и низким температурам, различным уровням влажности для исключения его высыхания и отслоения от товара.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Производители алкогольной продукции и табачных изделий производят наклеивание учетно-контрольных марок и акцизных марок на готовую продукцию, предназначенную для реализации на территории Республики Казахстан, по адресу производства.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Конкурсные и реабилитационные управляющие при реализации имущества (активов) должника производят маркировку алкогольной продукции или табачных изделий учетно-контрольными или акцизными марками по адресу их хранения.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Маркировка алкогольной продукции или табачных изделий, ввозимых на территорию Республики Казахстан учетно-контрольными марками или акцизными марками, осуществляется за пределами территории Республики Казахстан, кроме случаев, указанных в пункте 9 настоящих Правил.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 подлежат обязательной маркировке учетно-контрольными марками алкогольная продукция и акцизными марками – табачные изделия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653 Налогового кодекса: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экспортируемые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ввозимые на территорию Республики Казахстан владельцами магазинов беспошлинной торговли, предназначенные для помещения под таможенную процедуру беспошлинной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ввозимые на территорию государств-членов Евразийского экономического союза в таможенных процедурах временного ввоза (допуска) и временного вывоза, в том числе временно ввозимые на территорию Республики Казахстан с территории государств-членов Евразийского экономического союза в рекламных и (или) демонстрационных целях в единичных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перемещаемые через таможенную территорию государств-членов Евразийского экономического союза в таможенной процедуре таможенного транзита, в том числе перемещаемые транзитом через территорию Республики Казахстан из территории государств-членов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ввозимые (пересылаемые) на территорию Республики Казахстан физическим лицом, достигшим восемнадцатилетнего возраста, в пределах не более трех литров алкогольной продукции, пива и пивного напитка, а также табака и табачных изделий в пределах не более 200 сигарет или 50 сигар (сигарилл) или 250 граммов табака, либо указанных изделий в ассортименте общим весом не более 250 граммов.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финансов РК от 07.12.2015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Алкогольная продукция или табачные изделия, ввозимые на территорию Республики Казахстан и помещенные под таможенные процедуры, не предусматривающие маркировку учетно-контрольными или акцизными марками, в случае их реализации на территории Республики Казахстан подлежат обязательной маркировке учетно-контрольными или акцизными марками с уплатой акциза в порядке, установленном законодательством Республики Казахстан.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перемаркировки алкогольной продукции</w:t>
      </w:r>
      <w:r>
        <w:br/>
      </w:r>
      <w:r>
        <w:rPr>
          <w:rFonts w:ascii="Times New Roman"/>
          <w:b/>
          <w:i w:val="false"/>
          <w:color w:val="000000"/>
        </w:rPr>
        <w:t>учетно-контрольными марками</w:t>
      </w:r>
      <w:r>
        <w:br/>
      </w:r>
      <w:r>
        <w:rPr>
          <w:rFonts w:ascii="Times New Roman"/>
          <w:b/>
          <w:i w:val="false"/>
          <w:color w:val="000000"/>
        </w:rPr>
        <w:t>и табачных изделий акцизными марками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Перемаркировка табачных изделий акцизными марками нового образца представляет собой наклеивание акцизных марок нового образца на вновь производимые и ввозимые табачные изделия в порядке, установленном настоящими Правилами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653 Налогового кодекса в сроки, определяемые Правительством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Перемаркировка алкогольной продукции учетно-контрольными марками нового образца представляет собой наклеивание учетно-контрольных марок нового образца на алкогольную продукцию, маркированную учетно-контрольными марками старого образца, в порядке, установленном настоящими Правилами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653 Налогового кодекса в сроки, определяемые Правительством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Перемаркировка включает в себя: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инвентаризацию алкогольной продукции и табачных изделий (далее - подакцизных товаров) с наклеенными на них учетно-контрольными марками и акцизными марками (далее - марки) старого образца, а также неиспользованных марок старого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маркировку подакцизных товаров марками нового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уничтожение неиспользованных марок старого образца.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Инвентаризация носит разовый характер и проводится физическими и юридическими лицами, осуществляющими производство или импорт подакцизной продукции, в том числе конкурсными и реабилитационными управляющими, реализующими имущество (активы) должника (далее – субъекты).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инвентаризации у каждого субъекта создается комиссия в количестве не менее трех человек в составе председателя комиссии (первого руководителя субъекта, лица, исполняющего его обязанности или его заместителя), материально-ответственного лица субъекта за марки и других работников субъекта (далее - инвентаризационная комиссия).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инвентаризационной комиссии обеспечивает своевременность и соблюдение порядка проведения инвентаризации, полноту, достоверность и правильность данных о подакцизной продукции с наклеенными на них марками старого образца в разрезе видов и наименований по их фактическим количественным остаткам, вносимых в соответствующую инвентаризационную опись в произвольной форме.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Инвентаризационная опись составляется отдельно по подакцизной продукции с наклеенными на них марками старого образца и по неиспользованным маркам старого образца, с указанием на каждой странице общего количества (цифрами и прописью) подакцизной продукции с наклеенными на них марками старого образца и неиспользованных марок старого образца. Каждая страница инвентаризационной описи подписывается всеми членами инвентаризационной комиссии.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Инвентаризационная опись составляется в двух экземплярах, один из которых направляется в соответствующий орган государственных доходов, второй остается у субъекта.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Органы государственных доходов проверяют достоверность любых данных, указанных в инвентаризационной описи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627 Налогового кодекса осуществляют выборочную проверку наличия подакцизной продукции на складе, а также посредством специальных приборов проверяют подлинность наклеенных марок старого образца. Проверка производится в присутствии членов инвентаризационной комиссии.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обнаружения расхождений (несоответствий) фактических остатков подакцизной продукции с данными, указанными в инвентаризационной описи, выявления марок, несоответствующих требованиям маркировки, органами государственных доходов составляется акт проверки (в произвольной форме), и принимаются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После устранения выявленных расхождений инвентаризационной комиссией составляется новая инвентаризационная опись.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Наклеивание учетно-контрольных марок нового образца на алкогольную продукцию, маркированную учетно-контрольными марками старого образца,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этом не допускается наложение одной учетно-контрольной марки на другую.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Неиспользованные марки старого образца подлежат уничтожению субъектом и органами государственных доходов, имеющими марки старого образца, в присутствии комиссии по уничтожению марок старого образца в течение трех месяцев со дня введения марок нового образца.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Состав комиссии по уничтожению марок старого образца и место уничтожения марок старого образца утверждается приказом первого руководителя органа государственных доходов.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состав комиссии по уничтожению марок старого образца в обязательном порядке должны входить первые руководители органов государственных доходов, материально-ответственные лица органа государственных доходов за марки и уполномоченные представители субъекта.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 фактическом уничтожении марок старого образца составляется акт уничтожения марок старого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акт) в двух экземплярах, в котором указываются серии, диапазоны номеров, вид и количество уничтоженных учетно-контрольных марок, вид и количество акцизных марок старого образца. Каждый экземпляр акта уничтожения подписывается членами комиссии и уполномоченным представителем субъекта, а также заверяется печатями органа государственных доходов и субъекта.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остается в органе государственных доходов, второй экземпляр акта передается субъекту.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(перемаркировки)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виноматериала, пива и пивного напитка,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учетно-контрольными марками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 акцизными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марками, а также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элементам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 и учетно-контрольных марок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финансов РК от 07.12.2015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уничтожения учетно-контрольных марок старого образца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"__" _________ 20__ года № __ нами,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уничтожение учетно-контрольных марок старого образца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(серия и диапазоны номеров, 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органов государственных              (для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(перемаркировки)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виноматериала, пива и пивного напитка,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учетно-контрольными марками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 акцизными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марками, а также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элементам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 и учетно-контрольных марок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финансов РК от 07.12.2015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уничтожения акцизных марок старого образца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" " _________ 20__ года № ___ нами,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уничтожение акцизных марок старого образца в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органов государственных              (для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144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содержание и элементы защиты</w:t>
      </w:r>
      <w:r>
        <w:br/>
      </w:r>
      <w:r>
        <w:rPr>
          <w:rFonts w:ascii="Times New Roman"/>
          <w:b/>
          <w:i w:val="false"/>
          <w:color w:val="000000"/>
        </w:rPr>
        <w:t>акцизной марки на табачные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44*20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144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содержание и элементы защиты</w:t>
      </w:r>
      <w:r>
        <w:br/>
      </w:r>
      <w:r>
        <w:rPr>
          <w:rFonts w:ascii="Times New Roman"/>
          <w:b/>
          <w:i w:val="false"/>
          <w:color w:val="000000"/>
        </w:rPr>
        <w:t>учетно-контрольной марки на алкогольную продукцию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финансов РК от 01.08.2016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финансов РК от 07.12.2015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содержание и элементы защиты</w:t>
      </w:r>
      <w:r>
        <w:br/>
      </w:r>
      <w:r>
        <w:rPr>
          <w:rFonts w:ascii="Times New Roman"/>
          <w:b/>
          <w:i w:val="false"/>
          <w:color w:val="000000"/>
        </w:rPr>
        <w:t>учетно-контрольной марки на алкогольную 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формат 65*17 мм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Учетно-контрольная марка для алкогольной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отечественного производства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Учетно-контрольная марка для ввозимой</w:t>
      </w:r>
      <w:r>
        <w:br/>
      </w:r>
      <w:r>
        <w:rPr>
          <w:rFonts w:ascii="Times New Roman"/>
          <w:b/>
          <w:i w:val="false"/>
          <w:color w:val="000000"/>
        </w:rPr>
        <w:t xml:space="preserve">алкогольной продукции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