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865b" w14:textId="5048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февраля 2015 года № 149. Зарегистрирован в Министерстве юстиции Республики Казахстан 9 апреля 2015 года № 10663.</w:t>
      </w:r>
    </w:p>
    <w:p>
      <w:pPr>
        <w:spacing w:after="0"/>
        <w:ind w:left="0"/>
        <w:jc w:val="both"/>
      </w:pPr>
      <w:r>
        <w:rPr>
          <w:rFonts w:ascii="Times New Roman"/>
          <w:b w:val="false"/>
          <w:i w:val="false"/>
          <w:color w:val="ff0000"/>
          <w:sz w:val="28"/>
        </w:rPr>
        <w:t xml:space="preserve">
      Сноска. Заголовок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3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
    <w:bookmarkStart w:name="z3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30.03.2022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5"/>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5"/>
    <w:bookmarkStart w:name="z5"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10 марта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7" w:id="7"/>
    <w:p>
      <w:pPr>
        <w:spacing w:after="0"/>
        <w:ind w:left="0"/>
        <w:jc w:val="left"/>
      </w:pPr>
      <w:r>
        <w:rPr>
          <w:rFonts w:ascii="Times New Roman"/>
          <w:b/>
          <w:i w:val="false"/>
          <w:color w:val="000000"/>
        </w:rPr>
        <w:t xml:space="preserve">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7"/>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289" w:id="8"/>
    <w:p>
      <w:pPr>
        <w:spacing w:after="0"/>
        <w:ind w:left="0"/>
        <w:jc w:val="both"/>
      </w:pPr>
      <w:r>
        <w:rPr>
          <w:rFonts w:ascii="Times New Roman"/>
          <w:b w:val="false"/>
          <w:i w:val="false"/>
          <w:color w:val="000000"/>
          <w:sz w:val="28"/>
        </w:rPr>
        <w:t xml:space="preserve">
      1. Настоящие Правила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(далее – Закон) и определяют порядок разработки, утверждения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(далее – план развития).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703" w:id="10"/>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0"/>
    <w:bookmarkStart w:name="z704" w:id="11"/>
    <w:p>
      <w:pPr>
        <w:spacing w:after="0"/>
        <w:ind w:left="0"/>
        <w:jc w:val="both"/>
      </w:pPr>
      <w:r>
        <w:rPr>
          <w:rFonts w:ascii="Times New Roman"/>
          <w:b w:val="false"/>
          <w:i w:val="false"/>
          <w:color w:val="000000"/>
          <w:sz w:val="28"/>
        </w:rPr>
        <w:t>
      2) план развития национальных управляющих холдингов, национальных холдингов и национальных компаний (далее – план развития)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11"/>
    <w:bookmarkStart w:name="z705" w:id="12"/>
    <w:p>
      <w:pPr>
        <w:spacing w:after="0"/>
        <w:ind w:left="0"/>
        <w:jc w:val="both"/>
      </w:pPr>
      <w:r>
        <w:rPr>
          <w:rFonts w:ascii="Times New Roman"/>
          <w:b w:val="false"/>
          <w:i w:val="false"/>
          <w:color w:val="000000"/>
          <w:sz w:val="28"/>
        </w:rPr>
        <w:t>
      3) компания – национальные управляющие холдинги, национальные холдинги, национальные компании, акционером которых является государство;</w:t>
      </w:r>
    </w:p>
    <w:bookmarkEnd w:id="12"/>
    <w:bookmarkStart w:name="z706" w:id="13"/>
    <w:p>
      <w:pPr>
        <w:spacing w:after="0"/>
        <w:ind w:left="0"/>
        <w:jc w:val="both"/>
      </w:pPr>
      <w:r>
        <w:rPr>
          <w:rFonts w:ascii="Times New Roman"/>
          <w:b w:val="false"/>
          <w:i w:val="false"/>
          <w:color w:val="000000"/>
          <w:sz w:val="28"/>
        </w:rPr>
        <w:t>
      4) электронный отчет – отчет, содержащий в себе текст плана развития и/или оценки ее реализации с приложениями, подписываемые электронной цифровой подписью компании, и/или результаты мониторинга реализации плана развития,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14"/>
    <w:p>
      <w:pPr>
        <w:spacing w:after="0"/>
        <w:ind w:left="0"/>
        <w:jc w:val="both"/>
      </w:pPr>
      <w:r>
        <w:rPr>
          <w:rFonts w:ascii="Times New Roman"/>
          <w:b w:val="false"/>
          <w:i w:val="false"/>
          <w:color w:val="000000"/>
          <w:sz w:val="28"/>
        </w:rPr>
        <w:t>
      3. План развития компании разрабатывается один раз на десятилетний период с учетом стратегических и программных документов Республики Казахстан.</w:t>
      </w:r>
    </w:p>
    <w:bookmarkEnd w:id="14"/>
    <w:bookmarkStart w:name="z296" w:id="15"/>
    <w:p>
      <w:pPr>
        <w:spacing w:after="0"/>
        <w:ind w:left="0"/>
        <w:jc w:val="both"/>
      </w:pPr>
      <w:r>
        <w:rPr>
          <w:rFonts w:ascii="Times New Roman"/>
          <w:b w:val="false"/>
          <w:i w:val="false"/>
          <w:color w:val="000000"/>
          <w:sz w:val="28"/>
        </w:rPr>
        <w:t>
      4. План развития компании является основой для разработки ее плана мероприятий на пятилетний период и определяет ее стратегические направления, цели и показатели результатов деятельности и разрабатывается с учетом плана развития (стратегических направлений деятельности) юридических лиц, акции (доли участия) которых предоставляют право компании определять решения, принимаемые данными юридическими лицами.</w:t>
      </w:r>
    </w:p>
    <w:bookmarkEnd w:id="15"/>
    <w:bookmarkStart w:name="z297" w:id="16"/>
    <w:p>
      <w:pPr>
        <w:spacing w:after="0"/>
        <w:ind w:left="0"/>
        <w:jc w:val="left"/>
      </w:pPr>
      <w:r>
        <w:rPr>
          <w:rFonts w:ascii="Times New Roman"/>
          <w:b/>
          <w:i w:val="false"/>
          <w:color w:val="000000"/>
        </w:rPr>
        <w:t xml:space="preserve"> Глава 2. Порядок разработки и утверждения плана развития компании</w:t>
      </w:r>
    </w:p>
    <w:bookmarkEnd w:id="16"/>
    <w:bookmarkStart w:name="z298" w:id="17"/>
    <w:p>
      <w:pPr>
        <w:spacing w:after="0"/>
        <w:ind w:left="0"/>
        <w:jc w:val="both"/>
      </w:pPr>
      <w:r>
        <w:rPr>
          <w:rFonts w:ascii="Times New Roman"/>
          <w:b w:val="false"/>
          <w:i w:val="false"/>
          <w:color w:val="000000"/>
          <w:sz w:val="28"/>
        </w:rPr>
        <w:t>
      5. Проект плана развития компании, за исключением акционерного общества "Фонд национального благосостояния "Самрук-Қазына" (далее – Фонд),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планов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w:t>
      </w:r>
    </w:p>
    <w:bookmarkEnd w:id="17"/>
    <w:bookmarkStart w:name="z299" w:id="18"/>
    <w:p>
      <w:pPr>
        <w:spacing w:after="0"/>
        <w:ind w:left="0"/>
        <w:jc w:val="both"/>
      </w:pPr>
      <w:r>
        <w:rPr>
          <w:rFonts w:ascii="Times New Roman"/>
          <w:b w:val="false"/>
          <w:i w:val="false"/>
          <w:color w:val="000000"/>
          <w:sz w:val="28"/>
        </w:rPr>
        <w:t>
      6. План развития компании представляет собой документ, содержащий следующие разделы:</w:t>
      </w:r>
    </w:p>
    <w:bookmarkEnd w:id="18"/>
    <w:bookmarkStart w:name="z300" w:id="19"/>
    <w:p>
      <w:pPr>
        <w:spacing w:after="0"/>
        <w:ind w:left="0"/>
        <w:jc w:val="both"/>
      </w:pPr>
      <w:r>
        <w:rPr>
          <w:rFonts w:ascii="Times New Roman"/>
          <w:b w:val="false"/>
          <w:i w:val="false"/>
          <w:color w:val="000000"/>
          <w:sz w:val="28"/>
        </w:rPr>
        <w:t>
      1) анализ текущего состояния компании, который включает в себя следующие подразделы:</w:t>
      </w:r>
    </w:p>
    <w:bookmarkEnd w:id="19"/>
    <w:bookmarkStart w:name="z301" w:id="20"/>
    <w:p>
      <w:pPr>
        <w:spacing w:after="0"/>
        <w:ind w:left="0"/>
        <w:jc w:val="both"/>
      </w:pPr>
      <w:r>
        <w:rPr>
          <w:rFonts w:ascii="Times New Roman"/>
          <w:b w:val="false"/>
          <w:i w:val="false"/>
          <w:color w:val="000000"/>
          <w:sz w:val="28"/>
        </w:rPr>
        <w:t>
      анализ внешней среды, содержащий анализ текущей ситуации и влияния глобальных факторов внешней среды – совокупности правовых, политических, хозяйственных, демографических, технологических и других, в которых функционирует компания, и которые могут влиять на достижение целей компании;</w:t>
      </w:r>
    </w:p>
    <w:bookmarkEnd w:id="20"/>
    <w:bookmarkStart w:name="z302" w:id="21"/>
    <w:p>
      <w:pPr>
        <w:spacing w:after="0"/>
        <w:ind w:left="0"/>
        <w:jc w:val="both"/>
      </w:pPr>
      <w:r>
        <w:rPr>
          <w:rFonts w:ascii="Times New Roman"/>
          <w:b w:val="false"/>
          <w:i w:val="false"/>
          <w:color w:val="000000"/>
          <w:sz w:val="28"/>
        </w:rPr>
        <w:t>
      анализ внутренней среды, содержащий анализ сильных и слабых сторон в деятельности компании.</w:t>
      </w:r>
    </w:p>
    <w:bookmarkEnd w:id="21"/>
    <w:bookmarkStart w:name="z303" w:id="22"/>
    <w:p>
      <w:pPr>
        <w:spacing w:after="0"/>
        <w:ind w:left="0"/>
        <w:jc w:val="both"/>
      </w:pPr>
      <w:r>
        <w:rPr>
          <w:rFonts w:ascii="Times New Roman"/>
          <w:b w:val="false"/>
          <w:i w:val="false"/>
          <w:color w:val="000000"/>
          <w:sz w:val="28"/>
        </w:rPr>
        <w:t>
      Также анализ текущего состояния компании включает в себя анализ существующих и потенциальных угроз и рисков и определение возможностей для достижения целей компании;</w:t>
      </w:r>
    </w:p>
    <w:bookmarkEnd w:id="22"/>
    <w:bookmarkStart w:name="z304" w:id="23"/>
    <w:p>
      <w:pPr>
        <w:spacing w:after="0"/>
        <w:ind w:left="0"/>
        <w:jc w:val="both"/>
      </w:pPr>
      <w:r>
        <w:rPr>
          <w:rFonts w:ascii="Times New Roman"/>
          <w:b w:val="false"/>
          <w:i w:val="false"/>
          <w:color w:val="000000"/>
          <w:sz w:val="28"/>
        </w:rPr>
        <w:t>
      2) миссия и видение, при этом миссия соответствует задачам, которые ставит перед компанией государство, и содержать основное предназначение компании в контексте поставленных государством задач, выполняемых им функций, направлений деятельности и развития отрасли (сектора экономики).</w:t>
      </w:r>
    </w:p>
    <w:bookmarkEnd w:id="23"/>
    <w:bookmarkStart w:name="z305" w:id="24"/>
    <w:p>
      <w:pPr>
        <w:spacing w:after="0"/>
        <w:ind w:left="0"/>
        <w:jc w:val="both"/>
      </w:pPr>
      <w:r>
        <w:rPr>
          <w:rFonts w:ascii="Times New Roman"/>
          <w:b w:val="false"/>
          <w:i w:val="false"/>
          <w:color w:val="000000"/>
          <w:sz w:val="28"/>
        </w:rPr>
        <w:t>
      Видение определяет позиционирование компании к концу прогнозного периода в контексте выполняемых ею функций.</w:t>
      </w:r>
    </w:p>
    <w:bookmarkEnd w:id="24"/>
    <w:bookmarkStart w:name="z306" w:id="25"/>
    <w:p>
      <w:pPr>
        <w:spacing w:after="0"/>
        <w:ind w:left="0"/>
        <w:jc w:val="both"/>
      </w:pPr>
      <w:r>
        <w:rPr>
          <w:rFonts w:ascii="Times New Roman"/>
          <w:b w:val="false"/>
          <w:i w:val="false"/>
          <w:color w:val="000000"/>
          <w:sz w:val="28"/>
        </w:rPr>
        <w:t>
      3) стратегические направления деятельности, цели, ключевые показатели деятельности и ожидаемые результаты по ним.</w:t>
      </w:r>
    </w:p>
    <w:bookmarkEnd w:id="25"/>
    <w:p>
      <w:pPr>
        <w:spacing w:after="0"/>
        <w:ind w:left="0"/>
        <w:jc w:val="both"/>
      </w:pPr>
      <w:r>
        <w:rPr>
          <w:rFonts w:ascii="Times New Roman"/>
          <w:b w:val="false"/>
          <w:i w:val="false"/>
          <w:color w:val="000000"/>
          <w:sz w:val="28"/>
        </w:rPr>
        <w:t>
      В рамках плана развития отражаются стратегические направления деятельности, цели, задачи, ключевые показатели деятельности компании и ожидаемые результаты по ним, в том числе с разбивкой по годам.</w:t>
      </w:r>
    </w:p>
    <w:p>
      <w:pPr>
        <w:spacing w:after="0"/>
        <w:ind w:left="0"/>
        <w:jc w:val="both"/>
      </w:pPr>
      <w:r>
        <w:rPr>
          <w:rFonts w:ascii="Times New Roman"/>
          <w:b w:val="false"/>
          <w:i w:val="false"/>
          <w:color w:val="000000"/>
          <w:sz w:val="28"/>
        </w:rPr>
        <w:t>
      Стратегические направления деятельности определяются исходя из миссии и представляют собой те области деятельности, где компания имеет наибольшее воздействие на решение соответствующих социально-экономических задач.</w:t>
      </w:r>
    </w:p>
    <w:p>
      <w:pPr>
        <w:spacing w:after="0"/>
        <w:ind w:left="0"/>
        <w:jc w:val="both"/>
      </w:pPr>
      <w:r>
        <w:rPr>
          <w:rFonts w:ascii="Times New Roman"/>
          <w:b w:val="false"/>
          <w:i w:val="false"/>
          <w:color w:val="000000"/>
          <w:sz w:val="28"/>
        </w:rPr>
        <w:t>
      Для каждого стратегического направления разрабатываются цели – конкретные, измеримые ориентиры деятельности, приводящие в совокупности к достижению общих целей компании.</w:t>
      </w:r>
    </w:p>
    <w:p>
      <w:pPr>
        <w:spacing w:after="0"/>
        <w:ind w:left="0"/>
        <w:jc w:val="both"/>
      </w:pPr>
      <w:r>
        <w:rPr>
          <w:rFonts w:ascii="Times New Roman"/>
          <w:b w:val="false"/>
          <w:i w:val="false"/>
          <w:color w:val="000000"/>
          <w:sz w:val="28"/>
        </w:rPr>
        <w:t>
      В рамках реализации каждой цели определяются задачи, решение которых будут являться необходимым и достаточным условием для достижения соответствующей цели. Также по каждой цели разрабатываются не более 3-х ключевых показателей деятельности (с разбивкой по годам), по которым будет оцениваться достижение цели и стратегического направления деятельности компании. Для каждого стратегического направления описываются ожидаемые результаты, по достижении поставленных целей.</w:t>
      </w:r>
    </w:p>
    <w:p>
      <w:pPr>
        <w:spacing w:after="0"/>
        <w:ind w:left="0"/>
        <w:jc w:val="both"/>
      </w:pPr>
      <w:r>
        <w:rPr>
          <w:rFonts w:ascii="Times New Roman"/>
          <w:b w:val="false"/>
          <w:i w:val="false"/>
          <w:color w:val="000000"/>
          <w:sz w:val="28"/>
        </w:rPr>
        <w:t xml:space="preserve">
      Стратегические направления деятельности, цели, ключевые показатели деятельности и ожидаемые результаты по ним, с разбивкой на каждый год десятилетнего периода, рекомендуется оформлять в виде отдельного приложения к плану развития,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Start w:name="z311" w:id="26"/>
    <w:p>
      <w:pPr>
        <w:spacing w:after="0"/>
        <w:ind w:left="0"/>
        <w:jc w:val="both"/>
      </w:pPr>
      <w:r>
        <w:rPr>
          <w:rFonts w:ascii="Times New Roman"/>
          <w:b w:val="false"/>
          <w:i w:val="false"/>
          <w:color w:val="000000"/>
          <w:sz w:val="28"/>
        </w:rPr>
        <w:t>
      4) в целях эффективности функционирования компании, в рамках стратегических направлении деятельности также предусматривается система управления рисками, которая отражает возможные угрозы, описания риска и их последствия, разработка мероприятий по предупреждению данного риска и реагированию компании в случае его наступления.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7"/>
    <w:p>
      <w:pPr>
        <w:spacing w:after="0"/>
        <w:ind w:left="0"/>
        <w:jc w:val="both"/>
      </w:pPr>
      <w:r>
        <w:rPr>
          <w:rFonts w:ascii="Times New Roman"/>
          <w:b w:val="false"/>
          <w:i w:val="false"/>
          <w:color w:val="000000"/>
          <w:sz w:val="28"/>
        </w:rPr>
        <w:t>
      7. План развития компании содержит приложения, которые включают необходимые обоснования к плану развития, стратегическую карту, схемы, таблицы, расчеты по целевым значениям к ключевым показателям деятельности компании, предусмотренные планом развития.</w:t>
      </w:r>
    </w:p>
    <w:bookmarkEnd w:id="27"/>
    <w:bookmarkStart w:name="z313" w:id="28"/>
    <w:p>
      <w:pPr>
        <w:spacing w:after="0"/>
        <w:ind w:left="0"/>
        <w:jc w:val="both"/>
      </w:pPr>
      <w:r>
        <w:rPr>
          <w:rFonts w:ascii="Times New Roman"/>
          <w:b w:val="false"/>
          <w:i w:val="false"/>
          <w:color w:val="000000"/>
          <w:sz w:val="28"/>
        </w:rPr>
        <w:t xml:space="preserve">
      Стратегическая карта компании содержит декомпозицию показателей документов системы государственного планирования, а также иных документов не входящих в систему государственного планирования с ключевыми показателями деятельности компании и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национальной экономики РК от 12.11.2024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29"/>
    <w:p>
      <w:pPr>
        <w:spacing w:after="0"/>
        <w:ind w:left="0"/>
        <w:jc w:val="both"/>
      </w:pPr>
      <w:r>
        <w:rPr>
          <w:rFonts w:ascii="Times New Roman"/>
          <w:b w:val="false"/>
          <w:i w:val="false"/>
          <w:color w:val="000000"/>
          <w:sz w:val="28"/>
        </w:rPr>
        <w:t>
      8. Уполномоченный орган по руководству соответствующей отраслью (сферой) (далее – уполномоченный орган соответствующей отрасли) направляет компании количественные и качественные показатели, которые влияют на достижение индикаторов и показателей результатов, предусмотренных в документах системы государственного планирования не позднее первого мая года, предшествующего планируемому десятилетнему периоду.</w:t>
      </w:r>
    </w:p>
    <w:bookmarkEnd w:id="29"/>
    <w:bookmarkStart w:name="z315" w:id="30"/>
    <w:p>
      <w:pPr>
        <w:spacing w:after="0"/>
        <w:ind w:left="0"/>
        <w:jc w:val="both"/>
      </w:pPr>
      <w:r>
        <w:rPr>
          <w:rFonts w:ascii="Times New Roman"/>
          <w:b w:val="false"/>
          <w:i w:val="false"/>
          <w:color w:val="000000"/>
          <w:sz w:val="28"/>
        </w:rPr>
        <w:t>
      9. Исполнительный орган компании не позднее первого июня года, предшествующего планируемому десятилетнему периоду, осуществляет разработку проекта плана развития и вносит его на рассмотрение и согласование в уполномоченный орган соответствующей отрасли, за исключением Фонда.</w:t>
      </w:r>
    </w:p>
    <w:bookmarkEnd w:id="30"/>
    <w:bookmarkStart w:name="z316" w:id="31"/>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развития в течение десяти рабочих дней со дня его поступления.</w:t>
      </w:r>
    </w:p>
    <w:bookmarkEnd w:id="31"/>
    <w:bookmarkStart w:name="z317" w:id="32"/>
    <w:p>
      <w:pPr>
        <w:spacing w:after="0"/>
        <w:ind w:left="0"/>
        <w:jc w:val="both"/>
      </w:pPr>
      <w:r>
        <w:rPr>
          <w:rFonts w:ascii="Times New Roman"/>
          <w:b w:val="false"/>
          <w:i w:val="false"/>
          <w:color w:val="000000"/>
          <w:sz w:val="28"/>
        </w:rPr>
        <w:t>
      При наличии замечаний исполнительный орган компании в течение пяти рабочих дней дорабатывает проект плана развития и повторно представляет его на согласование уполномоченному органу соответствующей отрасли.</w:t>
      </w:r>
    </w:p>
    <w:bookmarkEnd w:id="32"/>
    <w:bookmarkStart w:name="z318" w:id="33"/>
    <w:p>
      <w:pPr>
        <w:spacing w:after="0"/>
        <w:ind w:left="0"/>
        <w:jc w:val="both"/>
      </w:pPr>
      <w:r>
        <w:rPr>
          <w:rFonts w:ascii="Times New Roman"/>
          <w:b w:val="false"/>
          <w:i w:val="false"/>
          <w:color w:val="000000"/>
          <w:sz w:val="28"/>
        </w:rPr>
        <w:t>
      Уполномоченный орган соответствующей отрасли в течение десяти рабочих дней рассматривает доработанный проект плана развития.</w:t>
      </w:r>
    </w:p>
    <w:bookmarkEnd w:id="33"/>
    <w:bookmarkStart w:name="z319" w:id="34"/>
    <w:p>
      <w:pPr>
        <w:spacing w:after="0"/>
        <w:ind w:left="0"/>
        <w:jc w:val="both"/>
      </w:pPr>
      <w:r>
        <w:rPr>
          <w:rFonts w:ascii="Times New Roman"/>
          <w:b w:val="false"/>
          <w:i w:val="false"/>
          <w:color w:val="000000"/>
          <w:sz w:val="28"/>
        </w:rPr>
        <w:t>
      10. Уполномоченный орган соответствующей отрасли не позднее трех рабочих дней после согласования проекта плана развития обеспечивают его внесение на согласование в уполномоченные органы по государственному планированию и бюджетному планированию.</w:t>
      </w:r>
    </w:p>
    <w:bookmarkEnd w:id="34"/>
    <w:bookmarkStart w:name="z320" w:id="35"/>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развития в течение десяти рабочих дней со дня его поступления.</w:t>
      </w:r>
    </w:p>
    <w:bookmarkEnd w:id="35"/>
    <w:bookmarkStart w:name="z321" w:id="36"/>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развития в течение пяти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36"/>
    <w:bookmarkStart w:name="z322" w:id="3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десяти рабочих дней повторно рассматривают доработанный проект плана развития.</w:t>
      </w:r>
    </w:p>
    <w:bookmarkEnd w:id="37"/>
    <w:bookmarkStart w:name="z323" w:id="38"/>
    <w:p>
      <w:pPr>
        <w:spacing w:after="0"/>
        <w:ind w:left="0"/>
        <w:jc w:val="both"/>
      </w:pPr>
      <w:r>
        <w:rPr>
          <w:rFonts w:ascii="Times New Roman"/>
          <w:b w:val="false"/>
          <w:i w:val="false"/>
          <w:color w:val="000000"/>
          <w:sz w:val="28"/>
        </w:rPr>
        <w:t>
      11. Исполнительный орган компании не позднее десяти календарных дней после согласования проекта плана развития с уполномоченными органами по государственному планированию и бюджетному планированию, за исключением Фонда, вносит его на рассмотрение совета директоров компании. Исполнительный орган Фонда осуществляет разработку проекта плана развития и вносит его на рассмотрение совета директоров не позднее чем за двадцать календарных дней до даты проведения заседания совета директоров или заочного голосования членов совета директоров.</w:t>
      </w:r>
    </w:p>
    <w:bookmarkEnd w:id="38"/>
    <w:bookmarkStart w:name="z324" w:id="39"/>
    <w:p>
      <w:pPr>
        <w:spacing w:after="0"/>
        <w:ind w:left="0"/>
        <w:jc w:val="both"/>
      </w:pPr>
      <w:r>
        <w:rPr>
          <w:rFonts w:ascii="Times New Roman"/>
          <w:b w:val="false"/>
          <w:i w:val="false"/>
          <w:color w:val="000000"/>
          <w:sz w:val="28"/>
        </w:rPr>
        <w:t>
      Совет директоров компании в течение двадцати календарных дней рассматривает и принимает решение об одобрении проекта плана развития либо о возврате исполнительному органу компании для доработки.</w:t>
      </w:r>
    </w:p>
    <w:bookmarkEnd w:id="39"/>
    <w:bookmarkStart w:name="z325" w:id="40"/>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развития в сроки, определенные советом директоров компании, но не более десяти календарных дней со дня получения замечаний, и повторно представляет его на рассмотрение совета директоров компании.</w:t>
      </w:r>
    </w:p>
    <w:bookmarkEnd w:id="40"/>
    <w:bookmarkStart w:name="z326" w:id="41"/>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развития.</w:t>
      </w:r>
    </w:p>
    <w:bookmarkEnd w:id="41"/>
    <w:bookmarkStart w:name="z327" w:id="42"/>
    <w:p>
      <w:pPr>
        <w:spacing w:after="0"/>
        <w:ind w:left="0"/>
        <w:jc w:val="both"/>
      </w:pPr>
      <w:r>
        <w:rPr>
          <w:rFonts w:ascii="Times New Roman"/>
          <w:b w:val="false"/>
          <w:i w:val="false"/>
          <w:color w:val="000000"/>
          <w:sz w:val="28"/>
        </w:rPr>
        <w:t>
      12. Исполнительный орган Фонда не позднее 20 ноября года, предшествующего планируемому десятилетнему периоду, обеспечивает внесение проекта плана развития Фонда, одобренного советом директоров Фонда в уполномоченный орган по государственному планированию.</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43"/>
    <w:p>
      <w:pPr>
        <w:spacing w:after="0"/>
        <w:ind w:left="0"/>
        <w:jc w:val="both"/>
      </w:pPr>
      <w:r>
        <w:rPr>
          <w:rFonts w:ascii="Times New Roman"/>
          <w:b w:val="false"/>
          <w:i w:val="false"/>
          <w:color w:val="000000"/>
          <w:sz w:val="28"/>
        </w:rPr>
        <w:t>
      13. Уполномоченный орган соответствующей отрасли до первого ноября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компании, одобренной советом директоров компании, за исключением Фонда.</w:t>
      </w:r>
    </w:p>
    <w:bookmarkEnd w:id="43"/>
    <w:p>
      <w:pPr>
        <w:spacing w:after="0"/>
        <w:ind w:left="0"/>
        <w:jc w:val="both"/>
      </w:pPr>
      <w:r>
        <w:rPr>
          <w:rFonts w:ascii="Times New Roman"/>
          <w:b w:val="false"/>
          <w:i w:val="false"/>
          <w:color w:val="000000"/>
          <w:sz w:val="28"/>
        </w:rPr>
        <w:t>
      Уполномоченный орган по государственному планированию не позднее первого декабря года, предшествующего планируемому десятилетнему периоду, обеспечивает внесение в Правительство Республики Казахстан проекта постановления Правительства Республики Казахстан об утверждении плана развития Фонда, одобренной советом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44"/>
    <w:p>
      <w:pPr>
        <w:spacing w:after="0"/>
        <w:ind w:left="0"/>
        <w:jc w:val="both"/>
      </w:pPr>
      <w:r>
        <w:rPr>
          <w:rFonts w:ascii="Times New Roman"/>
          <w:b w:val="false"/>
          <w:i w:val="false"/>
          <w:color w:val="000000"/>
          <w:sz w:val="28"/>
        </w:rPr>
        <w:t>
      14. Исполнительный орган компании в течение пяти рабочих дней со дня принятия постановления Правительства Республики Казахстан об утверждении плана развития компании направляет электронный отчет единому оператору в сфере учета государственного имущества (далее – единый оператор) для включения в Реестр, прикрепив к электронному отчету сканированную копию постановления Правительства Республики Казахстан об утверждении плана развития.</w:t>
      </w:r>
    </w:p>
    <w:bookmarkEnd w:id="44"/>
    <w:bookmarkStart w:name="z332" w:id="45"/>
    <w:p>
      <w:pPr>
        <w:spacing w:after="0"/>
        <w:ind w:left="0"/>
        <w:jc w:val="both"/>
      </w:pPr>
      <w:r>
        <w:rPr>
          <w:rFonts w:ascii="Times New Roman"/>
          <w:b w:val="false"/>
          <w:i w:val="false"/>
          <w:color w:val="000000"/>
          <w:sz w:val="28"/>
        </w:rPr>
        <w:t>
      15.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45"/>
    <w:bookmarkStart w:name="z333" w:id="46"/>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w:t>
      </w:r>
    </w:p>
    <w:bookmarkEnd w:id="46"/>
    <w:bookmarkStart w:name="z334" w:id="47"/>
    <w:p>
      <w:pPr>
        <w:spacing w:after="0"/>
        <w:ind w:left="0"/>
        <w:jc w:val="both"/>
      </w:pPr>
      <w:r>
        <w:rPr>
          <w:rFonts w:ascii="Times New Roman"/>
          <w:b w:val="false"/>
          <w:i w:val="false"/>
          <w:color w:val="000000"/>
          <w:sz w:val="28"/>
        </w:rPr>
        <w:t>
      16. Внесение изменений и дополнений в план развития допускается в случаях, связанных с:</w:t>
      </w:r>
    </w:p>
    <w:bookmarkEnd w:id="47"/>
    <w:bookmarkStart w:name="z335" w:id="48"/>
    <w:p>
      <w:pPr>
        <w:spacing w:after="0"/>
        <w:ind w:left="0"/>
        <w:jc w:val="both"/>
      </w:pPr>
      <w:r>
        <w:rPr>
          <w:rFonts w:ascii="Times New Roman"/>
          <w:b w:val="false"/>
          <w:i w:val="false"/>
          <w:color w:val="000000"/>
          <w:sz w:val="28"/>
        </w:rPr>
        <w:t>
      1) Посланием Президента Республики Казахстан к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48"/>
    <w:bookmarkStart w:name="z336" w:id="49"/>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49"/>
    <w:bookmarkStart w:name="z337" w:id="50"/>
    <w:p>
      <w:pPr>
        <w:spacing w:after="0"/>
        <w:ind w:left="0"/>
        <w:jc w:val="both"/>
      </w:pPr>
      <w:r>
        <w:rPr>
          <w:rFonts w:ascii="Times New Roman"/>
          <w:b w:val="false"/>
          <w:i w:val="false"/>
          <w:color w:val="000000"/>
          <w:sz w:val="28"/>
        </w:rPr>
        <w:t>
      3) реорганизацией компании;</w:t>
      </w:r>
    </w:p>
    <w:bookmarkEnd w:id="50"/>
    <w:bookmarkStart w:name="z338" w:id="51"/>
    <w:p>
      <w:pPr>
        <w:spacing w:after="0"/>
        <w:ind w:left="0"/>
        <w:jc w:val="both"/>
      </w:pPr>
      <w:r>
        <w:rPr>
          <w:rFonts w:ascii="Times New Roman"/>
          <w:b w:val="false"/>
          <w:i w:val="false"/>
          <w:color w:val="000000"/>
          <w:sz w:val="28"/>
        </w:rPr>
        <w:t>
      4) итогами мониторинга реализации плана развития.</w:t>
      </w:r>
    </w:p>
    <w:bookmarkEnd w:id="51"/>
    <w:bookmarkStart w:name="z339" w:id="52"/>
    <w:p>
      <w:pPr>
        <w:spacing w:after="0"/>
        <w:ind w:left="0"/>
        <w:jc w:val="both"/>
      </w:pPr>
      <w:r>
        <w:rPr>
          <w:rFonts w:ascii="Times New Roman"/>
          <w:b w:val="false"/>
          <w:i w:val="false"/>
          <w:color w:val="000000"/>
          <w:sz w:val="28"/>
        </w:rPr>
        <w:t>
      17. В случаях, предусмотренных пунктом 16 настоящих Правил внесение изменений и дополнений в план развития компании осуществляется в следующем порядке:</w:t>
      </w:r>
    </w:p>
    <w:bookmarkEnd w:id="52"/>
    <w:bookmarkStart w:name="z340" w:id="53"/>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16 настоящих Правил обеспечивает разработку и внесение скорректированного плана развития компании на согласование.</w:t>
      </w:r>
    </w:p>
    <w:bookmarkEnd w:id="53"/>
    <w:bookmarkStart w:name="z341" w:id="54"/>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развития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9-13 настоящих Правил;</w:t>
      </w:r>
    </w:p>
    <w:bookmarkEnd w:id="54"/>
    <w:bookmarkStart w:name="z342" w:id="55"/>
    <w:p>
      <w:pPr>
        <w:spacing w:after="0"/>
        <w:ind w:left="0"/>
        <w:jc w:val="both"/>
      </w:pPr>
      <w:r>
        <w:rPr>
          <w:rFonts w:ascii="Times New Roman"/>
          <w:b w:val="false"/>
          <w:i w:val="false"/>
          <w:color w:val="000000"/>
          <w:sz w:val="28"/>
        </w:rPr>
        <w:t>
      2) исполнительный орган компании в течение пяти рабочих дней со дня принятия постановления Правительства Республики Казахстан о внесении изменений и дополнений в план развития компании направляет электронный отчет единому оператору для включения в Реестр, прикрепив к электронному отчету сканированную копию постановления Правительства Республики Казахстан о внесении изменений и дополнений в план развития.</w:t>
      </w:r>
    </w:p>
    <w:bookmarkEnd w:id="55"/>
    <w:bookmarkStart w:name="z343" w:id="56"/>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14 и 15 настоящих Правил.</w:t>
      </w:r>
    </w:p>
    <w:bookmarkEnd w:id="56"/>
    <w:bookmarkStart w:name="z344" w:id="57"/>
    <w:p>
      <w:pPr>
        <w:spacing w:after="0"/>
        <w:ind w:left="0"/>
        <w:jc w:val="both"/>
      </w:pPr>
      <w:r>
        <w:rPr>
          <w:rFonts w:ascii="Times New Roman"/>
          <w:b w:val="false"/>
          <w:i w:val="false"/>
          <w:color w:val="000000"/>
          <w:sz w:val="28"/>
        </w:rPr>
        <w:t>
      18. Очередной план развития компаний на очередной десятилетний период разрабатывается не позднее последнего года реализации предыдущего плана развития национальных управляющих холдингов, национальных холдингов, национальных компаний.</w:t>
      </w:r>
    </w:p>
    <w:bookmarkEnd w:id="57"/>
    <w:bookmarkStart w:name="z345" w:id="58"/>
    <w:p>
      <w:pPr>
        <w:spacing w:after="0"/>
        <w:ind w:left="0"/>
        <w:jc w:val="left"/>
      </w:pPr>
      <w:r>
        <w:rPr>
          <w:rFonts w:ascii="Times New Roman"/>
          <w:b/>
          <w:i w:val="false"/>
          <w:color w:val="000000"/>
        </w:rPr>
        <w:t xml:space="preserve"> Глава 3. Мониторинг реализации плана развития компании</w:t>
      </w:r>
    </w:p>
    <w:bookmarkEnd w:id="58"/>
    <w:bookmarkStart w:name="z346" w:id="59"/>
    <w:p>
      <w:pPr>
        <w:spacing w:after="0"/>
        <w:ind w:left="0"/>
        <w:jc w:val="both"/>
      </w:pPr>
      <w:r>
        <w:rPr>
          <w:rFonts w:ascii="Times New Roman"/>
          <w:b w:val="false"/>
          <w:i w:val="false"/>
          <w:color w:val="000000"/>
          <w:sz w:val="28"/>
        </w:rPr>
        <w:t>
      19. Мониторинг реализации плана развития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планов развития государственных органов и плана развития компании.</w:t>
      </w:r>
    </w:p>
    <w:bookmarkEnd w:id="59"/>
    <w:bookmarkStart w:name="z347" w:id="60"/>
    <w:p>
      <w:pPr>
        <w:spacing w:after="0"/>
        <w:ind w:left="0"/>
        <w:jc w:val="both"/>
      </w:pPr>
      <w:r>
        <w:rPr>
          <w:rFonts w:ascii="Times New Roman"/>
          <w:b w:val="false"/>
          <w:i w:val="false"/>
          <w:color w:val="000000"/>
          <w:sz w:val="28"/>
        </w:rPr>
        <w:t>
      Мониторинг реализации плана развития Фонда осуществляется его советом директоров.</w:t>
      </w:r>
    </w:p>
    <w:bookmarkEnd w:id="60"/>
    <w:bookmarkStart w:name="z348" w:id="61"/>
    <w:p>
      <w:pPr>
        <w:spacing w:after="0"/>
        <w:ind w:left="0"/>
        <w:jc w:val="both"/>
      </w:pPr>
      <w:r>
        <w:rPr>
          <w:rFonts w:ascii="Times New Roman"/>
          <w:b w:val="false"/>
          <w:i w:val="false"/>
          <w:color w:val="000000"/>
          <w:sz w:val="28"/>
        </w:rPr>
        <w:t>
      20. Мониторинг реализации плана развития компании проводится в следующем порядке:</w:t>
      </w:r>
    </w:p>
    <w:bookmarkEnd w:id="61"/>
    <w:bookmarkStart w:name="z349" w:id="62"/>
    <w:p>
      <w:pPr>
        <w:spacing w:after="0"/>
        <w:ind w:left="0"/>
        <w:jc w:val="both"/>
      </w:pPr>
      <w:r>
        <w:rPr>
          <w:rFonts w:ascii="Times New Roman"/>
          <w:b w:val="false"/>
          <w:i w:val="false"/>
          <w:color w:val="000000"/>
          <w:sz w:val="28"/>
        </w:rPr>
        <w:t>
      1) первый раз – за три года с разбивкой по годам;</w:t>
      </w:r>
    </w:p>
    <w:bookmarkEnd w:id="62"/>
    <w:bookmarkStart w:name="z350" w:id="63"/>
    <w:p>
      <w:pPr>
        <w:spacing w:after="0"/>
        <w:ind w:left="0"/>
        <w:jc w:val="both"/>
      </w:pPr>
      <w:r>
        <w:rPr>
          <w:rFonts w:ascii="Times New Roman"/>
          <w:b w:val="false"/>
          <w:i w:val="false"/>
          <w:color w:val="000000"/>
          <w:sz w:val="28"/>
        </w:rPr>
        <w:t>
      2) второй раз – за шесть лет с разбивкой по годам;</w:t>
      </w:r>
    </w:p>
    <w:bookmarkEnd w:id="63"/>
    <w:bookmarkStart w:name="z351" w:id="64"/>
    <w:p>
      <w:pPr>
        <w:spacing w:after="0"/>
        <w:ind w:left="0"/>
        <w:jc w:val="both"/>
      </w:pPr>
      <w:r>
        <w:rPr>
          <w:rFonts w:ascii="Times New Roman"/>
          <w:b w:val="false"/>
          <w:i w:val="false"/>
          <w:color w:val="000000"/>
          <w:sz w:val="28"/>
        </w:rPr>
        <w:t>
      3) третий раз – за десять лет с разбивкой по годам.</w:t>
      </w:r>
    </w:p>
    <w:bookmarkEnd w:id="64"/>
    <w:bookmarkStart w:name="z352" w:id="65"/>
    <w:p>
      <w:pPr>
        <w:spacing w:after="0"/>
        <w:ind w:left="0"/>
        <w:jc w:val="both"/>
      </w:pPr>
      <w:r>
        <w:rPr>
          <w:rFonts w:ascii="Times New Roman"/>
          <w:b w:val="false"/>
          <w:i w:val="false"/>
          <w:color w:val="000000"/>
          <w:sz w:val="28"/>
        </w:rPr>
        <w:t>
      Мониторинг реализации плана развития компании, за исключением Фонда проводится в течение тридцати календарных дней после утверждения советом директоров отчета по исполнению плана развития компании за отчетный период.</w:t>
      </w:r>
    </w:p>
    <w:bookmarkEnd w:id="65"/>
    <w:bookmarkStart w:name="z353" w:id="66"/>
    <w:p>
      <w:pPr>
        <w:spacing w:after="0"/>
        <w:ind w:left="0"/>
        <w:jc w:val="both"/>
      </w:pPr>
      <w:r>
        <w:rPr>
          <w:rFonts w:ascii="Times New Roman"/>
          <w:b w:val="false"/>
          <w:i w:val="false"/>
          <w:color w:val="000000"/>
          <w:sz w:val="28"/>
        </w:rPr>
        <w:t>
      Мониторинг реализации плана развития компании проводится на основе плана развития и отчета по исполнению плана развития компании за отчетный период, утвержденных советом директоров.</w:t>
      </w:r>
    </w:p>
    <w:bookmarkEnd w:id="66"/>
    <w:bookmarkStart w:name="z354" w:id="67"/>
    <w:p>
      <w:pPr>
        <w:spacing w:after="0"/>
        <w:ind w:left="0"/>
        <w:jc w:val="both"/>
      </w:pPr>
      <w:r>
        <w:rPr>
          <w:rFonts w:ascii="Times New Roman"/>
          <w:b w:val="false"/>
          <w:i w:val="false"/>
          <w:color w:val="000000"/>
          <w:sz w:val="28"/>
        </w:rPr>
        <w:t>
      Мониторинг реализации плана развития Фонда осуществляется одновременно с утверждением советом директоров Фонда отчета по исполнению плана развития Фонда за отчетный период.</w:t>
      </w:r>
    </w:p>
    <w:bookmarkEnd w:id="67"/>
    <w:bookmarkStart w:name="z355" w:id="68"/>
    <w:p>
      <w:pPr>
        <w:spacing w:after="0"/>
        <w:ind w:left="0"/>
        <w:jc w:val="both"/>
      </w:pPr>
      <w:r>
        <w:rPr>
          <w:rFonts w:ascii="Times New Roman"/>
          <w:b w:val="false"/>
          <w:i w:val="false"/>
          <w:color w:val="000000"/>
          <w:sz w:val="28"/>
        </w:rPr>
        <w:t>
      21. Уполномоченный орган соответствующей отрасли подготавливают отчет по мониторингу реализации плана развития компании на веб-портале Реестра, разработанного единым оператором.</w:t>
      </w:r>
    </w:p>
    <w:bookmarkEnd w:id="68"/>
    <w:p>
      <w:pPr>
        <w:spacing w:after="0"/>
        <w:ind w:left="0"/>
        <w:jc w:val="both"/>
      </w:pPr>
      <w:r>
        <w:rPr>
          <w:rFonts w:ascii="Times New Roman"/>
          <w:b w:val="false"/>
          <w:i w:val="false"/>
          <w:color w:val="000000"/>
          <w:sz w:val="28"/>
        </w:rPr>
        <w:t>
      Отчет по мониторингу реализации плана развития содержит информацию по достижению стратегических направлений деятельности, целей, задач, ключевых показателей деятельности.</w:t>
      </w:r>
    </w:p>
    <w:p>
      <w:pPr>
        <w:spacing w:after="0"/>
        <w:ind w:left="0"/>
        <w:jc w:val="both"/>
      </w:pPr>
      <w:r>
        <w:rPr>
          <w:rFonts w:ascii="Times New Roman"/>
          <w:b w:val="false"/>
          <w:i w:val="false"/>
          <w:color w:val="000000"/>
          <w:sz w:val="28"/>
        </w:rPr>
        <w:t xml:space="preserve">
      Отчет по мониторингу реализации плана развития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69"/>
    <w:p>
      <w:pPr>
        <w:spacing w:after="0"/>
        <w:ind w:left="0"/>
        <w:jc w:val="both"/>
      </w:pPr>
      <w:r>
        <w:rPr>
          <w:rFonts w:ascii="Times New Roman"/>
          <w:b w:val="false"/>
          <w:i w:val="false"/>
          <w:color w:val="000000"/>
          <w:sz w:val="28"/>
        </w:rPr>
        <w:t>
      22. По итогам проведения мониторинга уполномоченный орган соответствующей отрасли готовит заключение по реализации плана развития.</w:t>
      </w:r>
    </w:p>
    <w:bookmarkEnd w:id="69"/>
    <w:bookmarkStart w:name="z359" w:id="70"/>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70"/>
    <w:bookmarkStart w:name="z360" w:id="71"/>
    <w:p>
      <w:pPr>
        <w:spacing w:after="0"/>
        <w:ind w:left="0"/>
        <w:jc w:val="both"/>
      </w:pPr>
      <w:r>
        <w:rPr>
          <w:rFonts w:ascii="Times New Roman"/>
          <w:b w:val="false"/>
          <w:i w:val="false"/>
          <w:color w:val="000000"/>
          <w:sz w:val="28"/>
        </w:rPr>
        <w:t>
      1) анализ и обобщение информации, представленной в отчете по исполнению плана развития компании;</w:t>
      </w:r>
    </w:p>
    <w:bookmarkEnd w:id="71"/>
    <w:bookmarkStart w:name="z361" w:id="72"/>
    <w:p>
      <w:pPr>
        <w:spacing w:after="0"/>
        <w:ind w:left="0"/>
        <w:jc w:val="both"/>
      </w:pPr>
      <w:r>
        <w:rPr>
          <w:rFonts w:ascii="Times New Roman"/>
          <w:b w:val="false"/>
          <w:i w:val="false"/>
          <w:color w:val="000000"/>
          <w:sz w:val="28"/>
        </w:rPr>
        <w:t>
      2) о степени достижения запланированных ключевых показателей деятельности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 проведенных/планируемых мероприятиях для достижения ключевых показателей деятельности;</w:t>
      </w:r>
    </w:p>
    <w:bookmarkEnd w:id="72"/>
    <w:bookmarkStart w:name="z362" w:id="73"/>
    <w:p>
      <w:pPr>
        <w:spacing w:after="0"/>
        <w:ind w:left="0"/>
        <w:jc w:val="both"/>
      </w:pPr>
      <w:r>
        <w:rPr>
          <w:rFonts w:ascii="Times New Roman"/>
          <w:b w:val="false"/>
          <w:i w:val="false"/>
          <w:color w:val="000000"/>
          <w:sz w:val="28"/>
        </w:rPr>
        <w:t>
      3) в случае пересмотра отдельных целей, задач, мероприятий, перераспределении ресурсов, и разработки новых подходов к решению проблем информацию по ним;</w:t>
      </w:r>
    </w:p>
    <w:bookmarkEnd w:id="73"/>
    <w:bookmarkStart w:name="z363" w:id="74"/>
    <w:p>
      <w:pPr>
        <w:spacing w:after="0"/>
        <w:ind w:left="0"/>
        <w:jc w:val="both"/>
      </w:pPr>
      <w:r>
        <w:rPr>
          <w:rFonts w:ascii="Times New Roman"/>
          <w:b w:val="false"/>
          <w:i w:val="false"/>
          <w:color w:val="000000"/>
          <w:sz w:val="28"/>
        </w:rPr>
        <w:t>
      4) по повышению эффективности деятельности компании и предложения по корректировке плана развития компании;</w:t>
      </w:r>
    </w:p>
    <w:bookmarkEnd w:id="74"/>
    <w:bookmarkStart w:name="z364" w:id="75"/>
    <w:p>
      <w:pPr>
        <w:spacing w:after="0"/>
        <w:ind w:left="0"/>
        <w:jc w:val="both"/>
      </w:pPr>
      <w:r>
        <w:rPr>
          <w:rFonts w:ascii="Times New Roman"/>
          <w:b w:val="false"/>
          <w:i w:val="false"/>
          <w:color w:val="000000"/>
          <w:sz w:val="28"/>
        </w:rPr>
        <w:t>
      5) степень влияния компании на развитие отрасли и экономики в целом.</w:t>
      </w:r>
    </w:p>
    <w:bookmarkEnd w:id="75"/>
    <w:bookmarkStart w:name="z365" w:id="76"/>
    <w:p>
      <w:pPr>
        <w:spacing w:after="0"/>
        <w:ind w:left="0"/>
        <w:jc w:val="both"/>
      </w:pPr>
      <w:r>
        <w:rPr>
          <w:rFonts w:ascii="Times New Roman"/>
          <w:b w:val="false"/>
          <w:i w:val="false"/>
          <w:color w:val="000000"/>
          <w:sz w:val="28"/>
        </w:rPr>
        <w:t>
      Отчет по мониторингу реализации плана развития и заключение являются результатами мониторинга реализации плана развития.</w:t>
      </w:r>
    </w:p>
    <w:bookmarkEnd w:id="76"/>
    <w:bookmarkStart w:name="z366" w:id="77"/>
    <w:p>
      <w:pPr>
        <w:spacing w:after="0"/>
        <w:ind w:left="0"/>
        <w:jc w:val="both"/>
      </w:pPr>
      <w:r>
        <w:rPr>
          <w:rFonts w:ascii="Times New Roman"/>
          <w:b w:val="false"/>
          <w:i w:val="false"/>
          <w:color w:val="000000"/>
          <w:sz w:val="28"/>
        </w:rPr>
        <w:t>
      23. Результаты мониторинга реализации плана развития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77"/>
    <w:bookmarkStart w:name="z367" w:id="78"/>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78"/>
    <w:bookmarkStart w:name="z368" w:id="79"/>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устраняет замечания и вносит его повторно единому оператору в течение пяти рабочих дней со дня получения замечаний.</w:t>
      </w:r>
    </w:p>
    <w:bookmarkEnd w:id="79"/>
    <w:bookmarkStart w:name="z369" w:id="80"/>
    <w:p>
      <w:pPr>
        <w:spacing w:after="0"/>
        <w:ind w:left="0"/>
        <w:jc w:val="both"/>
      </w:pPr>
      <w:r>
        <w:rPr>
          <w:rFonts w:ascii="Times New Roman"/>
          <w:b w:val="false"/>
          <w:i w:val="false"/>
          <w:color w:val="000000"/>
          <w:sz w:val="28"/>
        </w:rPr>
        <w:t>
      24. Оценка реализации плана развития компании осуществляется уполномоченным органом по государственному планированию после проведения мониторинга реализации плана развития в целях определения степени достижения результативности и эффективности ее реализации.</w:t>
      </w:r>
    </w:p>
    <w:bookmarkEnd w:id="80"/>
    <w:bookmarkStart w:name="z370" w:id="81"/>
    <w:p>
      <w:pPr>
        <w:spacing w:after="0"/>
        <w:ind w:left="0"/>
        <w:jc w:val="both"/>
      </w:pPr>
      <w:r>
        <w:rPr>
          <w:rFonts w:ascii="Times New Roman"/>
          <w:b w:val="false"/>
          <w:i w:val="false"/>
          <w:color w:val="000000"/>
          <w:sz w:val="28"/>
        </w:rPr>
        <w:t>
      25. Оценка эффективности реализации плана развития проводится за отчетный период уполномоченным органом по государственному планированию в следующем порядке:</w:t>
      </w:r>
    </w:p>
    <w:bookmarkEnd w:id="81"/>
    <w:bookmarkStart w:name="z371" w:id="82"/>
    <w:p>
      <w:pPr>
        <w:spacing w:after="0"/>
        <w:ind w:left="0"/>
        <w:jc w:val="both"/>
      </w:pPr>
      <w:r>
        <w:rPr>
          <w:rFonts w:ascii="Times New Roman"/>
          <w:b w:val="false"/>
          <w:i w:val="false"/>
          <w:color w:val="000000"/>
          <w:sz w:val="28"/>
        </w:rPr>
        <w:t>
      1) первый раз – за три года с разбивкой по годам;</w:t>
      </w:r>
    </w:p>
    <w:bookmarkEnd w:id="82"/>
    <w:bookmarkStart w:name="z372" w:id="83"/>
    <w:p>
      <w:pPr>
        <w:spacing w:after="0"/>
        <w:ind w:left="0"/>
        <w:jc w:val="both"/>
      </w:pPr>
      <w:r>
        <w:rPr>
          <w:rFonts w:ascii="Times New Roman"/>
          <w:b w:val="false"/>
          <w:i w:val="false"/>
          <w:color w:val="000000"/>
          <w:sz w:val="28"/>
        </w:rPr>
        <w:t>
      2) второй раз – за шесть лет с разбивкой по годам;</w:t>
      </w:r>
    </w:p>
    <w:bookmarkEnd w:id="83"/>
    <w:bookmarkStart w:name="z373" w:id="84"/>
    <w:p>
      <w:pPr>
        <w:spacing w:after="0"/>
        <w:ind w:left="0"/>
        <w:jc w:val="both"/>
      </w:pPr>
      <w:r>
        <w:rPr>
          <w:rFonts w:ascii="Times New Roman"/>
          <w:b w:val="false"/>
          <w:i w:val="false"/>
          <w:color w:val="000000"/>
          <w:sz w:val="28"/>
        </w:rPr>
        <w:t>
      3) третий раз – за десять лет с разбивкой по годам.</w:t>
      </w:r>
    </w:p>
    <w:bookmarkEnd w:id="84"/>
    <w:bookmarkStart w:name="z374" w:id="85"/>
    <w:p>
      <w:pPr>
        <w:spacing w:after="0"/>
        <w:ind w:left="0"/>
        <w:jc w:val="left"/>
      </w:pPr>
      <w:r>
        <w:rPr>
          <w:rFonts w:ascii="Times New Roman"/>
          <w:b/>
          <w:i w:val="false"/>
          <w:color w:val="000000"/>
        </w:rPr>
        <w:t xml:space="preserve"> Глава 4. Оценка эффективности реализации плана развития компании</w:t>
      </w:r>
    </w:p>
    <w:bookmarkEnd w:id="85"/>
    <w:bookmarkStart w:name="z375" w:id="86"/>
    <w:p>
      <w:pPr>
        <w:spacing w:after="0"/>
        <w:ind w:left="0"/>
        <w:jc w:val="both"/>
      </w:pPr>
      <w:r>
        <w:rPr>
          <w:rFonts w:ascii="Times New Roman"/>
          <w:b w:val="false"/>
          <w:i w:val="false"/>
          <w:color w:val="000000"/>
          <w:sz w:val="28"/>
        </w:rPr>
        <w:t>
      26. Оценка эффективности реализации плана развития осуществляется на основании отчета по исполнению плана развития компании за отчетный период и результатов мониторинга уполномоченного органа соответствующей отрасли.</w:t>
      </w:r>
    </w:p>
    <w:bookmarkEnd w:id="86"/>
    <w:bookmarkStart w:name="z376" w:id="87"/>
    <w:p>
      <w:pPr>
        <w:spacing w:after="0"/>
        <w:ind w:left="0"/>
        <w:jc w:val="both"/>
      </w:pPr>
      <w:r>
        <w:rPr>
          <w:rFonts w:ascii="Times New Roman"/>
          <w:b w:val="false"/>
          <w:i w:val="false"/>
          <w:color w:val="000000"/>
          <w:sz w:val="28"/>
        </w:rPr>
        <w:t>
      27. Для формирования отчета по оценке эффективности реализации плана развития компании, уполномоченные органы соответствующей отрасли, которым переданы права владения и пользования соответствующей компанией, представляют в уполномоченный орган по государственному планированию информацию о результатах мониторинга реализации плана развития компании, в срок до 1 ноября года, следующего за отчетным периодом.</w:t>
      </w:r>
    </w:p>
    <w:bookmarkEnd w:id="87"/>
    <w:bookmarkStart w:name="z377" w:id="88"/>
    <w:p>
      <w:pPr>
        <w:spacing w:after="0"/>
        <w:ind w:left="0"/>
        <w:jc w:val="both"/>
      </w:pPr>
      <w:r>
        <w:rPr>
          <w:rFonts w:ascii="Times New Roman"/>
          <w:b w:val="false"/>
          <w:i w:val="false"/>
          <w:color w:val="000000"/>
          <w:sz w:val="28"/>
        </w:rPr>
        <w:t>
      28. Отчет по оценке эффективности реализации плана развития компании, состоит из следующих разделов:</w:t>
      </w:r>
    </w:p>
    <w:bookmarkEnd w:id="88"/>
    <w:bookmarkStart w:name="z378" w:id="89"/>
    <w:p>
      <w:pPr>
        <w:spacing w:after="0"/>
        <w:ind w:left="0"/>
        <w:jc w:val="both"/>
      </w:pPr>
      <w:r>
        <w:rPr>
          <w:rFonts w:ascii="Times New Roman"/>
          <w:b w:val="false"/>
          <w:i w:val="false"/>
          <w:color w:val="000000"/>
          <w:sz w:val="28"/>
        </w:rPr>
        <w:t>
      информационный раздел;</w:t>
      </w:r>
    </w:p>
    <w:bookmarkEnd w:id="89"/>
    <w:bookmarkStart w:name="z379" w:id="90"/>
    <w:p>
      <w:pPr>
        <w:spacing w:after="0"/>
        <w:ind w:left="0"/>
        <w:jc w:val="both"/>
      </w:pPr>
      <w:r>
        <w:rPr>
          <w:rFonts w:ascii="Times New Roman"/>
          <w:b w:val="false"/>
          <w:i w:val="false"/>
          <w:color w:val="000000"/>
          <w:sz w:val="28"/>
        </w:rPr>
        <w:t>
      оценка эффективности деятельности компании;</w:t>
      </w:r>
    </w:p>
    <w:bookmarkEnd w:id="90"/>
    <w:bookmarkStart w:name="z380" w:id="91"/>
    <w:p>
      <w:pPr>
        <w:spacing w:after="0"/>
        <w:ind w:left="0"/>
        <w:jc w:val="both"/>
      </w:pPr>
      <w:r>
        <w:rPr>
          <w:rFonts w:ascii="Times New Roman"/>
          <w:b w:val="false"/>
          <w:i w:val="false"/>
          <w:color w:val="000000"/>
          <w:sz w:val="28"/>
        </w:rPr>
        <w:t>
      аналитическая записка.</w:t>
      </w:r>
    </w:p>
    <w:bookmarkEnd w:id="91"/>
    <w:bookmarkStart w:name="z381" w:id="92"/>
    <w:p>
      <w:pPr>
        <w:spacing w:after="0"/>
        <w:ind w:left="0"/>
        <w:jc w:val="both"/>
      </w:pPr>
      <w:r>
        <w:rPr>
          <w:rFonts w:ascii="Times New Roman"/>
          <w:b w:val="false"/>
          <w:i w:val="false"/>
          <w:color w:val="000000"/>
          <w:sz w:val="28"/>
        </w:rPr>
        <w:t>
      29. "Информационный раздел"</w:t>
      </w:r>
    </w:p>
    <w:bookmarkEnd w:id="92"/>
    <w:bookmarkStart w:name="z382" w:id="93"/>
    <w:p>
      <w:pPr>
        <w:spacing w:after="0"/>
        <w:ind w:left="0"/>
        <w:jc w:val="both"/>
      </w:pPr>
      <w:r>
        <w:rPr>
          <w:rFonts w:ascii="Times New Roman"/>
          <w:b w:val="false"/>
          <w:i w:val="false"/>
          <w:color w:val="000000"/>
          <w:sz w:val="28"/>
        </w:rPr>
        <w:t>
      Целью информационного раздела является предоставление данных о результатах реализации стратегических направлений деятельности (далее – СНД) компании за отчетный период.</w:t>
      </w:r>
    </w:p>
    <w:bookmarkEnd w:id="93"/>
    <w:bookmarkStart w:name="z383" w:id="94"/>
    <w:p>
      <w:pPr>
        <w:spacing w:after="0"/>
        <w:ind w:left="0"/>
        <w:jc w:val="both"/>
      </w:pPr>
      <w:r>
        <w:rPr>
          <w:rFonts w:ascii="Times New Roman"/>
          <w:b w:val="false"/>
          <w:i w:val="false"/>
          <w:color w:val="000000"/>
          <w:sz w:val="28"/>
        </w:rPr>
        <w:t>
      Информационный раздел содержит в себе:</w:t>
      </w:r>
    </w:p>
    <w:bookmarkEnd w:id="94"/>
    <w:bookmarkStart w:name="z384" w:id="95"/>
    <w:p>
      <w:pPr>
        <w:spacing w:after="0"/>
        <w:ind w:left="0"/>
        <w:jc w:val="both"/>
      </w:pPr>
      <w:r>
        <w:rPr>
          <w:rFonts w:ascii="Times New Roman"/>
          <w:b w:val="false"/>
          <w:i w:val="false"/>
          <w:color w:val="000000"/>
          <w:sz w:val="28"/>
        </w:rPr>
        <w:t>
      реквизиты документа (план развития компании): наименование, номер, дата принятия документа, сроки реализации;</w:t>
      </w:r>
    </w:p>
    <w:bookmarkEnd w:id="95"/>
    <w:bookmarkStart w:name="z385" w:id="96"/>
    <w:p>
      <w:pPr>
        <w:spacing w:after="0"/>
        <w:ind w:left="0"/>
        <w:jc w:val="both"/>
      </w:pPr>
      <w:r>
        <w:rPr>
          <w:rFonts w:ascii="Times New Roman"/>
          <w:b w:val="false"/>
          <w:i w:val="false"/>
          <w:color w:val="000000"/>
          <w:sz w:val="28"/>
        </w:rPr>
        <w:t>
      сведения о миссии и СНД компании, при этом по каждому СНД указывается, посредством каких ключевых показателей деятельности (далее – КПД) она реализуется (при наличии отклонений фактических результатов от запланированных следует раскрыть причины и факторы, которые оказали влияние на конечные результаты). Информационный раздел заполняется согласно приложению 3 к настоящим Правилам.</w:t>
      </w:r>
    </w:p>
    <w:bookmarkEnd w:id="96"/>
    <w:bookmarkStart w:name="z386" w:id="97"/>
    <w:p>
      <w:pPr>
        <w:spacing w:after="0"/>
        <w:ind w:left="0"/>
        <w:jc w:val="both"/>
      </w:pPr>
      <w:r>
        <w:rPr>
          <w:rFonts w:ascii="Times New Roman"/>
          <w:b w:val="false"/>
          <w:i w:val="false"/>
          <w:color w:val="000000"/>
          <w:sz w:val="28"/>
        </w:rPr>
        <w:t>
      30. "Оценка эффективности деятельности компании"</w:t>
      </w:r>
    </w:p>
    <w:bookmarkEnd w:id="97"/>
    <w:bookmarkStart w:name="z387" w:id="98"/>
    <w:p>
      <w:pPr>
        <w:spacing w:after="0"/>
        <w:ind w:left="0"/>
        <w:jc w:val="both"/>
      </w:pPr>
      <w:r>
        <w:rPr>
          <w:rFonts w:ascii="Times New Roman"/>
          <w:b w:val="false"/>
          <w:i w:val="false"/>
          <w:color w:val="000000"/>
          <w:sz w:val="28"/>
        </w:rPr>
        <w:t>
      Определение эффективности деятельности осуществляется путем оценки эффективности реализации плана развития компании и его финансово хозяйственной деятельности.</w:t>
      </w:r>
    </w:p>
    <w:bookmarkEnd w:id="98"/>
    <w:bookmarkStart w:name="z388" w:id="99"/>
    <w:p>
      <w:pPr>
        <w:spacing w:after="0"/>
        <w:ind w:left="0"/>
        <w:jc w:val="both"/>
      </w:pPr>
      <w:r>
        <w:rPr>
          <w:rFonts w:ascii="Times New Roman"/>
          <w:b w:val="false"/>
          <w:i w:val="false"/>
          <w:color w:val="000000"/>
          <w:sz w:val="28"/>
        </w:rPr>
        <w:t>
      1) Оценка эффективности реализации плана развития компании осуществляется путем выявления степени достижения СНД и КПД.</w:t>
      </w:r>
    </w:p>
    <w:bookmarkEnd w:id="99"/>
    <w:p>
      <w:pPr>
        <w:spacing w:after="0"/>
        <w:ind w:left="0"/>
        <w:jc w:val="both"/>
      </w:pPr>
      <w:r>
        <w:rPr>
          <w:rFonts w:ascii="Times New Roman"/>
          <w:b w:val="false"/>
          <w:i w:val="false"/>
          <w:color w:val="000000"/>
          <w:sz w:val="28"/>
        </w:rPr>
        <w:t xml:space="preserve">
      Оценка достижения СНД и КПД компании осуществляется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Каждое СНД имеет определенный удельный вес в итоговом рейтинге реализации плана развития, общий объем которых в совокупности составляет 100 %, и включает в себя определенное число КПД.</w:t>
      </w:r>
    </w:p>
    <w:p>
      <w:pPr>
        <w:spacing w:after="0"/>
        <w:ind w:left="0"/>
        <w:jc w:val="both"/>
      </w:pPr>
      <w:r>
        <w:rPr>
          <w:rFonts w:ascii="Times New Roman"/>
          <w:b w:val="false"/>
          <w:i w:val="false"/>
          <w:color w:val="000000"/>
          <w:sz w:val="28"/>
        </w:rPr>
        <w:t>
      КПД внутри СНД присваиваются удельные веса, общая сумма которых составляет 100 % каждого СНД.</w:t>
      </w:r>
    </w:p>
    <w:p>
      <w:pPr>
        <w:spacing w:after="0"/>
        <w:ind w:left="0"/>
        <w:jc w:val="both"/>
      </w:pPr>
      <w:r>
        <w:rPr>
          <w:rFonts w:ascii="Times New Roman"/>
          <w:b w:val="false"/>
          <w:i w:val="false"/>
          <w:color w:val="000000"/>
          <w:sz w:val="28"/>
        </w:rPr>
        <w:t>
      По итогам расчета степени достижения КПД к каждому КПД присваиваются баллы от 0 до 4, при которых:</w:t>
      </w:r>
    </w:p>
    <w:p>
      <w:pPr>
        <w:spacing w:after="0"/>
        <w:ind w:left="0"/>
        <w:jc w:val="both"/>
      </w:pPr>
      <w:r>
        <w:rPr>
          <w:rFonts w:ascii="Times New Roman"/>
          <w:b w:val="false"/>
          <w:i w:val="false"/>
          <w:color w:val="000000"/>
          <w:sz w:val="28"/>
        </w:rPr>
        <w:t>
      4 – достижение результатов КПД от 85 % до 100 % от плана;</w:t>
      </w:r>
    </w:p>
    <w:p>
      <w:pPr>
        <w:spacing w:after="0"/>
        <w:ind w:left="0"/>
        <w:jc w:val="both"/>
      </w:pPr>
      <w:r>
        <w:rPr>
          <w:rFonts w:ascii="Times New Roman"/>
          <w:b w:val="false"/>
          <w:i w:val="false"/>
          <w:color w:val="000000"/>
          <w:sz w:val="28"/>
        </w:rPr>
        <w:t>
      3 – достижение результатов КПД от 70 % до 84 % от плана;</w:t>
      </w:r>
    </w:p>
    <w:p>
      <w:pPr>
        <w:spacing w:after="0"/>
        <w:ind w:left="0"/>
        <w:jc w:val="both"/>
      </w:pPr>
      <w:r>
        <w:rPr>
          <w:rFonts w:ascii="Times New Roman"/>
          <w:b w:val="false"/>
          <w:i w:val="false"/>
          <w:color w:val="000000"/>
          <w:sz w:val="28"/>
        </w:rPr>
        <w:t>
      2 – достижение результатов КПД от 55 % до 69 % от плана;</w:t>
      </w:r>
    </w:p>
    <w:p>
      <w:pPr>
        <w:spacing w:after="0"/>
        <w:ind w:left="0"/>
        <w:jc w:val="both"/>
      </w:pPr>
      <w:r>
        <w:rPr>
          <w:rFonts w:ascii="Times New Roman"/>
          <w:b w:val="false"/>
          <w:i w:val="false"/>
          <w:color w:val="000000"/>
          <w:sz w:val="28"/>
        </w:rPr>
        <w:t>
      1 – достижения результатов КПД от 40 % до 54 % от плана;</w:t>
      </w:r>
    </w:p>
    <w:p>
      <w:pPr>
        <w:spacing w:after="0"/>
        <w:ind w:left="0"/>
        <w:jc w:val="both"/>
      </w:pPr>
      <w:r>
        <w:rPr>
          <w:rFonts w:ascii="Times New Roman"/>
          <w:b w:val="false"/>
          <w:i w:val="false"/>
          <w:color w:val="000000"/>
          <w:sz w:val="28"/>
        </w:rPr>
        <w:t>
      0 – достижение результатов КПД от 0 % до 39 % от плана.</w:t>
      </w:r>
    </w:p>
    <w:p>
      <w:pPr>
        <w:spacing w:after="0"/>
        <w:ind w:left="0"/>
        <w:jc w:val="both"/>
      </w:pPr>
      <w:r>
        <w:rPr>
          <w:rFonts w:ascii="Times New Roman"/>
          <w:b w:val="false"/>
          <w:i w:val="false"/>
          <w:color w:val="000000"/>
          <w:sz w:val="28"/>
        </w:rPr>
        <w:t>
      Для обобщения оценки достижения КПД, баллы по каждому КПД суммируются. Исходя из суммарного количества баллов и максимально возможного достижимого результата, рассчитывается степень реализации каждого СНД.</w:t>
      </w:r>
    </w:p>
    <w:p>
      <w:pPr>
        <w:spacing w:after="0"/>
        <w:ind w:left="0"/>
        <w:jc w:val="both"/>
      </w:pPr>
      <w:r>
        <w:rPr>
          <w:rFonts w:ascii="Times New Roman"/>
          <w:b w:val="false"/>
          <w:i w:val="false"/>
          <w:color w:val="000000"/>
          <w:sz w:val="28"/>
        </w:rPr>
        <w:t>
      В соответствии с достигнутыми результатами по каждому СНД, а также учитывая их удельный вес в достижении плана развития компании, высчитывается обобщенный результат реализации плана развития компании по ключевым показателям деятельности.</w:t>
      </w:r>
    </w:p>
    <w:p>
      <w:pPr>
        <w:spacing w:after="0"/>
        <w:ind w:left="0"/>
        <w:jc w:val="both"/>
      </w:pPr>
      <w:r>
        <w:rPr>
          <w:rFonts w:ascii="Times New Roman"/>
          <w:b w:val="false"/>
          <w:i w:val="false"/>
          <w:color w:val="000000"/>
          <w:sz w:val="28"/>
        </w:rPr>
        <w:t>
      Обобщенный результат реализации плана развития компании по ключевым показателям деятельности подразделяется на следующие уровни:</w:t>
      </w:r>
    </w:p>
    <w:p>
      <w:pPr>
        <w:spacing w:after="0"/>
        <w:ind w:left="0"/>
        <w:jc w:val="both"/>
      </w:pPr>
      <w:r>
        <w:rPr>
          <w:rFonts w:ascii="Times New Roman"/>
          <w:b w:val="false"/>
          <w:i w:val="false"/>
          <w:color w:val="000000"/>
          <w:sz w:val="28"/>
        </w:rPr>
        <w:t>
      от 85 % до 100 % – эффективность высокого уровня реализации плана развития;</w:t>
      </w:r>
    </w:p>
    <w:p>
      <w:pPr>
        <w:spacing w:after="0"/>
        <w:ind w:left="0"/>
        <w:jc w:val="both"/>
      </w:pPr>
      <w:r>
        <w:rPr>
          <w:rFonts w:ascii="Times New Roman"/>
          <w:b w:val="false"/>
          <w:i w:val="false"/>
          <w:color w:val="000000"/>
          <w:sz w:val="28"/>
        </w:rPr>
        <w:t>
      от 70 % до 84 % – эффективность среднего уровня реализации плана развития;</w:t>
      </w:r>
    </w:p>
    <w:p>
      <w:pPr>
        <w:spacing w:after="0"/>
        <w:ind w:left="0"/>
        <w:jc w:val="both"/>
      </w:pPr>
      <w:r>
        <w:rPr>
          <w:rFonts w:ascii="Times New Roman"/>
          <w:b w:val="false"/>
          <w:i w:val="false"/>
          <w:color w:val="000000"/>
          <w:sz w:val="28"/>
        </w:rPr>
        <w:t>
      от 55 % до 69 % – эффективность низкого уровня реализации плана развития;</w:t>
      </w:r>
    </w:p>
    <w:p>
      <w:pPr>
        <w:spacing w:after="0"/>
        <w:ind w:left="0"/>
        <w:jc w:val="both"/>
      </w:pPr>
      <w:r>
        <w:rPr>
          <w:rFonts w:ascii="Times New Roman"/>
          <w:b w:val="false"/>
          <w:i w:val="false"/>
          <w:color w:val="000000"/>
          <w:sz w:val="28"/>
        </w:rPr>
        <w:t>
      от 40 % до 54 % – неэффективная реализация плана развития;</w:t>
      </w:r>
    </w:p>
    <w:p>
      <w:pPr>
        <w:spacing w:after="0"/>
        <w:ind w:left="0"/>
        <w:jc w:val="both"/>
      </w:pPr>
      <w:r>
        <w:rPr>
          <w:rFonts w:ascii="Times New Roman"/>
          <w:b w:val="false"/>
          <w:i w:val="false"/>
          <w:color w:val="000000"/>
          <w:sz w:val="28"/>
        </w:rPr>
        <w:t>
      от 0 % до 39 % – план развития не реализован.</w:t>
      </w:r>
    </w:p>
    <w:bookmarkStart w:name="z406" w:id="100"/>
    <w:p>
      <w:pPr>
        <w:spacing w:after="0"/>
        <w:ind w:left="0"/>
        <w:jc w:val="both"/>
      </w:pPr>
      <w:r>
        <w:rPr>
          <w:rFonts w:ascii="Times New Roman"/>
          <w:b w:val="false"/>
          <w:i w:val="false"/>
          <w:color w:val="000000"/>
          <w:sz w:val="28"/>
        </w:rPr>
        <w:t>
      2) оценка эффективности финансово хозяйственной деятельности компании проводится по следующим видам анализа финансовой отчетности:</w:t>
      </w:r>
    </w:p>
    <w:bookmarkEnd w:id="100"/>
    <w:bookmarkStart w:name="z407" w:id="101"/>
    <w:p>
      <w:pPr>
        <w:spacing w:after="0"/>
        <w:ind w:left="0"/>
        <w:jc w:val="both"/>
      </w:pPr>
      <w:r>
        <w:rPr>
          <w:rFonts w:ascii="Times New Roman"/>
          <w:b w:val="false"/>
          <w:i w:val="false"/>
          <w:color w:val="000000"/>
          <w:sz w:val="28"/>
        </w:rPr>
        <w:t>
      детализированный анализ осуществляется, согласно приложению 5 к настоящим Правилам и заключается в сопоставлении данных компании за три последних отчетных периода в относительном и абсолютном виде и выявлении тенденций изменения отдельных статей отчетности или их групп.</w:t>
      </w:r>
    </w:p>
    <w:bookmarkEnd w:id="101"/>
    <w:bookmarkStart w:name="z408" w:id="102"/>
    <w:p>
      <w:pPr>
        <w:spacing w:after="0"/>
        <w:ind w:left="0"/>
        <w:jc w:val="both"/>
      </w:pPr>
      <w:r>
        <w:rPr>
          <w:rFonts w:ascii="Times New Roman"/>
          <w:b w:val="false"/>
          <w:i w:val="false"/>
          <w:color w:val="000000"/>
          <w:sz w:val="28"/>
        </w:rPr>
        <w:t>
      Коэффициентный анализ – заключается в изучении финансовой отчетности компании (принимаются данные из всех форм финансовой отчетности компании) при помощи набора финансовых показателей (коэффициентов) на предмет соответствия (отклонения) от нормативных значений таких коэффициентов и их изменений в динамике:</w:t>
      </w:r>
    </w:p>
    <w:bookmarkEnd w:id="102"/>
    <w:bookmarkStart w:name="z409" w:id="103"/>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 Рассчитывается по формуле:</w:t>
      </w:r>
    </w:p>
    <w:bookmarkEnd w:id="103"/>
    <w:bookmarkStart w:name="z41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16510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105"/>
    <w:p>
      <w:pPr>
        <w:spacing w:after="0"/>
        <w:ind w:left="0"/>
        <w:jc w:val="both"/>
      </w:pPr>
      <w:r>
        <w:rPr>
          <w:rFonts w:ascii="Times New Roman"/>
          <w:b w:val="false"/>
          <w:i w:val="false"/>
          <w:color w:val="000000"/>
          <w:sz w:val="28"/>
        </w:rPr>
        <w:t>
      где:</w:t>
      </w:r>
    </w:p>
    <w:bookmarkEnd w:id="105"/>
    <w:bookmarkStart w:name="z412" w:id="106"/>
    <w:p>
      <w:pPr>
        <w:spacing w:after="0"/>
        <w:ind w:left="0"/>
        <w:jc w:val="both"/>
      </w:pPr>
      <w:r>
        <w:rPr>
          <w:rFonts w:ascii="Times New Roman"/>
          <w:b w:val="false"/>
          <w:i w:val="false"/>
          <w:color w:val="000000"/>
          <w:sz w:val="28"/>
        </w:rPr>
        <w:t>
      СА – текущие активы;</w:t>
      </w:r>
    </w:p>
    <w:bookmarkEnd w:id="106"/>
    <w:bookmarkStart w:name="z413" w:id="107"/>
    <w:p>
      <w:pPr>
        <w:spacing w:after="0"/>
        <w:ind w:left="0"/>
        <w:jc w:val="both"/>
      </w:pPr>
      <w:r>
        <w:rPr>
          <w:rFonts w:ascii="Times New Roman"/>
          <w:b w:val="false"/>
          <w:i w:val="false"/>
          <w:color w:val="000000"/>
          <w:sz w:val="28"/>
        </w:rPr>
        <w:t>
      СL – текущие обязательства.</w:t>
      </w:r>
    </w:p>
    <w:bookmarkEnd w:id="107"/>
    <w:bookmarkStart w:name="z414" w:id="108"/>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108"/>
    <w:bookmarkStart w:name="z415" w:id="109"/>
    <w:p>
      <w:pPr>
        <w:spacing w:after="0"/>
        <w:ind w:left="0"/>
        <w:jc w:val="both"/>
      </w:pPr>
      <w:r>
        <w:rPr>
          <w:rFonts w:ascii="Times New Roman"/>
          <w:b w:val="false"/>
          <w:i w:val="false"/>
          <w:color w:val="000000"/>
          <w:sz w:val="28"/>
        </w:rPr>
        <w:t>
      Коэффициент рентабельности активов – свидетельствует о том, сколько чистой прибыли приходится на каждый тенге, вложенный в активы компании.</w:t>
      </w:r>
    </w:p>
    <w:bookmarkEnd w:id="109"/>
    <w:bookmarkStart w:name="z416" w:id="110"/>
    <w:p>
      <w:pPr>
        <w:spacing w:after="0"/>
        <w:ind w:left="0"/>
        <w:jc w:val="both"/>
      </w:pPr>
      <w:r>
        <w:rPr>
          <w:rFonts w:ascii="Times New Roman"/>
          <w:b w:val="false"/>
          <w:i w:val="false"/>
          <w:color w:val="000000"/>
          <w:sz w:val="28"/>
        </w:rPr>
        <w:t>
      Рассчитывается по формуле:</w:t>
      </w:r>
    </w:p>
    <w:bookmarkEnd w:id="110"/>
    <w:bookmarkStart w:name="z41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30607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112"/>
    <w:p>
      <w:pPr>
        <w:spacing w:after="0"/>
        <w:ind w:left="0"/>
        <w:jc w:val="both"/>
      </w:pPr>
      <w:r>
        <w:rPr>
          <w:rFonts w:ascii="Times New Roman"/>
          <w:b w:val="false"/>
          <w:i w:val="false"/>
          <w:color w:val="000000"/>
          <w:sz w:val="28"/>
        </w:rPr>
        <w:t>
      где:</w:t>
      </w:r>
    </w:p>
    <w:bookmarkEnd w:id="112"/>
    <w:bookmarkStart w:name="z419" w:id="113"/>
    <w:p>
      <w:pPr>
        <w:spacing w:after="0"/>
        <w:ind w:left="0"/>
        <w:jc w:val="both"/>
      </w:pPr>
      <w:r>
        <w:rPr>
          <w:rFonts w:ascii="Times New Roman"/>
          <w:b w:val="false"/>
          <w:i w:val="false"/>
          <w:color w:val="000000"/>
          <w:sz w:val="28"/>
        </w:rPr>
        <w:t>
      NI – чистая прибыль;</w:t>
      </w:r>
    </w:p>
    <w:bookmarkEnd w:id="113"/>
    <w:bookmarkStart w:name="z420" w:id="114"/>
    <w:p>
      <w:pPr>
        <w:spacing w:after="0"/>
        <w:ind w:left="0"/>
        <w:jc w:val="both"/>
      </w:pPr>
      <w:r>
        <w:rPr>
          <w:rFonts w:ascii="Times New Roman"/>
          <w:b w:val="false"/>
          <w:i w:val="false"/>
          <w:color w:val="000000"/>
          <w:sz w:val="28"/>
        </w:rPr>
        <w:t>
      ТА – среднегодовая сумма активов.</w:t>
      </w:r>
    </w:p>
    <w:bookmarkEnd w:id="114"/>
    <w:bookmarkStart w:name="z421" w:id="115"/>
    <w:p>
      <w:pPr>
        <w:spacing w:after="0"/>
        <w:ind w:left="0"/>
        <w:jc w:val="both"/>
      </w:pPr>
      <w:r>
        <w:rPr>
          <w:rFonts w:ascii="Times New Roman"/>
          <w:b w:val="false"/>
          <w:i w:val="false"/>
          <w:color w:val="000000"/>
          <w:sz w:val="28"/>
        </w:rPr>
        <w:t>
      Рекомендуемое значение RОА: повышающееся значение показателя</w:t>
      </w:r>
    </w:p>
    <w:bookmarkEnd w:id="115"/>
    <w:bookmarkStart w:name="z422" w:id="116"/>
    <w:p>
      <w:pPr>
        <w:spacing w:after="0"/>
        <w:ind w:left="0"/>
        <w:jc w:val="both"/>
      </w:pPr>
      <w:r>
        <w:rPr>
          <w:rFonts w:ascii="Times New Roman"/>
          <w:b w:val="false"/>
          <w:i w:val="false"/>
          <w:color w:val="000000"/>
          <w:sz w:val="28"/>
        </w:rPr>
        <w:t>
      (в динамике) свидетельствует о способности активов компании порождать прибыль.</w:t>
      </w:r>
    </w:p>
    <w:bookmarkEnd w:id="116"/>
    <w:bookmarkStart w:name="z423" w:id="117"/>
    <w:p>
      <w:pPr>
        <w:spacing w:after="0"/>
        <w:ind w:left="0"/>
        <w:jc w:val="both"/>
      </w:pPr>
      <w:r>
        <w:rPr>
          <w:rFonts w:ascii="Times New Roman"/>
          <w:b w:val="false"/>
          <w:i w:val="false"/>
          <w:color w:val="000000"/>
          <w:sz w:val="28"/>
        </w:rPr>
        <w:t>
      Коэффициент рентабельности собственного капитала – показывает, сколько компания имеет чистой прибыли с единицы собственного капитала.</w:t>
      </w:r>
    </w:p>
    <w:bookmarkEnd w:id="117"/>
    <w:bookmarkStart w:name="z424" w:id="118"/>
    <w:p>
      <w:pPr>
        <w:spacing w:after="0"/>
        <w:ind w:left="0"/>
        <w:jc w:val="both"/>
      </w:pPr>
      <w:r>
        <w:rPr>
          <w:rFonts w:ascii="Times New Roman"/>
          <w:b w:val="false"/>
          <w:i w:val="false"/>
          <w:color w:val="000000"/>
          <w:sz w:val="28"/>
        </w:rPr>
        <w:t>
      Рассчитывается по формуле:</w:t>
      </w:r>
    </w:p>
    <w:bookmarkEnd w:id="118"/>
    <w:bookmarkStart w:name="z42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3022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120"/>
    <w:p>
      <w:pPr>
        <w:spacing w:after="0"/>
        <w:ind w:left="0"/>
        <w:jc w:val="both"/>
      </w:pPr>
      <w:r>
        <w:rPr>
          <w:rFonts w:ascii="Times New Roman"/>
          <w:b w:val="false"/>
          <w:i w:val="false"/>
          <w:color w:val="000000"/>
          <w:sz w:val="28"/>
        </w:rPr>
        <w:t>
      где:</w:t>
      </w:r>
    </w:p>
    <w:bookmarkEnd w:id="120"/>
    <w:bookmarkStart w:name="z427" w:id="121"/>
    <w:p>
      <w:pPr>
        <w:spacing w:after="0"/>
        <w:ind w:left="0"/>
        <w:jc w:val="both"/>
      </w:pPr>
      <w:r>
        <w:rPr>
          <w:rFonts w:ascii="Times New Roman"/>
          <w:b w:val="false"/>
          <w:i w:val="false"/>
          <w:color w:val="000000"/>
          <w:sz w:val="28"/>
        </w:rPr>
        <w:t>
      NI – чистая прибыль;</w:t>
      </w:r>
    </w:p>
    <w:bookmarkEnd w:id="121"/>
    <w:bookmarkStart w:name="z428" w:id="122"/>
    <w:p>
      <w:pPr>
        <w:spacing w:after="0"/>
        <w:ind w:left="0"/>
        <w:jc w:val="both"/>
      </w:pPr>
      <w:r>
        <w:rPr>
          <w:rFonts w:ascii="Times New Roman"/>
          <w:b w:val="false"/>
          <w:i w:val="false"/>
          <w:color w:val="000000"/>
          <w:sz w:val="28"/>
        </w:rPr>
        <w:t>
      ЕС – среднегодовая сумма собственного капитала.</w:t>
      </w:r>
    </w:p>
    <w:bookmarkEnd w:id="122"/>
    <w:bookmarkStart w:name="z429" w:id="123"/>
    <w:p>
      <w:pPr>
        <w:spacing w:after="0"/>
        <w:ind w:left="0"/>
        <w:jc w:val="both"/>
      </w:pPr>
      <w:r>
        <w:rPr>
          <w:rFonts w:ascii="Times New Roman"/>
          <w:b w:val="false"/>
          <w:i w:val="false"/>
          <w:color w:val="000000"/>
          <w:sz w:val="28"/>
        </w:rPr>
        <w:t>
      Рекомендуемое значение RОЕ: различны в зависимости от отрасли, вместе с тем, высокое значение коэффициента оценивается положительно, поскольку свидетельствует о чистой прибыли, приходящейся на каждый тенге, авансированный в капитал.</w:t>
      </w:r>
    </w:p>
    <w:bookmarkEnd w:id="123"/>
    <w:bookmarkStart w:name="z430" w:id="124"/>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 Рассчитывается по формуле:</w:t>
      </w:r>
    </w:p>
    <w:bookmarkEnd w:id="124"/>
    <w:bookmarkStart w:name="z431"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2" w:id="126"/>
    <w:p>
      <w:pPr>
        <w:spacing w:after="0"/>
        <w:ind w:left="0"/>
        <w:jc w:val="both"/>
      </w:pPr>
      <w:r>
        <w:rPr>
          <w:rFonts w:ascii="Times New Roman"/>
          <w:b w:val="false"/>
          <w:i w:val="false"/>
          <w:color w:val="000000"/>
          <w:sz w:val="28"/>
        </w:rPr>
        <w:t>
      где:</w:t>
      </w:r>
    </w:p>
    <w:bookmarkEnd w:id="126"/>
    <w:bookmarkStart w:name="z433" w:id="127"/>
    <w:p>
      <w:pPr>
        <w:spacing w:after="0"/>
        <w:ind w:left="0"/>
        <w:jc w:val="both"/>
      </w:pPr>
      <w:r>
        <w:rPr>
          <w:rFonts w:ascii="Times New Roman"/>
          <w:b w:val="false"/>
          <w:i w:val="false"/>
          <w:color w:val="000000"/>
          <w:sz w:val="28"/>
        </w:rPr>
        <w:t>
      LС – заемный капитал;</w:t>
      </w:r>
    </w:p>
    <w:bookmarkEnd w:id="127"/>
    <w:bookmarkStart w:name="z434" w:id="128"/>
    <w:p>
      <w:pPr>
        <w:spacing w:after="0"/>
        <w:ind w:left="0"/>
        <w:jc w:val="both"/>
      </w:pPr>
      <w:r>
        <w:rPr>
          <w:rFonts w:ascii="Times New Roman"/>
          <w:b w:val="false"/>
          <w:i w:val="false"/>
          <w:color w:val="000000"/>
          <w:sz w:val="28"/>
        </w:rPr>
        <w:t>
      ЕС – собственный капитал.</w:t>
      </w:r>
    </w:p>
    <w:bookmarkEnd w:id="128"/>
    <w:bookmarkStart w:name="z435" w:id="129"/>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изменением, внесенным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30"/>
    <w:p>
      <w:pPr>
        <w:spacing w:after="0"/>
        <w:ind w:left="0"/>
        <w:jc w:val="both"/>
      </w:pPr>
      <w:r>
        <w:rPr>
          <w:rFonts w:ascii="Times New Roman"/>
          <w:b w:val="false"/>
          <w:i w:val="false"/>
          <w:color w:val="000000"/>
          <w:sz w:val="28"/>
        </w:rPr>
        <w:t>
      31. "Аналитическая записка"</w:t>
      </w:r>
    </w:p>
    <w:bookmarkEnd w:id="130"/>
    <w:bookmarkStart w:name="z437" w:id="131"/>
    <w:p>
      <w:pPr>
        <w:spacing w:after="0"/>
        <w:ind w:left="0"/>
        <w:jc w:val="both"/>
      </w:pPr>
      <w:r>
        <w:rPr>
          <w:rFonts w:ascii="Times New Roman"/>
          <w:b w:val="false"/>
          <w:i w:val="false"/>
          <w:color w:val="000000"/>
          <w:sz w:val="28"/>
        </w:rPr>
        <w:t>
      Аналитическая записка составляется в произвольной форме и содержит:</w:t>
      </w:r>
    </w:p>
    <w:bookmarkEnd w:id="131"/>
    <w:bookmarkStart w:name="z438" w:id="132"/>
    <w:p>
      <w:pPr>
        <w:spacing w:after="0"/>
        <w:ind w:left="0"/>
        <w:jc w:val="both"/>
      </w:pPr>
      <w:r>
        <w:rPr>
          <w:rFonts w:ascii="Times New Roman"/>
          <w:b w:val="false"/>
          <w:i w:val="false"/>
          <w:color w:val="000000"/>
          <w:sz w:val="28"/>
        </w:rPr>
        <w:t>
      1) необходимые пояснения и обобщения информации, приведенной в Информационном разделе отчета, при этом используются нижеследующая категоризация КПД:</w:t>
      </w:r>
    </w:p>
    <w:bookmarkEnd w:id="132"/>
    <w:bookmarkStart w:name="z439" w:id="133"/>
    <w:p>
      <w:pPr>
        <w:spacing w:after="0"/>
        <w:ind w:left="0"/>
        <w:jc w:val="both"/>
      </w:pPr>
      <w:r>
        <w:rPr>
          <w:rFonts w:ascii="Times New Roman"/>
          <w:b w:val="false"/>
          <w:i w:val="false"/>
          <w:color w:val="000000"/>
          <w:sz w:val="28"/>
        </w:rPr>
        <w:t>
      количественный – КПД, имеющий количественно измеримый индикатор, позволяющий определить степень ее достижения;</w:t>
      </w:r>
    </w:p>
    <w:bookmarkEnd w:id="133"/>
    <w:bookmarkStart w:name="z440" w:id="134"/>
    <w:p>
      <w:pPr>
        <w:spacing w:after="0"/>
        <w:ind w:left="0"/>
        <w:jc w:val="both"/>
      </w:pPr>
      <w:r>
        <w:rPr>
          <w:rFonts w:ascii="Times New Roman"/>
          <w:b w:val="false"/>
          <w:i w:val="false"/>
          <w:color w:val="000000"/>
          <w:sz w:val="28"/>
        </w:rPr>
        <w:t>
      качественный – КПД, не имеющий количественного измеримого индикатора, но при этом позволяет определить сущность положительных изменений в соответствующей отрасли (сфере);</w:t>
      </w:r>
    </w:p>
    <w:bookmarkEnd w:id="134"/>
    <w:bookmarkStart w:name="z441" w:id="135"/>
    <w:p>
      <w:pPr>
        <w:spacing w:after="0"/>
        <w:ind w:left="0"/>
        <w:jc w:val="both"/>
      </w:pPr>
      <w:r>
        <w:rPr>
          <w:rFonts w:ascii="Times New Roman"/>
          <w:b w:val="false"/>
          <w:i w:val="false"/>
          <w:color w:val="000000"/>
          <w:sz w:val="28"/>
        </w:rPr>
        <w:t>
      мероприятие – КПД, не имеющий количественного измеримого индикатора и сформулирована в виде разового мероприятия (действия), которые выполнены для достижения СНД и получения планируемых результатов;</w:t>
      </w:r>
    </w:p>
    <w:bookmarkEnd w:id="135"/>
    <w:bookmarkStart w:name="z442" w:id="136"/>
    <w:p>
      <w:pPr>
        <w:spacing w:after="0"/>
        <w:ind w:left="0"/>
        <w:jc w:val="both"/>
      </w:pPr>
      <w:r>
        <w:rPr>
          <w:rFonts w:ascii="Times New Roman"/>
          <w:b w:val="false"/>
          <w:i w:val="false"/>
          <w:color w:val="000000"/>
          <w:sz w:val="28"/>
        </w:rPr>
        <w:t>
      2) оценку достижения поставленных СНД и КПД;</w:t>
      </w:r>
    </w:p>
    <w:bookmarkEnd w:id="136"/>
    <w:bookmarkStart w:name="z443" w:id="137"/>
    <w:p>
      <w:pPr>
        <w:spacing w:after="0"/>
        <w:ind w:left="0"/>
        <w:jc w:val="both"/>
      </w:pPr>
      <w:r>
        <w:rPr>
          <w:rFonts w:ascii="Times New Roman"/>
          <w:b w:val="false"/>
          <w:i w:val="false"/>
          <w:color w:val="000000"/>
          <w:sz w:val="28"/>
        </w:rPr>
        <w:t>
      3) выводы и при необходимости рекомендации по повышению эффективности деятельности компании.</w:t>
      </w:r>
    </w:p>
    <w:bookmarkEnd w:id="137"/>
    <w:bookmarkStart w:name="z444" w:id="138"/>
    <w:p>
      <w:pPr>
        <w:spacing w:after="0"/>
        <w:ind w:left="0"/>
        <w:jc w:val="both"/>
      </w:pPr>
      <w:r>
        <w:rPr>
          <w:rFonts w:ascii="Times New Roman"/>
          <w:b w:val="false"/>
          <w:i w:val="false"/>
          <w:color w:val="000000"/>
          <w:sz w:val="28"/>
        </w:rPr>
        <w:t>
      32. После проведения оценки реализации плана развития уполномоченным органом по государственному планированию результаты оценки реализации плана развития направляются в уполномоченный орган соответствующей отрасли для размещения на их интернет-ресурсе и компаниям для представления единому оператору.</w:t>
      </w:r>
    </w:p>
    <w:bookmarkEnd w:id="138"/>
    <w:bookmarkStart w:name="z445" w:id="139"/>
    <w:p>
      <w:pPr>
        <w:spacing w:after="0"/>
        <w:ind w:left="0"/>
        <w:jc w:val="both"/>
      </w:pPr>
      <w:r>
        <w:rPr>
          <w:rFonts w:ascii="Times New Roman"/>
          <w:b w:val="false"/>
          <w:i w:val="false"/>
          <w:color w:val="000000"/>
          <w:sz w:val="28"/>
        </w:rPr>
        <w:t>
      Результаты оценки реализации плана развития представляются исполнительным органом компании единому оператору в виде электронного отчета в течение пяти рабочих дней с даты их получения и включаются в реестр в порядке, установленном пунктом 15 настоящих Правил.</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140"/>
    <w:p>
      <w:pPr>
        <w:spacing w:after="0"/>
        <w:ind w:left="0"/>
        <w:jc w:val="left"/>
      </w:pPr>
      <w:r>
        <w:rPr>
          <w:rFonts w:ascii="Times New Roman"/>
          <w:b/>
          <w:i w:val="false"/>
          <w:color w:val="000000"/>
        </w:rPr>
        <w:t xml:space="preserve"> Глава 5. Контроль реализации плана развития компании</w:t>
      </w:r>
    </w:p>
    <w:bookmarkEnd w:id="140"/>
    <w:bookmarkStart w:name="z448" w:id="141"/>
    <w:p>
      <w:pPr>
        <w:spacing w:after="0"/>
        <w:ind w:left="0"/>
        <w:jc w:val="both"/>
      </w:pPr>
      <w:r>
        <w:rPr>
          <w:rFonts w:ascii="Times New Roman"/>
          <w:b w:val="false"/>
          <w:i w:val="false"/>
          <w:color w:val="000000"/>
          <w:sz w:val="28"/>
        </w:rPr>
        <w:t>
      34. Контроль реализации плана развития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планов развития государственных органов и плана развития компании, в том числе путем плановых и внеплановых проверок с целью выявления, устранения и недопущения нарушений.</w:t>
      </w:r>
    </w:p>
    <w:bookmarkEnd w:id="141"/>
    <w:bookmarkStart w:name="z449" w:id="142"/>
    <w:p>
      <w:pPr>
        <w:spacing w:after="0"/>
        <w:ind w:left="0"/>
        <w:jc w:val="both"/>
      </w:pPr>
      <w:r>
        <w:rPr>
          <w:rFonts w:ascii="Times New Roman"/>
          <w:b w:val="false"/>
          <w:i w:val="false"/>
          <w:color w:val="000000"/>
          <w:sz w:val="28"/>
        </w:rPr>
        <w:t>
      Контроль реализации плана развития Фонда осуществляется его советом директоров.</w:t>
      </w:r>
    </w:p>
    <w:bookmarkEnd w:id="142"/>
    <w:bookmarkStart w:name="z450" w:id="143"/>
    <w:p>
      <w:pPr>
        <w:spacing w:after="0"/>
        <w:ind w:left="0"/>
        <w:jc w:val="both"/>
      </w:pPr>
      <w:r>
        <w:rPr>
          <w:rFonts w:ascii="Times New Roman"/>
          <w:b w:val="false"/>
          <w:i w:val="false"/>
          <w:color w:val="000000"/>
          <w:sz w:val="28"/>
        </w:rPr>
        <w:t xml:space="preserve">
      35.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(далее – Трудовой кодекс) за:</w:t>
      </w:r>
    </w:p>
    <w:bookmarkEnd w:id="143"/>
    <w:bookmarkStart w:name="z451" w:id="144"/>
    <w:p>
      <w:pPr>
        <w:spacing w:after="0"/>
        <w:ind w:left="0"/>
        <w:jc w:val="both"/>
      </w:pPr>
      <w:r>
        <w:rPr>
          <w:rFonts w:ascii="Times New Roman"/>
          <w:b w:val="false"/>
          <w:i w:val="false"/>
          <w:color w:val="000000"/>
          <w:sz w:val="28"/>
        </w:rPr>
        <w:t>
      1) своевременную разработку и согласование плана развития в сроки, установленные пунктами 9, 11, 12 и 17 настоящих Правил;</w:t>
      </w:r>
    </w:p>
    <w:bookmarkEnd w:id="144"/>
    <w:bookmarkStart w:name="z452" w:id="145"/>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14, 15, 17 и 27 настоящих Правил;</w:t>
      </w:r>
    </w:p>
    <w:bookmarkEnd w:id="145"/>
    <w:bookmarkStart w:name="z453" w:id="146"/>
    <w:p>
      <w:pPr>
        <w:spacing w:after="0"/>
        <w:ind w:left="0"/>
        <w:jc w:val="both"/>
      </w:pPr>
      <w:r>
        <w:rPr>
          <w:rFonts w:ascii="Times New Roman"/>
          <w:b w:val="false"/>
          <w:i w:val="false"/>
          <w:color w:val="000000"/>
          <w:sz w:val="28"/>
        </w:rPr>
        <w:t>
      3) достоверность данных в плане развития;</w:t>
      </w:r>
    </w:p>
    <w:bookmarkEnd w:id="146"/>
    <w:bookmarkStart w:name="z454" w:id="147"/>
    <w:p>
      <w:pPr>
        <w:spacing w:after="0"/>
        <w:ind w:left="0"/>
        <w:jc w:val="both"/>
      </w:pPr>
      <w:r>
        <w:rPr>
          <w:rFonts w:ascii="Times New Roman"/>
          <w:b w:val="false"/>
          <w:i w:val="false"/>
          <w:color w:val="000000"/>
          <w:sz w:val="28"/>
        </w:rPr>
        <w:t>
      4) реализацию плана развития.</w:t>
      </w:r>
    </w:p>
    <w:bookmarkEnd w:id="147"/>
    <w:bookmarkStart w:name="z455" w:id="14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Закона первые руководители национальных управляющих холдингов, национальных холдингов, национальных компаний, акционером которых является государство несут ответственность за результативность и эффективность реализации плана развития национальных управляющих холдингов, национальных холдингов, национальных компаний, акционером которых является государство.</w:t>
      </w:r>
    </w:p>
    <w:bookmarkEnd w:id="148"/>
    <w:bookmarkStart w:name="z456" w:id="149"/>
    <w:p>
      <w:pPr>
        <w:spacing w:after="0"/>
        <w:ind w:left="0"/>
        <w:jc w:val="both"/>
      </w:pPr>
      <w:r>
        <w:rPr>
          <w:rFonts w:ascii="Times New Roman"/>
          <w:b w:val="false"/>
          <w:i w:val="false"/>
          <w:color w:val="000000"/>
          <w:sz w:val="28"/>
        </w:rPr>
        <w:t xml:space="preserve">
      36. Уполномоченный орган соответствующей отрасли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за неисполнение пунктов 21, 22 и 23 настоящих Правил.</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разработки, </w:t>
            </w:r>
            <w:r>
              <w:br/>
            </w:r>
            <w:r>
              <w:rPr>
                <w:rFonts w:ascii="Times New Roman"/>
                <w:b w:val="false"/>
                <w:i w:val="false"/>
                <w:color w:val="000000"/>
                <w:sz w:val="20"/>
              </w:rPr>
              <w:t xml:space="preserve">утверждения планов развития </w:t>
            </w:r>
            <w:r>
              <w:br/>
            </w:r>
            <w:r>
              <w:rPr>
                <w:rFonts w:ascii="Times New Roman"/>
                <w:b w:val="false"/>
                <w:i w:val="false"/>
                <w:color w:val="000000"/>
                <w:sz w:val="20"/>
              </w:rPr>
              <w:t xml:space="preserve">национальных управляющих </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 национальных</w:t>
            </w:r>
            <w:r>
              <w:br/>
            </w:r>
            <w:r>
              <w:rPr>
                <w:rFonts w:ascii="Times New Roman"/>
                <w:b w:val="false"/>
                <w:i w:val="false"/>
                <w:color w:val="000000"/>
                <w:sz w:val="20"/>
              </w:rPr>
              <w:t>компаний,  акционером</w:t>
            </w:r>
            <w:r>
              <w:br/>
            </w:r>
            <w:r>
              <w:rPr>
                <w:rFonts w:ascii="Times New Roman"/>
                <w:b w:val="false"/>
                <w:i w:val="false"/>
                <w:color w:val="000000"/>
                <w:sz w:val="20"/>
              </w:rPr>
              <w:t xml:space="preserve">которых является </w:t>
            </w:r>
            <w:r>
              <w:br/>
            </w:r>
            <w:r>
              <w:rPr>
                <w:rFonts w:ascii="Times New Roman"/>
                <w:b w:val="false"/>
                <w:i w:val="false"/>
                <w:color w:val="000000"/>
                <w:sz w:val="20"/>
              </w:rPr>
              <w:t>государство, а также</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59" w:id="150"/>
    <w:p>
      <w:pPr>
        <w:spacing w:after="0"/>
        <w:ind w:left="0"/>
        <w:jc w:val="left"/>
      </w:pPr>
      <w:r>
        <w:rPr>
          <w:rFonts w:ascii="Times New Roman"/>
          <w:b/>
          <w:i w:val="false"/>
          <w:color w:val="000000"/>
        </w:rPr>
        <w:t xml:space="preserve"> Стратегическая карта Компании</w:t>
      </w:r>
    </w:p>
    <w:bookmarkEnd w:id="150"/>
    <w:p>
      <w:pPr>
        <w:spacing w:after="0"/>
        <w:ind w:left="0"/>
        <w:jc w:val="both"/>
      </w:pPr>
      <w:r>
        <w:rPr>
          <w:rFonts w:ascii="Times New Roman"/>
          <w:b w:val="false"/>
          <w:i w:val="false"/>
          <w:color w:val="ff0000"/>
          <w:sz w:val="28"/>
        </w:rPr>
        <w:t xml:space="preserve">
      Сноска. Приложение 1 - в редакции приказа и.о. Министра национальной экономики РК от 12.11.2024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деятельности (далее – КПД) компании, предусмотренные планом развития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Задача/ Инициатива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Основные принципы/ направления/ Приоритет/ цель/ задача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Цели/ задачи/ ресурсы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 /показатели результатов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государство, а также мониторинга</w:t>
            </w:r>
            <w:r>
              <w:br/>
            </w:r>
            <w:r>
              <w:rPr>
                <w:rFonts w:ascii="Times New Roman"/>
                <w:b w:val="false"/>
                <w:i w:val="false"/>
                <w:color w:val="000000"/>
                <w:sz w:val="20"/>
              </w:rPr>
              <w:t>и оценки их реализации</w:t>
            </w:r>
          </w:p>
        </w:tc>
      </w:tr>
    </w:tbl>
    <w:bookmarkStart w:name="z708" w:id="151"/>
    <w:p>
      <w:pPr>
        <w:spacing w:after="0"/>
        <w:ind w:left="0"/>
        <w:jc w:val="left"/>
      </w:pPr>
      <w:r>
        <w:rPr>
          <w:rFonts w:ascii="Times New Roman"/>
          <w:b/>
          <w:i w:val="false"/>
          <w:color w:val="000000"/>
        </w:rPr>
        <w:t xml:space="preserve"> Стратегические направления деятельности, цели, ключевые показатели деятельности и ожидаемые результаты по ним</w:t>
      </w:r>
    </w:p>
    <w:bookmarkEnd w:id="151"/>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Заместителя Премьер-Министра - Министра национальной экономики РК от 02.05.2024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год</w:t>
            </w:r>
          </w:p>
          <w:p>
            <w:pPr>
              <w:spacing w:after="20"/>
              <w:ind w:left="20"/>
              <w:jc w:val="both"/>
            </w:pPr>
            <w:r>
              <w:rPr>
                <w:rFonts w:ascii="Times New Roman"/>
                <w:b w:val="false"/>
                <w:i w:val="false"/>
                <w:color w:val="000000"/>
                <w:sz w:val="20"/>
              </w:rPr>
              <w:t>(факт)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 (план/ оценка)</w:t>
            </w: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продолжении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реализации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год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холдингов, национальных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152"/>
    <w:p>
      <w:pPr>
        <w:spacing w:after="0"/>
        <w:ind w:left="0"/>
        <w:jc w:val="left"/>
      </w:pPr>
      <w:r>
        <w:rPr>
          <w:rFonts w:ascii="Times New Roman"/>
          <w:b/>
          <w:i w:val="false"/>
          <w:color w:val="000000"/>
        </w:rPr>
        <w:t xml:space="preserve"> Отчет по мониторингу реализации плана развития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(далее –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(далее –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20__n год</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153"/>
    <w:p>
      <w:pPr>
        <w:spacing w:after="0"/>
        <w:ind w:left="0"/>
        <w:jc w:val="both"/>
      </w:pPr>
      <w:r>
        <w:rPr>
          <w:rFonts w:ascii="Times New Roman"/>
          <w:b w:val="false"/>
          <w:i w:val="false"/>
          <w:color w:val="000000"/>
          <w:sz w:val="28"/>
        </w:rPr>
        <w:t>
      Примечание:</w:t>
      </w:r>
    </w:p>
    <w:bookmarkEnd w:id="153"/>
    <w:bookmarkStart w:name="z464" w:id="154"/>
    <w:p>
      <w:pPr>
        <w:spacing w:after="0"/>
        <w:ind w:left="0"/>
        <w:jc w:val="both"/>
      </w:pPr>
      <w:r>
        <w:rPr>
          <w:rFonts w:ascii="Times New Roman"/>
          <w:b w:val="false"/>
          <w:i w:val="false"/>
          <w:color w:val="000000"/>
          <w:sz w:val="28"/>
        </w:rPr>
        <w:t>
      * ключевой показатель деятельности привязывается к цели и задачам Компании</w:t>
      </w:r>
    </w:p>
    <w:bookmarkEnd w:id="1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66" w:id="155"/>
    <w:p>
      <w:pPr>
        <w:spacing w:after="0"/>
        <w:ind w:left="0"/>
        <w:jc w:val="left"/>
      </w:pPr>
      <w:r>
        <w:rPr>
          <w:rFonts w:ascii="Times New Roman"/>
          <w:b/>
          <w:i w:val="false"/>
          <w:color w:val="000000"/>
        </w:rPr>
        <w:t xml:space="preserve"> Отчет по оценке эффективности реализации плана развития компании на 20__ - 20__ годы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плана развития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(номер, дата принятия плана развития)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 (согласно плану компании)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КПД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 (выполнения в неполном объеме)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20_n_ 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Задача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68" w:id="156"/>
    <w:p>
      <w:pPr>
        <w:spacing w:after="0"/>
        <w:ind w:left="0"/>
        <w:jc w:val="left"/>
      </w:pPr>
      <w:r>
        <w:rPr>
          <w:rFonts w:ascii="Times New Roman"/>
          <w:b/>
          <w:i w:val="false"/>
          <w:color w:val="000000"/>
        </w:rPr>
        <w:t xml:space="preserve"> Достижение ключевых показателей деятельности стратегических направлений компании</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направления (СНД)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СНД от общего плана развития компании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ключевого показателя деятельности (КПД)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КПД от СНД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Группировка по баллам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достижению КПД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n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1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СНД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КПД по отношению СНД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Итоговый % исполнения СНД n от общего плана развития компании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Эквивалентный итог реализации плана развития компании по ключевым показателям деятельности,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 развития</w:t>
            </w:r>
            <w:r>
              <w:br/>
            </w:r>
            <w:r>
              <w:rPr>
                <w:rFonts w:ascii="Times New Roman"/>
                <w:b w:val="false"/>
                <w:i w:val="false"/>
                <w:color w:val="000000"/>
                <w:sz w:val="20"/>
              </w:rPr>
              <w:t>национальных управляющих</w:t>
            </w:r>
            <w:r>
              <w:br/>
            </w:r>
            <w:r>
              <w:rPr>
                <w:rFonts w:ascii="Times New Roman"/>
                <w:b w:val="false"/>
                <w:i w:val="false"/>
                <w:color w:val="000000"/>
                <w:sz w:val="20"/>
              </w:rPr>
              <w:t xml:space="preserve">холдингов, национальных </w:t>
            </w:r>
            <w:r>
              <w:br/>
            </w:r>
            <w:r>
              <w:rPr>
                <w:rFonts w:ascii="Times New Roman"/>
                <w:b w:val="false"/>
                <w:i w:val="false"/>
                <w:color w:val="000000"/>
                <w:sz w:val="20"/>
              </w:rPr>
              <w:t>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470" w:id="157"/>
    <w:p>
      <w:pPr>
        <w:spacing w:after="0"/>
        <w:ind w:left="0"/>
        <w:jc w:val="left"/>
      </w:pPr>
      <w:r>
        <w:rPr>
          <w:rFonts w:ascii="Times New Roman"/>
          <w:b/>
          <w:i w:val="false"/>
          <w:color w:val="000000"/>
        </w:rPr>
        <w:t xml:space="preserve"> Детализированный анализ эффективности финансово хозяйственной деятельности Компании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компаний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рентабельности собственного капитала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149</w:t>
            </w:r>
          </w:p>
        </w:tc>
      </w:tr>
    </w:tbl>
    <w:bookmarkStart w:name="z54" w:id="158"/>
    <w:p>
      <w:pPr>
        <w:spacing w:after="0"/>
        <w:ind w:left="0"/>
        <w:jc w:val="left"/>
      </w:pPr>
      <w:r>
        <w:rPr>
          <w:rFonts w:ascii="Times New Roman"/>
          <w:b/>
          <w:i w:val="false"/>
          <w:color w:val="000000"/>
        </w:rPr>
        <w:t xml:space="preserve"> Правила разработки, утверждения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158"/>
    <w:p>
      <w:pPr>
        <w:spacing w:after="0"/>
        <w:ind w:left="0"/>
        <w:jc w:val="both"/>
      </w:pPr>
      <w:r>
        <w:rPr>
          <w:rFonts w:ascii="Times New Roman"/>
          <w:b w:val="false"/>
          <w:i w:val="false"/>
          <w:color w:val="ff0000"/>
          <w:sz w:val="28"/>
        </w:rPr>
        <w:t xml:space="preserve">
      Сноска. Правила – в редакции приказа Министра национальной экономики РК от 30.03.2022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475" w:id="159"/>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4-4)</w:t>
      </w:r>
      <w:r>
        <w:rPr>
          <w:rFonts w:ascii="Times New Roman"/>
          <w:b w:val="false"/>
          <w:i w:val="false"/>
          <w:color w:val="000000"/>
          <w:sz w:val="28"/>
        </w:rPr>
        <w:t xml:space="preserve"> статьи 13 Закона Республики Казахстан "О государственном имуществе" и определяют порядок разработки, утверждения планов мероприятий национальных управляющих холдингов, за исключением акционерного общества "Фонд национального благосостояния "Самрук-Қазына" (далее – Фонд), национальных холдингов, национальных компаний, акционером которых является государство, а также мониторинга и оценки их реализации (далее – план мероприятий).</w:t>
      </w:r>
    </w:p>
    <w:bookmarkEnd w:id="159"/>
    <w:bookmarkStart w:name="z476" w:id="160"/>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0"/>
    <w:bookmarkStart w:name="z710" w:id="161"/>
    <w:p>
      <w:pPr>
        <w:spacing w:after="0"/>
        <w:ind w:left="0"/>
        <w:jc w:val="both"/>
      </w:pPr>
      <w:r>
        <w:rPr>
          <w:rFonts w:ascii="Times New Roman"/>
          <w:b w:val="false"/>
          <w:i w:val="false"/>
          <w:color w:val="000000"/>
          <w:sz w:val="28"/>
        </w:rPr>
        <w:t>
      1)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компании;</w:t>
      </w:r>
    </w:p>
    <w:bookmarkEnd w:id="161"/>
    <w:bookmarkStart w:name="z711" w:id="162"/>
    <w:p>
      <w:pPr>
        <w:spacing w:after="0"/>
        <w:ind w:left="0"/>
        <w:jc w:val="both"/>
      </w:pPr>
      <w:r>
        <w:rPr>
          <w:rFonts w:ascii="Times New Roman"/>
          <w:b w:val="false"/>
          <w:i w:val="false"/>
          <w:color w:val="000000"/>
          <w:sz w:val="28"/>
        </w:rPr>
        <w:t>
      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162"/>
    <w:bookmarkStart w:name="z712" w:id="163"/>
    <w:p>
      <w:pPr>
        <w:spacing w:after="0"/>
        <w:ind w:left="0"/>
        <w:jc w:val="both"/>
      </w:pPr>
      <w:r>
        <w:rPr>
          <w:rFonts w:ascii="Times New Roman"/>
          <w:b w:val="false"/>
          <w:i w:val="false"/>
          <w:color w:val="000000"/>
          <w:sz w:val="28"/>
        </w:rPr>
        <w:t>
      3) компания – национальные управляющие холдинги, за исключением Фонда, национальные холдинги, компании акционером которых является государство;</w:t>
      </w:r>
    </w:p>
    <w:bookmarkEnd w:id="163"/>
    <w:bookmarkStart w:name="z713" w:id="164"/>
    <w:p>
      <w:pPr>
        <w:spacing w:after="0"/>
        <w:ind w:left="0"/>
        <w:jc w:val="both"/>
      </w:pPr>
      <w:r>
        <w:rPr>
          <w:rFonts w:ascii="Times New Roman"/>
          <w:b w:val="false"/>
          <w:i w:val="false"/>
          <w:color w:val="000000"/>
          <w:sz w:val="28"/>
        </w:rPr>
        <w:t>
      4) электронный отчет – отчет, содержащий в себе текст плана мероприятий, а также прилагаемые формы и перечень показателей плана мероприятий и/или оценки его реализации с приложениями, подписываемые электронной цифровой подписью компании, и/или результаты мониторинга реализации плана мероприятий, подписываемые электронной цифровой подписью руководителя уполномоченного органа соответствующей отрасли, выданные национальным удостоверяющим центром и подготовленные для включения в реестр государственного имущества (далее – Реестр) осуществляется на веб-портале Реестра.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165"/>
    <w:p>
      <w:pPr>
        <w:spacing w:after="0"/>
        <w:ind w:left="0"/>
        <w:jc w:val="left"/>
      </w:pPr>
      <w:r>
        <w:rPr>
          <w:rFonts w:ascii="Times New Roman"/>
          <w:b/>
          <w:i w:val="false"/>
          <w:color w:val="000000"/>
        </w:rPr>
        <w:t xml:space="preserve"> Глава 2. Порядок разработки и утверждения плана мероприятий компании</w:t>
      </w:r>
    </w:p>
    <w:bookmarkEnd w:id="165"/>
    <w:bookmarkStart w:name="z482" w:id="166"/>
    <w:p>
      <w:pPr>
        <w:spacing w:after="0"/>
        <w:ind w:left="0"/>
        <w:jc w:val="both"/>
      </w:pPr>
      <w:r>
        <w:rPr>
          <w:rFonts w:ascii="Times New Roman"/>
          <w:b w:val="false"/>
          <w:i w:val="false"/>
          <w:color w:val="000000"/>
          <w:sz w:val="28"/>
        </w:rPr>
        <w:t>
      3. Проект плана мероприятий компании разрабатывается один раз на пятилетний период в целях реализации его плана развития и согласовывается с уполномоченными органами по государственному планированию, соответствующей отрасли, на соответствие целям и задачам, изложенным в стратегических и программных документах Республики Казахстан (программах развития территорий), планах развития государственных органов и уполномоченным органом по бюджетному планированию на соответствие бюджетным параметрам, указанным в прогнозе социально-экономического развития и утверждается советом директоров.</w:t>
      </w:r>
    </w:p>
    <w:bookmarkEnd w:id="166"/>
    <w:p>
      <w:pPr>
        <w:spacing w:after="0"/>
        <w:ind w:left="0"/>
        <w:jc w:val="both"/>
      </w:pPr>
      <w:r>
        <w:rPr>
          <w:rFonts w:ascii="Times New Roman"/>
          <w:b w:val="false"/>
          <w:i w:val="false"/>
          <w:color w:val="000000"/>
          <w:sz w:val="28"/>
        </w:rPr>
        <w:t>
      При разработке проекта плана мероприятий обеспечивается соответствие ключевых показателей эффективности его деятельности ключевым показателям эффективности деятельности плана развития, в том числе по годам и значениям.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167"/>
    <w:p>
      <w:pPr>
        <w:spacing w:after="0"/>
        <w:ind w:left="0"/>
        <w:jc w:val="both"/>
      </w:pPr>
      <w:r>
        <w:rPr>
          <w:rFonts w:ascii="Times New Roman"/>
          <w:b w:val="false"/>
          <w:i w:val="false"/>
          <w:color w:val="000000"/>
          <w:sz w:val="28"/>
        </w:rPr>
        <w:t>
      4. План мероприятий компании разрабатывается с учетом планов развития юридических лиц, акции (доли участия) которых предоставляют право компании определять решения, принимаемые данными юридическими лицами, и содержит цели, задачи, показатели результатов и основные консолидированные и неконсолидированные показатели</w:t>
      </w:r>
    </w:p>
    <w:bookmarkEnd w:id="167"/>
    <w:bookmarkStart w:name="z484" w:id="168"/>
    <w:p>
      <w:pPr>
        <w:spacing w:after="0"/>
        <w:ind w:left="0"/>
        <w:jc w:val="both"/>
      </w:pPr>
      <w:r>
        <w:rPr>
          <w:rFonts w:ascii="Times New Roman"/>
          <w:b w:val="false"/>
          <w:i w:val="false"/>
          <w:color w:val="000000"/>
          <w:sz w:val="28"/>
        </w:rPr>
        <w:t>
      финансово-хозяйственной деятельности, включая инвестиции, доходы, расходы, займы, дивиденды (часть чистого дохода, подлежащая перечислению в бюджет), показатели финансовой устойчивости и сведения, предусматриваемые в соответствии со структурой разделов плана мероприятий согласно приложению 1 к настоящим Правилам, перечнем показателей согласно приложению 2 к настоящим Правилам.</w:t>
      </w:r>
    </w:p>
    <w:bookmarkEnd w:id="168"/>
    <w:bookmarkStart w:name="z485" w:id="169"/>
    <w:p>
      <w:pPr>
        <w:spacing w:after="0"/>
        <w:ind w:left="0"/>
        <w:jc w:val="both"/>
      </w:pPr>
      <w:r>
        <w:rPr>
          <w:rFonts w:ascii="Times New Roman"/>
          <w:b w:val="false"/>
          <w:i w:val="false"/>
          <w:color w:val="000000"/>
          <w:sz w:val="28"/>
        </w:rPr>
        <w:t>
      Полный перечень и целевые значения, используемые в плане мероприятий компании показателей финансовой устойчивости, в том числе уровня долга юридических лиц, акции (доли участия) которых предоставляют право компании определять решения, принимаемые данными юридическими лицами, определяются компанией.</w:t>
      </w:r>
    </w:p>
    <w:bookmarkEnd w:id="169"/>
    <w:bookmarkStart w:name="z486" w:id="170"/>
    <w:p>
      <w:pPr>
        <w:spacing w:after="0"/>
        <w:ind w:left="0"/>
        <w:jc w:val="both"/>
      </w:pPr>
      <w:r>
        <w:rPr>
          <w:rFonts w:ascii="Times New Roman"/>
          <w:b w:val="false"/>
          <w:i w:val="false"/>
          <w:color w:val="000000"/>
          <w:sz w:val="28"/>
        </w:rPr>
        <w:t>
      Формы, указанные в перечне показателей Плана мероприятий, согласно приложению 2 к настоящим Правилам относительно юридических лиц, акции (доли участия) которых предоставляют право компании определять решения, носят исключительно информативный характер и не являются предметом утверждения советом директоров компании.</w:t>
      </w:r>
    </w:p>
    <w:bookmarkEnd w:id="170"/>
    <w:bookmarkStart w:name="z487" w:id="171"/>
    <w:p>
      <w:pPr>
        <w:spacing w:after="0"/>
        <w:ind w:left="0"/>
        <w:jc w:val="both"/>
      </w:pPr>
      <w:r>
        <w:rPr>
          <w:rFonts w:ascii="Times New Roman"/>
          <w:b w:val="false"/>
          <w:i w:val="false"/>
          <w:color w:val="000000"/>
          <w:sz w:val="28"/>
        </w:rPr>
        <w:t>
      5. Разработку проекта плана мероприятий на соответствующий планируемый период осуществляет исполнительный орган компании на веб-портале Реестра, разработанного единым оператором в сфере учета государственного имущества (далее – единый оператор). При этом основные показатели финансово-хозяйственной деятельности первого планируемого года отражаются в расшифрованном (развернутом) виде, последующие планируемые годы в агрегированном (сводном) виде с разбивкой по годам.</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172"/>
    <w:p>
      <w:pPr>
        <w:spacing w:after="0"/>
        <w:ind w:left="0"/>
        <w:jc w:val="both"/>
      </w:pPr>
      <w:r>
        <w:rPr>
          <w:rFonts w:ascii="Times New Roman"/>
          <w:b w:val="false"/>
          <w:i w:val="false"/>
          <w:color w:val="000000"/>
          <w:sz w:val="28"/>
        </w:rPr>
        <w:t>
      6. Исполнительный орган компании не позднее первого октября года, предшествующего планируемому пятилетнему периоду, вносит проект плана мероприятий на рассмотрение и согласование уполномоченному органу по руководству соответствующей отраслью (сферой) государственного управления (далее – уполномоченный орган соответствующей отрасли).</w:t>
      </w:r>
    </w:p>
    <w:bookmarkEnd w:id="172"/>
    <w:bookmarkStart w:name="z489" w:id="173"/>
    <w:p>
      <w:pPr>
        <w:spacing w:after="0"/>
        <w:ind w:left="0"/>
        <w:jc w:val="both"/>
      </w:pPr>
      <w:r>
        <w:rPr>
          <w:rFonts w:ascii="Times New Roman"/>
          <w:b w:val="false"/>
          <w:i w:val="false"/>
          <w:color w:val="000000"/>
          <w:sz w:val="28"/>
        </w:rPr>
        <w:t>
      Уполномоченный орган соответствующей отрасли рассматривает проект плана мероприятий в течение семи рабочих дней с даты его поступления.</w:t>
      </w:r>
    </w:p>
    <w:bookmarkEnd w:id="173"/>
    <w:bookmarkStart w:name="z490" w:id="174"/>
    <w:p>
      <w:pPr>
        <w:spacing w:after="0"/>
        <w:ind w:left="0"/>
        <w:jc w:val="both"/>
      </w:pPr>
      <w:r>
        <w:rPr>
          <w:rFonts w:ascii="Times New Roman"/>
          <w:b w:val="false"/>
          <w:i w:val="false"/>
          <w:color w:val="000000"/>
          <w:sz w:val="28"/>
        </w:rPr>
        <w:t>
      При наличии замечаний исполнительный орган компании в течение трех рабочих дней дорабатывает проект плана мероприятий и повторно представляет его на согласование уполномоченному органу соответствующей отрасли.</w:t>
      </w:r>
    </w:p>
    <w:bookmarkEnd w:id="174"/>
    <w:bookmarkStart w:name="z491" w:id="175"/>
    <w:p>
      <w:pPr>
        <w:spacing w:after="0"/>
        <w:ind w:left="0"/>
        <w:jc w:val="both"/>
      </w:pPr>
      <w:r>
        <w:rPr>
          <w:rFonts w:ascii="Times New Roman"/>
          <w:b w:val="false"/>
          <w:i w:val="false"/>
          <w:color w:val="000000"/>
          <w:sz w:val="28"/>
        </w:rPr>
        <w:t>
      Уполномоченный орган соответствующей отрасли в течение трех рабочих дней рассматривает доработанный проект плана мероприятий.</w:t>
      </w:r>
    </w:p>
    <w:bookmarkEnd w:id="175"/>
    <w:bookmarkStart w:name="z492" w:id="176"/>
    <w:p>
      <w:pPr>
        <w:spacing w:after="0"/>
        <w:ind w:left="0"/>
        <w:jc w:val="both"/>
      </w:pPr>
      <w:r>
        <w:rPr>
          <w:rFonts w:ascii="Times New Roman"/>
          <w:b w:val="false"/>
          <w:i w:val="false"/>
          <w:color w:val="000000"/>
          <w:sz w:val="28"/>
        </w:rPr>
        <w:t>
      7. Уполномоченный орган соответствующей отрасли не позднее двух рабочих дней после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176"/>
    <w:bookmarkStart w:name="z493" w:id="177"/>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рассматривают проект плана мероприятий в течение десяти рабочих дней со дня его поступления.</w:t>
      </w:r>
    </w:p>
    <w:bookmarkEnd w:id="177"/>
    <w:bookmarkStart w:name="z494" w:id="178"/>
    <w:p>
      <w:pPr>
        <w:spacing w:after="0"/>
        <w:ind w:left="0"/>
        <w:jc w:val="both"/>
      </w:pPr>
      <w:r>
        <w:rPr>
          <w:rFonts w:ascii="Times New Roman"/>
          <w:b w:val="false"/>
          <w:i w:val="false"/>
          <w:color w:val="000000"/>
          <w:sz w:val="28"/>
        </w:rPr>
        <w:t>
      При наличии замечаний уполномоченный орган соответствующей отрасли дорабатывают проект плана мероприятий в течение трех рабочих дней со дня получения замечаний и повторно представляют его на согласование уполномоченным органам по государственному планированию и бюджетному планированию.</w:t>
      </w:r>
    </w:p>
    <w:bookmarkEnd w:id="178"/>
    <w:bookmarkStart w:name="z495" w:id="179"/>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мероприятий.</w:t>
      </w:r>
    </w:p>
    <w:bookmarkEnd w:id="179"/>
    <w:bookmarkStart w:name="z496" w:id="180"/>
    <w:p>
      <w:pPr>
        <w:spacing w:after="0"/>
        <w:ind w:left="0"/>
        <w:jc w:val="both"/>
      </w:pPr>
      <w:r>
        <w:rPr>
          <w:rFonts w:ascii="Times New Roman"/>
          <w:b w:val="false"/>
          <w:i w:val="false"/>
          <w:color w:val="000000"/>
          <w:sz w:val="28"/>
        </w:rPr>
        <w:t>
      8. Исполнительный орган компании не позднее десятого ноября года, предшествующего планируемому пятилетнему периоду, после согласования проекта плана мероприятий с уполномоченными органами по государственному планированию и бюджетному планированию, вносит его на рассмотрение совету директоров компании.</w:t>
      </w:r>
    </w:p>
    <w:bookmarkEnd w:id="180"/>
    <w:bookmarkStart w:name="z497" w:id="181"/>
    <w:p>
      <w:pPr>
        <w:spacing w:after="0"/>
        <w:ind w:left="0"/>
        <w:jc w:val="both"/>
      </w:pPr>
      <w:r>
        <w:rPr>
          <w:rFonts w:ascii="Times New Roman"/>
          <w:b w:val="false"/>
          <w:i w:val="false"/>
          <w:color w:val="000000"/>
          <w:sz w:val="28"/>
        </w:rPr>
        <w:t>
      Совет директоров компании в течение десяти календарных дней рассматривает и принимает решение об утверждении проекта плана мероприятий либо о возврате исполнительному органу компании для доработки.</w:t>
      </w:r>
    </w:p>
    <w:bookmarkEnd w:id="181"/>
    <w:bookmarkStart w:name="z498" w:id="182"/>
    <w:p>
      <w:pPr>
        <w:spacing w:after="0"/>
        <w:ind w:left="0"/>
        <w:jc w:val="both"/>
      </w:pPr>
      <w:r>
        <w:rPr>
          <w:rFonts w:ascii="Times New Roman"/>
          <w:b w:val="false"/>
          <w:i w:val="false"/>
          <w:color w:val="000000"/>
          <w:sz w:val="28"/>
        </w:rPr>
        <w:t>
      При наличии замечаний исполнительный орган компании дорабатывает проект плана мероприятий в сроки, определенные советом директоров компании, но не более трех рабочих дней со дня получения замечаний, и повторно представляет его на согласование уполномоченному органу соответствующей отрасли.</w:t>
      </w:r>
    </w:p>
    <w:bookmarkEnd w:id="182"/>
    <w:bookmarkStart w:name="z499" w:id="183"/>
    <w:p>
      <w:pPr>
        <w:spacing w:after="0"/>
        <w:ind w:left="0"/>
        <w:jc w:val="both"/>
      </w:pPr>
      <w:r>
        <w:rPr>
          <w:rFonts w:ascii="Times New Roman"/>
          <w:b w:val="false"/>
          <w:i w:val="false"/>
          <w:color w:val="000000"/>
          <w:sz w:val="28"/>
        </w:rPr>
        <w:t>
      Уполномоченный орган соответствующей отрасли не позднее трех рабочих дней после повторного согласования проекта плана мероприятий обеспечивают его внесение на согласование в уполномоченные органы по государственному планированию и бюджетному планированию.</w:t>
      </w:r>
    </w:p>
    <w:bookmarkEnd w:id="183"/>
    <w:bookmarkStart w:name="z500" w:id="184"/>
    <w:p>
      <w:pPr>
        <w:spacing w:after="0"/>
        <w:ind w:left="0"/>
        <w:jc w:val="both"/>
      </w:pPr>
      <w:r>
        <w:rPr>
          <w:rFonts w:ascii="Times New Roman"/>
          <w:b w:val="false"/>
          <w:i w:val="false"/>
          <w:color w:val="000000"/>
          <w:sz w:val="28"/>
        </w:rPr>
        <w:t>
      Уполномоченные органы по государственному планированию и бюджетному планированию в течение семи рабочих дней повторно рассматривают доработанный проект плана мероприятий.</w:t>
      </w:r>
    </w:p>
    <w:bookmarkEnd w:id="184"/>
    <w:bookmarkStart w:name="z501" w:id="185"/>
    <w:p>
      <w:pPr>
        <w:spacing w:after="0"/>
        <w:ind w:left="0"/>
        <w:jc w:val="both"/>
      </w:pPr>
      <w:r>
        <w:rPr>
          <w:rFonts w:ascii="Times New Roman"/>
          <w:b w:val="false"/>
          <w:i w:val="false"/>
          <w:color w:val="000000"/>
          <w:sz w:val="28"/>
        </w:rPr>
        <w:t>
      Исполнительный орган компании не позднее трех рабочих дней после повторного согласования проекта плана мероприятий с уполномоченными органами по государственному планированию и бюджетному планированию вносит его на повторное рассмотрение совета директоров компании.</w:t>
      </w:r>
    </w:p>
    <w:bookmarkEnd w:id="185"/>
    <w:bookmarkStart w:name="z502" w:id="186"/>
    <w:p>
      <w:pPr>
        <w:spacing w:after="0"/>
        <w:ind w:left="0"/>
        <w:jc w:val="both"/>
      </w:pPr>
      <w:r>
        <w:rPr>
          <w:rFonts w:ascii="Times New Roman"/>
          <w:b w:val="false"/>
          <w:i w:val="false"/>
          <w:color w:val="000000"/>
          <w:sz w:val="28"/>
        </w:rPr>
        <w:t>
      Совет директоров компании в течение десяти календарных дней со дня повторного внесения рассматривает доработанный проект плана мероприятий.</w:t>
      </w:r>
    </w:p>
    <w:bookmarkEnd w:id="186"/>
    <w:bookmarkStart w:name="z503" w:id="187"/>
    <w:p>
      <w:pPr>
        <w:spacing w:after="0"/>
        <w:ind w:left="0"/>
        <w:jc w:val="both"/>
      </w:pPr>
      <w:r>
        <w:rPr>
          <w:rFonts w:ascii="Times New Roman"/>
          <w:b w:val="false"/>
          <w:i w:val="false"/>
          <w:color w:val="000000"/>
          <w:sz w:val="28"/>
        </w:rPr>
        <w:t>
      9. Проект плана мероприятий утверждается советом директоров компании до 20 декабря года, предшествующего планируемому пятилетнему периоду.</w:t>
      </w:r>
    </w:p>
    <w:bookmarkEnd w:id="187"/>
    <w:bookmarkStart w:name="z504" w:id="188"/>
    <w:p>
      <w:pPr>
        <w:spacing w:after="0"/>
        <w:ind w:left="0"/>
        <w:jc w:val="both"/>
      </w:pPr>
      <w:r>
        <w:rPr>
          <w:rFonts w:ascii="Times New Roman"/>
          <w:b w:val="false"/>
          <w:i w:val="false"/>
          <w:color w:val="000000"/>
          <w:sz w:val="28"/>
        </w:rPr>
        <w:t>
      10. Исполнительный орган компании в течение пяти рабочих дней со дня получения выписки из протокола заседания совета директоров компании по вопросу утверждения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об его утверждении.</w:t>
      </w:r>
    </w:p>
    <w:bookmarkEnd w:id="188"/>
    <w:bookmarkStart w:name="z505" w:id="189"/>
    <w:p>
      <w:pPr>
        <w:spacing w:after="0"/>
        <w:ind w:left="0"/>
        <w:jc w:val="both"/>
      </w:pPr>
      <w:r>
        <w:rPr>
          <w:rFonts w:ascii="Times New Roman"/>
          <w:b w:val="false"/>
          <w:i w:val="false"/>
          <w:color w:val="000000"/>
          <w:sz w:val="28"/>
        </w:rPr>
        <w:t>
      11. Включение электронного отчета в Реестр единым оператором осуществляется в течение пяти рабочих дней с даты его поступления с направлением на электронный адрес компании уведомления о включении электронного отчета в Реестр.</w:t>
      </w:r>
    </w:p>
    <w:bookmarkEnd w:id="189"/>
    <w:bookmarkStart w:name="z506" w:id="190"/>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компания устраняет замечания и вносит его повторно единому оператору в течение пяти рабочих дней со дня получения замечаний без повторного вынесения на рассмотрение совета директоров компании.</w:t>
      </w:r>
    </w:p>
    <w:bookmarkEnd w:id="190"/>
    <w:bookmarkStart w:name="z507" w:id="191"/>
    <w:p>
      <w:pPr>
        <w:spacing w:after="0"/>
        <w:ind w:left="0"/>
        <w:jc w:val="both"/>
      </w:pPr>
      <w:r>
        <w:rPr>
          <w:rFonts w:ascii="Times New Roman"/>
          <w:b w:val="false"/>
          <w:i w:val="false"/>
          <w:color w:val="000000"/>
          <w:sz w:val="28"/>
        </w:rPr>
        <w:t>
      12. Внесение изменений и дополнений в план мероприятий осуществляется в следующем порядке:</w:t>
      </w:r>
    </w:p>
    <w:bookmarkEnd w:id="191"/>
    <w:bookmarkStart w:name="z508" w:id="192"/>
    <w:p>
      <w:pPr>
        <w:spacing w:after="0"/>
        <w:ind w:left="0"/>
        <w:jc w:val="both"/>
      </w:pPr>
      <w:r>
        <w:rPr>
          <w:rFonts w:ascii="Times New Roman"/>
          <w:b w:val="false"/>
          <w:i w:val="false"/>
          <w:color w:val="000000"/>
          <w:sz w:val="28"/>
        </w:rPr>
        <w:t>
      1) первая корректировка: второй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2"/>
    <w:bookmarkStart w:name="z509" w:id="193"/>
    <w:p>
      <w:pPr>
        <w:spacing w:after="0"/>
        <w:ind w:left="0"/>
        <w:jc w:val="both"/>
      </w:pPr>
      <w:r>
        <w:rPr>
          <w:rFonts w:ascii="Times New Roman"/>
          <w:b w:val="false"/>
          <w:i w:val="false"/>
          <w:color w:val="000000"/>
          <w:sz w:val="28"/>
        </w:rPr>
        <w:t>
      2) вторая корректировка: факт первого года, третий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3"/>
    <w:bookmarkStart w:name="z510" w:id="194"/>
    <w:p>
      <w:pPr>
        <w:spacing w:after="0"/>
        <w:ind w:left="0"/>
        <w:jc w:val="both"/>
      </w:pPr>
      <w:r>
        <w:rPr>
          <w:rFonts w:ascii="Times New Roman"/>
          <w:b w:val="false"/>
          <w:i w:val="false"/>
          <w:color w:val="000000"/>
          <w:sz w:val="28"/>
        </w:rPr>
        <w:t>
      3) третья корректировка: факт второго года, четвертый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4"/>
    <w:bookmarkStart w:name="z511" w:id="195"/>
    <w:p>
      <w:pPr>
        <w:spacing w:after="0"/>
        <w:ind w:left="0"/>
        <w:jc w:val="both"/>
      </w:pPr>
      <w:r>
        <w:rPr>
          <w:rFonts w:ascii="Times New Roman"/>
          <w:b w:val="false"/>
          <w:i w:val="false"/>
          <w:color w:val="000000"/>
          <w:sz w:val="28"/>
        </w:rPr>
        <w:t>
      4) четвертая корректировка: факт третьего года, пятый год в развернутом виде, последующие годы в агрегированном (сводном) виде в разбивке по годам, с указанием обоснований по вносимым корректировкам;</w:t>
      </w:r>
    </w:p>
    <w:bookmarkEnd w:id="195"/>
    <w:bookmarkStart w:name="z512" w:id="196"/>
    <w:p>
      <w:pPr>
        <w:spacing w:after="0"/>
        <w:ind w:left="0"/>
        <w:jc w:val="both"/>
      </w:pPr>
      <w:r>
        <w:rPr>
          <w:rFonts w:ascii="Times New Roman"/>
          <w:b w:val="false"/>
          <w:i w:val="false"/>
          <w:color w:val="000000"/>
          <w:sz w:val="28"/>
        </w:rPr>
        <w:t>
      5) факт четвертого и пятого года указывается в очередном плане мероприятий компаний на очередной пятилетний период.</w:t>
      </w:r>
    </w:p>
    <w:bookmarkEnd w:id="196"/>
    <w:bookmarkStart w:name="z513" w:id="197"/>
    <w:p>
      <w:pPr>
        <w:spacing w:after="0"/>
        <w:ind w:left="0"/>
        <w:jc w:val="both"/>
      </w:pPr>
      <w:r>
        <w:rPr>
          <w:rFonts w:ascii="Times New Roman"/>
          <w:b w:val="false"/>
          <w:i w:val="false"/>
          <w:color w:val="000000"/>
          <w:sz w:val="28"/>
        </w:rPr>
        <w:t>
      Пояснительная записка к плану мероприятий содержит разъяснения по каждому разделу плана мероприятий и является неотъемлемой его частью.</w:t>
      </w:r>
    </w:p>
    <w:bookmarkEnd w:id="197"/>
    <w:bookmarkStart w:name="z514" w:id="198"/>
    <w:p>
      <w:pPr>
        <w:spacing w:after="0"/>
        <w:ind w:left="0"/>
        <w:jc w:val="both"/>
      </w:pPr>
      <w:r>
        <w:rPr>
          <w:rFonts w:ascii="Times New Roman"/>
          <w:b w:val="false"/>
          <w:i w:val="false"/>
          <w:color w:val="000000"/>
          <w:sz w:val="28"/>
        </w:rPr>
        <w:t>
      13. Внесение изменений и дополнений в план мероприятий допускается также в случаях, связанных с:</w:t>
      </w:r>
    </w:p>
    <w:bookmarkEnd w:id="198"/>
    <w:bookmarkStart w:name="z515" w:id="199"/>
    <w:p>
      <w:pPr>
        <w:spacing w:after="0"/>
        <w:ind w:left="0"/>
        <w:jc w:val="both"/>
      </w:pPr>
      <w:r>
        <w:rPr>
          <w:rFonts w:ascii="Times New Roman"/>
          <w:b w:val="false"/>
          <w:i w:val="false"/>
          <w:color w:val="000000"/>
          <w:sz w:val="28"/>
        </w:rPr>
        <w:t>
      1) Посланием Президента Республики Казахстан народу Казахстана о положении в стране и основных направлениях внутренней и внешней политики, изменением, вносимым в документы системы государственного планирования, а также изменением внутренней и внешней среды, имеющих существенный эффект на деятельность компании;</w:t>
      </w:r>
    </w:p>
    <w:bookmarkEnd w:id="199"/>
    <w:bookmarkStart w:name="z516" w:id="200"/>
    <w:p>
      <w:pPr>
        <w:spacing w:after="0"/>
        <w:ind w:left="0"/>
        <w:jc w:val="both"/>
      </w:pPr>
      <w:r>
        <w:rPr>
          <w:rFonts w:ascii="Times New Roman"/>
          <w:b w:val="false"/>
          <w:i w:val="false"/>
          <w:color w:val="000000"/>
          <w:sz w:val="28"/>
        </w:rPr>
        <w:t>
      2) изменением основных направлений деятельности компании;</w:t>
      </w:r>
    </w:p>
    <w:bookmarkEnd w:id="200"/>
    <w:bookmarkStart w:name="z517" w:id="201"/>
    <w:p>
      <w:pPr>
        <w:spacing w:after="0"/>
        <w:ind w:left="0"/>
        <w:jc w:val="both"/>
      </w:pPr>
      <w:r>
        <w:rPr>
          <w:rFonts w:ascii="Times New Roman"/>
          <w:b w:val="false"/>
          <w:i w:val="false"/>
          <w:color w:val="000000"/>
          <w:sz w:val="28"/>
        </w:rPr>
        <w:t>
      3) реорганизацией компании.</w:t>
      </w:r>
    </w:p>
    <w:bookmarkEnd w:id="201"/>
    <w:bookmarkStart w:name="z518" w:id="202"/>
    <w:p>
      <w:pPr>
        <w:spacing w:after="0"/>
        <w:ind w:left="0"/>
        <w:jc w:val="both"/>
      </w:pPr>
      <w:r>
        <w:rPr>
          <w:rFonts w:ascii="Times New Roman"/>
          <w:b w:val="false"/>
          <w:i w:val="false"/>
          <w:color w:val="000000"/>
          <w:sz w:val="28"/>
        </w:rPr>
        <w:t>
      При внесении изменений и дополнений в план мероприятий компании формируется пояснительная записка, которая содержит в себе обоснования по всем вносимым корректировкам.</w:t>
      </w:r>
    </w:p>
    <w:bookmarkEnd w:id="202"/>
    <w:bookmarkStart w:name="z519" w:id="203"/>
    <w:p>
      <w:pPr>
        <w:spacing w:after="0"/>
        <w:ind w:left="0"/>
        <w:jc w:val="both"/>
      </w:pPr>
      <w:r>
        <w:rPr>
          <w:rFonts w:ascii="Times New Roman"/>
          <w:b w:val="false"/>
          <w:i w:val="false"/>
          <w:color w:val="000000"/>
          <w:sz w:val="28"/>
        </w:rPr>
        <w:t>
      14. В случаях, предусмотренных пунктом 13 настоящих Правил внесение изменений и дополнений в план мероприятий компании осуществляется в следующем порядке:</w:t>
      </w:r>
    </w:p>
    <w:bookmarkEnd w:id="203"/>
    <w:bookmarkStart w:name="z520" w:id="204"/>
    <w:p>
      <w:pPr>
        <w:spacing w:after="0"/>
        <w:ind w:left="0"/>
        <w:jc w:val="both"/>
      </w:pPr>
      <w:r>
        <w:rPr>
          <w:rFonts w:ascii="Times New Roman"/>
          <w:b w:val="false"/>
          <w:i w:val="false"/>
          <w:color w:val="000000"/>
          <w:sz w:val="28"/>
        </w:rPr>
        <w:t>
      1) исполнительный орган компании не позднее одного месяца после наступления случая предусмотренного пунктом 13 настоящих Правил обеспечивает разработку и внесение скорректированного плана мероприятий компании на согласование.</w:t>
      </w:r>
    </w:p>
    <w:bookmarkEnd w:id="204"/>
    <w:bookmarkStart w:name="z521" w:id="205"/>
    <w:p>
      <w:pPr>
        <w:spacing w:after="0"/>
        <w:ind w:left="0"/>
        <w:jc w:val="both"/>
      </w:pPr>
      <w:r>
        <w:rPr>
          <w:rFonts w:ascii="Times New Roman"/>
          <w:b w:val="false"/>
          <w:i w:val="false"/>
          <w:color w:val="000000"/>
          <w:sz w:val="28"/>
        </w:rPr>
        <w:t>
      Порядок рассмотрения и согласования проекта скорректированного плана мероприятий уполномоченным органом соответствующей отрасли, уполномоченными органами по государственному планированию, бюджетному планированию и советом директоров компании осуществляется в соответствии с пунктами 6, 7, 8 и 9 настоящих Правил;</w:t>
      </w:r>
    </w:p>
    <w:bookmarkEnd w:id="205"/>
    <w:bookmarkStart w:name="z522" w:id="206"/>
    <w:p>
      <w:pPr>
        <w:spacing w:after="0"/>
        <w:ind w:left="0"/>
        <w:jc w:val="both"/>
      </w:pPr>
      <w:r>
        <w:rPr>
          <w:rFonts w:ascii="Times New Roman"/>
          <w:b w:val="false"/>
          <w:i w:val="false"/>
          <w:color w:val="000000"/>
          <w:sz w:val="28"/>
        </w:rPr>
        <w:t>
      2) исполнительный орган компании в течение пяти рабочих дней со дня утверждения советом директоров компании скорректированного плана мероприятий направляет электронный отчет единому оператору для включения в Реестр, прикрепив к электронному отчету сканированную копию решения совета директоров компании о внесении корректировок в план мероприятий.</w:t>
      </w:r>
    </w:p>
    <w:bookmarkEnd w:id="206"/>
    <w:bookmarkStart w:name="z523" w:id="20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пунктами 10 и 11 настоящих Правил.</w:t>
      </w:r>
    </w:p>
    <w:bookmarkEnd w:id="207"/>
    <w:bookmarkStart w:name="z524" w:id="208"/>
    <w:p>
      <w:pPr>
        <w:spacing w:after="0"/>
        <w:ind w:left="0"/>
        <w:jc w:val="both"/>
      </w:pPr>
      <w:r>
        <w:rPr>
          <w:rFonts w:ascii="Times New Roman"/>
          <w:b w:val="false"/>
          <w:i w:val="false"/>
          <w:color w:val="000000"/>
          <w:sz w:val="28"/>
        </w:rPr>
        <w:t>
      15. Внесение изменений и (или) дополнений в план мероприятий компании, не влекущих за собой изменение консолидированных показателей общих доходов и расходов, осуществляется исполнительным органом компании не более одного раза в квартал без применения порядка, предусмотренного пунктами 6, 7, 8 и 9 настоящих Правил, и без вынесения на рассмотрение совета директоров компании в случаях:</w:t>
      </w:r>
    </w:p>
    <w:bookmarkEnd w:id="208"/>
    <w:bookmarkStart w:name="z525" w:id="209"/>
    <w:p>
      <w:pPr>
        <w:spacing w:after="0"/>
        <w:ind w:left="0"/>
        <w:jc w:val="both"/>
      </w:pPr>
      <w:r>
        <w:rPr>
          <w:rFonts w:ascii="Times New Roman"/>
          <w:b w:val="false"/>
          <w:i w:val="false"/>
          <w:color w:val="000000"/>
          <w:sz w:val="28"/>
        </w:rPr>
        <w:t>
      1) если перераспределение показателей, отраженных в разделах 7.2, 7.4, 7.6, 7.9 приложения 2 к настоящим Правилам, осуществляется между компанией и юридическим лицами, акции (доли участия) которых предоставляют право компании определять решения, и составляет не более 20% от общих доходов и расходов компании;</w:t>
      </w:r>
    </w:p>
    <w:bookmarkEnd w:id="209"/>
    <w:bookmarkStart w:name="z526" w:id="210"/>
    <w:p>
      <w:pPr>
        <w:spacing w:after="0"/>
        <w:ind w:left="0"/>
        <w:jc w:val="both"/>
      </w:pPr>
      <w:r>
        <w:rPr>
          <w:rFonts w:ascii="Times New Roman"/>
          <w:b w:val="false"/>
          <w:i w:val="false"/>
          <w:color w:val="000000"/>
          <w:sz w:val="28"/>
        </w:rPr>
        <w:t>
      2) если перераспределение показателей, отраженных в разделах 7.2, 7.4, 7.6, 7.9 приложения 2 к настоящим Правилам, осуществляется между юридическими лицами, акции (доли участия) которых предоставляют право компании определять решения.</w:t>
      </w:r>
    </w:p>
    <w:bookmarkEnd w:id="210"/>
    <w:bookmarkStart w:name="z527" w:id="211"/>
    <w:p>
      <w:pPr>
        <w:spacing w:after="0"/>
        <w:ind w:left="0"/>
        <w:jc w:val="both"/>
      </w:pPr>
      <w:r>
        <w:rPr>
          <w:rFonts w:ascii="Times New Roman"/>
          <w:b w:val="false"/>
          <w:i w:val="false"/>
          <w:color w:val="000000"/>
          <w:sz w:val="28"/>
        </w:rPr>
        <w:t>
      Исполнительный орган компании в течение пяти рабочих дней со дня внесения вышеуказанных изменений и (или) дополнений в план мероприятий направляет электронный отчет единому оператору для включения в Реестр, прикрепив к электронному отчету сканированную копию решения исполнительного органа компании о внесении изменений и (или) дополнений в план мероприятий.</w:t>
      </w:r>
    </w:p>
    <w:bookmarkEnd w:id="211"/>
    <w:bookmarkStart w:name="z528" w:id="212"/>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соответствии с пунктом 11 настоящих Правил.</w:t>
      </w:r>
    </w:p>
    <w:bookmarkEnd w:id="212"/>
    <w:bookmarkStart w:name="z529" w:id="213"/>
    <w:p>
      <w:pPr>
        <w:spacing w:after="0"/>
        <w:ind w:left="0"/>
        <w:jc w:val="both"/>
      </w:pPr>
      <w:r>
        <w:rPr>
          <w:rFonts w:ascii="Times New Roman"/>
          <w:b w:val="false"/>
          <w:i w:val="false"/>
          <w:color w:val="000000"/>
          <w:sz w:val="28"/>
        </w:rPr>
        <w:t>
      16. Очередной план мероприятий компаний на очередной пятилетний период разрабатывается не позднее последнего года реализации предыдущего плана мероприятий национальных управляющих холдингов, национальных холдингов, национальных компаний.</w:t>
      </w:r>
    </w:p>
    <w:bookmarkEnd w:id="213"/>
    <w:bookmarkStart w:name="z530" w:id="214"/>
    <w:p>
      <w:pPr>
        <w:spacing w:after="0"/>
        <w:ind w:left="0"/>
        <w:jc w:val="left"/>
      </w:pPr>
      <w:r>
        <w:rPr>
          <w:rFonts w:ascii="Times New Roman"/>
          <w:b/>
          <w:i w:val="false"/>
          <w:color w:val="000000"/>
        </w:rPr>
        <w:t xml:space="preserve"> Глава 3. Мониторинг, оценка и контроль реализации плана мероприятий компании</w:t>
      </w:r>
    </w:p>
    <w:bookmarkEnd w:id="214"/>
    <w:bookmarkStart w:name="z531" w:id="215"/>
    <w:p>
      <w:pPr>
        <w:spacing w:after="0"/>
        <w:ind w:left="0"/>
        <w:jc w:val="both"/>
      </w:pPr>
      <w:r>
        <w:rPr>
          <w:rFonts w:ascii="Times New Roman"/>
          <w:b w:val="false"/>
          <w:i w:val="false"/>
          <w:color w:val="000000"/>
          <w:sz w:val="28"/>
        </w:rPr>
        <w:t>
      17. Мониторинг реализации плана мероприятий осуществляется уполномоченным органом соответствующей отрасли в целях анализа и обобщения информации о выполнении показателей стратегических и программных документов Республики Казахстан (программы развития территорий), планов развития государственных органов, плана развития компании, а также показателей финансово-хозяйственной деятельности.</w:t>
      </w:r>
    </w:p>
    <w:bookmarkEnd w:id="215"/>
    <w:bookmarkStart w:name="z532" w:id="216"/>
    <w:p>
      <w:pPr>
        <w:spacing w:after="0"/>
        <w:ind w:left="0"/>
        <w:jc w:val="both"/>
      </w:pPr>
      <w:r>
        <w:rPr>
          <w:rFonts w:ascii="Times New Roman"/>
          <w:b w:val="false"/>
          <w:i w:val="false"/>
          <w:color w:val="000000"/>
          <w:sz w:val="28"/>
        </w:rPr>
        <w:t>
      18. Мониторинг реализации плана мероприятий компании проводится ежегодно в течение тридцати календарных дней после утверждения советом директоров отчета по исполнению плана мероприятий компании.</w:t>
      </w:r>
    </w:p>
    <w:bookmarkEnd w:id="216"/>
    <w:bookmarkStart w:name="z533" w:id="217"/>
    <w:p>
      <w:pPr>
        <w:spacing w:after="0"/>
        <w:ind w:left="0"/>
        <w:jc w:val="both"/>
      </w:pPr>
      <w:r>
        <w:rPr>
          <w:rFonts w:ascii="Times New Roman"/>
          <w:b w:val="false"/>
          <w:i w:val="false"/>
          <w:color w:val="000000"/>
          <w:sz w:val="28"/>
        </w:rPr>
        <w:t>
      Мониторинг реализации плана мероприятий компании проводится на основе плана мероприятий и отчета по исполнению плана мероприятий компании за отчетный период, утвержденных советом директоров.</w:t>
      </w:r>
    </w:p>
    <w:bookmarkEnd w:id="217"/>
    <w:bookmarkStart w:name="z534" w:id="218"/>
    <w:p>
      <w:pPr>
        <w:spacing w:after="0"/>
        <w:ind w:left="0"/>
        <w:jc w:val="both"/>
      </w:pPr>
      <w:r>
        <w:rPr>
          <w:rFonts w:ascii="Times New Roman"/>
          <w:b w:val="false"/>
          <w:i w:val="false"/>
          <w:color w:val="000000"/>
          <w:sz w:val="28"/>
        </w:rPr>
        <w:t>
      19. Уполномоченный орган соответствующей отрасли подготавливают отчет по мониторингу реализации плана мероприятий компании на консолидированной основе на веб-портале Реестра, разработанного единым оператором.</w:t>
      </w:r>
    </w:p>
    <w:bookmarkEnd w:id="218"/>
    <w:p>
      <w:pPr>
        <w:spacing w:after="0"/>
        <w:ind w:left="0"/>
        <w:jc w:val="both"/>
      </w:pPr>
      <w:r>
        <w:rPr>
          <w:rFonts w:ascii="Times New Roman"/>
          <w:b w:val="false"/>
          <w:i w:val="false"/>
          <w:color w:val="000000"/>
          <w:sz w:val="28"/>
        </w:rPr>
        <w:t>
      Отчет по мониторингу реализации плана мероприятий содержит информацию по выполнению следующих основных показателей деятельности компании: достижение ключевых показателей плана мероприятий, доходы, расходы, финансовый результат, инвестиции, долговая нагрузка, налоги и другие обязательные платежи в бюджет, дивиденды, среднесписочная численность работников, фонд оплаты труда, создание новых рабочих мест, реструктуризация активов, финансовая устойчивость.</w:t>
      </w:r>
    </w:p>
    <w:p>
      <w:pPr>
        <w:spacing w:after="0"/>
        <w:ind w:left="0"/>
        <w:jc w:val="both"/>
      </w:pPr>
      <w:r>
        <w:rPr>
          <w:rFonts w:ascii="Times New Roman"/>
          <w:b w:val="false"/>
          <w:i w:val="false"/>
          <w:color w:val="000000"/>
          <w:sz w:val="28"/>
        </w:rPr>
        <w:t xml:space="preserve">
      Форма отчета по мониторингу реализации плана мероприятий представлена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национальной экономики РК от 02.05.2024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19"/>
    <w:p>
      <w:pPr>
        <w:spacing w:after="0"/>
        <w:ind w:left="0"/>
        <w:jc w:val="both"/>
      </w:pPr>
      <w:r>
        <w:rPr>
          <w:rFonts w:ascii="Times New Roman"/>
          <w:b w:val="false"/>
          <w:i w:val="false"/>
          <w:color w:val="000000"/>
          <w:sz w:val="28"/>
        </w:rPr>
        <w:t>
      20. По итогам проведения мониторинга уполномоченный орган соответствующей отрасли готовят заключение по реализации плана мероприятий компании.</w:t>
      </w:r>
    </w:p>
    <w:bookmarkEnd w:id="219"/>
    <w:bookmarkStart w:name="z538" w:id="220"/>
    <w:p>
      <w:pPr>
        <w:spacing w:after="0"/>
        <w:ind w:left="0"/>
        <w:jc w:val="both"/>
      </w:pPr>
      <w:r>
        <w:rPr>
          <w:rFonts w:ascii="Times New Roman"/>
          <w:b w:val="false"/>
          <w:i w:val="false"/>
          <w:color w:val="000000"/>
          <w:sz w:val="28"/>
        </w:rPr>
        <w:t>
      Заключение составляется в произвольной форме и содержит следующие сведения:</w:t>
      </w:r>
    </w:p>
    <w:bookmarkEnd w:id="220"/>
    <w:bookmarkStart w:name="z539" w:id="221"/>
    <w:p>
      <w:pPr>
        <w:spacing w:after="0"/>
        <w:ind w:left="0"/>
        <w:jc w:val="both"/>
      </w:pPr>
      <w:r>
        <w:rPr>
          <w:rFonts w:ascii="Times New Roman"/>
          <w:b w:val="false"/>
          <w:i w:val="false"/>
          <w:color w:val="000000"/>
          <w:sz w:val="28"/>
        </w:rPr>
        <w:t>
      1) выводы об итогах реализации плана мероприятий за отчетный период, ключевых показателей деятельности, в том числе по исполнению показателей, указанных в приложении 3 к настоящим Правилам;</w:t>
      </w:r>
    </w:p>
    <w:bookmarkEnd w:id="221"/>
    <w:bookmarkStart w:name="z540" w:id="222"/>
    <w:p>
      <w:pPr>
        <w:spacing w:after="0"/>
        <w:ind w:left="0"/>
        <w:jc w:val="both"/>
      </w:pPr>
      <w:r>
        <w:rPr>
          <w:rFonts w:ascii="Times New Roman"/>
          <w:b w:val="false"/>
          <w:i w:val="false"/>
          <w:color w:val="000000"/>
          <w:sz w:val="28"/>
        </w:rPr>
        <w:t>
      2) проблемы, которые возникли в процессе реализации плана мероприятий, их воздействие на цели и показатели деятельности, а также принятые/планируемые меры по решению выявленных проблем и обеспечению своевременной реализации плана мероприятий;</w:t>
      </w:r>
    </w:p>
    <w:bookmarkEnd w:id="222"/>
    <w:bookmarkStart w:name="z541" w:id="223"/>
    <w:p>
      <w:pPr>
        <w:spacing w:after="0"/>
        <w:ind w:left="0"/>
        <w:jc w:val="both"/>
      </w:pPr>
      <w:r>
        <w:rPr>
          <w:rFonts w:ascii="Times New Roman"/>
          <w:b w:val="false"/>
          <w:i w:val="false"/>
          <w:color w:val="000000"/>
          <w:sz w:val="28"/>
        </w:rPr>
        <w:t>
      3) рекомендации по продолжению реализации плана мероприятий компании, внесению изменений или дополнений в план мероприятий компании, принятию мер по обеспечению своевременной реализации ответственными исполнителями запланированных мероприятий;</w:t>
      </w:r>
    </w:p>
    <w:bookmarkEnd w:id="223"/>
    <w:bookmarkStart w:name="z542" w:id="224"/>
    <w:p>
      <w:pPr>
        <w:spacing w:after="0"/>
        <w:ind w:left="0"/>
        <w:jc w:val="both"/>
      </w:pPr>
      <w:r>
        <w:rPr>
          <w:rFonts w:ascii="Times New Roman"/>
          <w:b w:val="false"/>
          <w:i w:val="false"/>
          <w:color w:val="000000"/>
          <w:sz w:val="28"/>
        </w:rPr>
        <w:t>
      4) в случае необходимости пересмотр отдельных целей, задач, мероприятий, перераспределение ресурсов и разработка новых подходов к решению проблем.</w:t>
      </w:r>
    </w:p>
    <w:bookmarkEnd w:id="224"/>
    <w:bookmarkStart w:name="z543" w:id="225"/>
    <w:p>
      <w:pPr>
        <w:spacing w:after="0"/>
        <w:ind w:left="0"/>
        <w:jc w:val="both"/>
      </w:pPr>
      <w:r>
        <w:rPr>
          <w:rFonts w:ascii="Times New Roman"/>
          <w:b w:val="false"/>
          <w:i w:val="false"/>
          <w:color w:val="000000"/>
          <w:sz w:val="28"/>
        </w:rPr>
        <w:t>
      Отчет по мониторингу реализации плана мероприятий и заключение являются результатами мониторинга реализации плана мероприятий.</w:t>
      </w:r>
    </w:p>
    <w:bookmarkEnd w:id="225"/>
    <w:bookmarkStart w:name="z544" w:id="226"/>
    <w:p>
      <w:pPr>
        <w:spacing w:after="0"/>
        <w:ind w:left="0"/>
        <w:jc w:val="both"/>
      </w:pPr>
      <w:r>
        <w:rPr>
          <w:rFonts w:ascii="Times New Roman"/>
          <w:b w:val="false"/>
          <w:i w:val="false"/>
          <w:color w:val="000000"/>
          <w:sz w:val="28"/>
        </w:rPr>
        <w:t>
      21. Результаты мониторинга плана мероприятий (с прикреплением к нему сканированной копии бумажного варианта заключения, подписанной и заверенной печатью) представляются уполномоченным органом соответствующей отрасли единому оператору в виде электронного отчета.</w:t>
      </w:r>
    </w:p>
    <w:bookmarkEnd w:id="226"/>
    <w:bookmarkStart w:name="z545" w:id="227"/>
    <w:p>
      <w:pPr>
        <w:spacing w:after="0"/>
        <w:ind w:left="0"/>
        <w:jc w:val="both"/>
      </w:pPr>
      <w:r>
        <w:rPr>
          <w:rFonts w:ascii="Times New Roman"/>
          <w:b w:val="false"/>
          <w:i w:val="false"/>
          <w:color w:val="000000"/>
          <w:sz w:val="28"/>
        </w:rPr>
        <w:t>
      Включение электронного отчета в реестр единым оператором осуществляется в течение пяти рабочих дней со дня его поступления с направлением на электронный адрес уполномоченного органа соответствующей отрасли уведомления о включении электронного отчета в реестр.</w:t>
      </w:r>
    </w:p>
    <w:bookmarkEnd w:id="227"/>
    <w:bookmarkStart w:name="z546" w:id="228"/>
    <w:p>
      <w:pPr>
        <w:spacing w:after="0"/>
        <w:ind w:left="0"/>
        <w:jc w:val="both"/>
      </w:pPr>
      <w:r>
        <w:rPr>
          <w:rFonts w:ascii="Times New Roman"/>
          <w:b w:val="false"/>
          <w:i w:val="false"/>
          <w:color w:val="000000"/>
          <w:sz w:val="28"/>
        </w:rPr>
        <w:t>
      При наличии технических замечаний единого оператора к электронному отчету уполномоченный орган соответствующей отрасли устраняют замечания и вносят его повторно единому оператору в течение пяти рабочих дней со дня получения замечаний.</w:t>
      </w:r>
    </w:p>
    <w:bookmarkEnd w:id="228"/>
    <w:bookmarkStart w:name="z547" w:id="229"/>
    <w:p>
      <w:pPr>
        <w:spacing w:after="0"/>
        <w:ind w:left="0"/>
        <w:jc w:val="both"/>
      </w:pPr>
      <w:r>
        <w:rPr>
          <w:rFonts w:ascii="Times New Roman"/>
          <w:b w:val="false"/>
          <w:i w:val="false"/>
          <w:color w:val="000000"/>
          <w:sz w:val="28"/>
        </w:rPr>
        <w:t>
      22. Оценка реализации плана мероприятий осуществляется советом директоров компании ежегодно после проведения мониторинга реализации плана мероприятий до 25 числа первого месяца второго года, следующего за отчетным периодом, в соответствии с перечнем показателей оценки реализации плана мероприятий, указанным в пункте 23 настоящих Правил.</w:t>
      </w:r>
    </w:p>
    <w:bookmarkEnd w:id="229"/>
    <w:bookmarkStart w:name="z548" w:id="230"/>
    <w:p>
      <w:pPr>
        <w:spacing w:after="0"/>
        <w:ind w:left="0"/>
        <w:jc w:val="both"/>
      </w:pPr>
      <w:r>
        <w:rPr>
          <w:rFonts w:ascii="Times New Roman"/>
          <w:b w:val="false"/>
          <w:i w:val="false"/>
          <w:color w:val="000000"/>
          <w:sz w:val="28"/>
        </w:rPr>
        <w:t>
      Оценка результатов реализации плана мероприятий проводится на основе отчета по исполнению плана мероприятий компании за отчетный период и результатов мониторинга уполномоченного органа соответствующей отрасли за отчетный период.</w:t>
      </w:r>
    </w:p>
    <w:bookmarkEnd w:id="230"/>
    <w:bookmarkStart w:name="z549" w:id="231"/>
    <w:p>
      <w:pPr>
        <w:spacing w:after="0"/>
        <w:ind w:left="0"/>
        <w:jc w:val="both"/>
      </w:pPr>
      <w:r>
        <w:rPr>
          <w:rFonts w:ascii="Times New Roman"/>
          <w:b w:val="false"/>
          <w:i w:val="false"/>
          <w:color w:val="000000"/>
          <w:sz w:val="28"/>
        </w:rPr>
        <w:t>
      23. Перечень показателей оценки реализации плана мероприятий включает оценку:</w:t>
      </w:r>
    </w:p>
    <w:bookmarkEnd w:id="231"/>
    <w:bookmarkStart w:name="z550" w:id="232"/>
    <w:p>
      <w:pPr>
        <w:spacing w:after="0"/>
        <w:ind w:left="0"/>
        <w:jc w:val="both"/>
      </w:pPr>
      <w:r>
        <w:rPr>
          <w:rFonts w:ascii="Times New Roman"/>
          <w:b w:val="false"/>
          <w:i w:val="false"/>
          <w:color w:val="000000"/>
          <w:sz w:val="28"/>
        </w:rPr>
        <w:t>
      1) выполнения плана мероприятий компании на соответствие выполнения программных и стратегических документов страны, планов развития государственных органов, а также плана развития компании;</w:t>
      </w:r>
    </w:p>
    <w:bookmarkEnd w:id="232"/>
    <w:bookmarkStart w:name="z551" w:id="233"/>
    <w:p>
      <w:pPr>
        <w:spacing w:after="0"/>
        <w:ind w:left="0"/>
        <w:jc w:val="both"/>
      </w:pPr>
      <w:r>
        <w:rPr>
          <w:rFonts w:ascii="Times New Roman"/>
          <w:b w:val="false"/>
          <w:i w:val="false"/>
          <w:color w:val="000000"/>
          <w:sz w:val="28"/>
        </w:rPr>
        <w:t>
      2) выполнения производственных показателей деятельности компании;</w:t>
      </w:r>
    </w:p>
    <w:bookmarkEnd w:id="233"/>
    <w:bookmarkStart w:name="z552" w:id="234"/>
    <w:p>
      <w:pPr>
        <w:spacing w:after="0"/>
        <w:ind w:left="0"/>
        <w:jc w:val="both"/>
      </w:pPr>
      <w:r>
        <w:rPr>
          <w:rFonts w:ascii="Times New Roman"/>
          <w:b w:val="false"/>
          <w:i w:val="false"/>
          <w:color w:val="000000"/>
          <w:sz w:val="28"/>
        </w:rPr>
        <w:t>
      3) выполнения финансовых показателей деятельности компании;</w:t>
      </w:r>
    </w:p>
    <w:bookmarkEnd w:id="234"/>
    <w:bookmarkStart w:name="z553" w:id="235"/>
    <w:p>
      <w:pPr>
        <w:spacing w:after="0"/>
        <w:ind w:left="0"/>
        <w:jc w:val="both"/>
      </w:pPr>
      <w:r>
        <w:rPr>
          <w:rFonts w:ascii="Times New Roman"/>
          <w:b w:val="false"/>
          <w:i w:val="false"/>
          <w:color w:val="000000"/>
          <w:sz w:val="28"/>
        </w:rPr>
        <w:t>
      4) реализации инвестиционных (инновационных) проектов;</w:t>
      </w:r>
    </w:p>
    <w:bookmarkEnd w:id="235"/>
    <w:bookmarkStart w:name="z554" w:id="236"/>
    <w:p>
      <w:pPr>
        <w:spacing w:after="0"/>
        <w:ind w:left="0"/>
        <w:jc w:val="both"/>
      </w:pPr>
      <w:r>
        <w:rPr>
          <w:rFonts w:ascii="Times New Roman"/>
          <w:b w:val="false"/>
          <w:i w:val="false"/>
          <w:color w:val="000000"/>
          <w:sz w:val="28"/>
        </w:rPr>
        <w:t>
      5) корпоративного управления;</w:t>
      </w:r>
    </w:p>
    <w:bookmarkEnd w:id="236"/>
    <w:bookmarkStart w:name="z555" w:id="237"/>
    <w:p>
      <w:pPr>
        <w:spacing w:after="0"/>
        <w:ind w:left="0"/>
        <w:jc w:val="both"/>
      </w:pPr>
      <w:r>
        <w:rPr>
          <w:rFonts w:ascii="Times New Roman"/>
          <w:b w:val="false"/>
          <w:i w:val="false"/>
          <w:color w:val="000000"/>
          <w:sz w:val="28"/>
        </w:rPr>
        <w:t>
      6) выполнения прочих целей, задач и оценку достижения прогнозируемых ключевых показателей деятельности, отраженных в утвержденном плане мероприятий компании.</w:t>
      </w:r>
    </w:p>
    <w:bookmarkEnd w:id="237"/>
    <w:bookmarkStart w:name="z556" w:id="238"/>
    <w:p>
      <w:pPr>
        <w:spacing w:after="0"/>
        <w:ind w:left="0"/>
        <w:jc w:val="both"/>
      </w:pPr>
      <w:r>
        <w:rPr>
          <w:rFonts w:ascii="Times New Roman"/>
          <w:b w:val="false"/>
          <w:i w:val="false"/>
          <w:color w:val="000000"/>
          <w:sz w:val="28"/>
        </w:rPr>
        <w:t>
      24. Результаты оценки реализации плана мероприятий представляются исполнительным органом компании единому оператору в виде электронного отчета с приложением сканированной копии решения совета директоров компании об утверждении результатов оценки реализации плана мероприятий в течение пяти рабочих дней со дня получения выписки из протокола заседания совета директоров компании и включаются в Реестр в порядке, установленном пунктом 11 настоящих Правил.</w:t>
      </w:r>
    </w:p>
    <w:bookmarkEnd w:id="238"/>
    <w:bookmarkStart w:name="z557" w:id="239"/>
    <w:p>
      <w:pPr>
        <w:spacing w:after="0"/>
        <w:ind w:left="0"/>
        <w:jc w:val="both"/>
      </w:pPr>
      <w:r>
        <w:rPr>
          <w:rFonts w:ascii="Times New Roman"/>
          <w:b w:val="false"/>
          <w:i w:val="false"/>
          <w:color w:val="000000"/>
          <w:sz w:val="28"/>
        </w:rPr>
        <w:t>
      25. Уполномоченный орган соответствующей отрасли размещают результаты мониторинга и оценки планов мероприятий компании на своем интернет-ресурсе (за исключением информации секретного характера и для служебного пользования).</w:t>
      </w:r>
    </w:p>
    <w:bookmarkEnd w:id="239"/>
    <w:bookmarkStart w:name="z558" w:id="240"/>
    <w:p>
      <w:pPr>
        <w:spacing w:after="0"/>
        <w:ind w:left="0"/>
        <w:jc w:val="both"/>
      </w:pPr>
      <w:r>
        <w:rPr>
          <w:rFonts w:ascii="Times New Roman"/>
          <w:b w:val="false"/>
          <w:i w:val="false"/>
          <w:color w:val="000000"/>
          <w:sz w:val="28"/>
        </w:rPr>
        <w:t>
      26. Контроль реализации плана мероприятий осуществляется уполномоченным органом соответствующей отрасли в целях анализа полноты и своевременности исполнения стратегических и программных документов (программы развития территорий), планов развития государственных органов, плана развития и плана мероприятий компании, в том числе путем плановых и внеплановых проверок в течении текущего года с целью выявления, устранения и недопущения нарушений.</w:t>
      </w:r>
    </w:p>
    <w:bookmarkEnd w:id="240"/>
    <w:bookmarkStart w:name="z559" w:id="241"/>
    <w:p>
      <w:pPr>
        <w:spacing w:after="0"/>
        <w:ind w:left="0"/>
        <w:jc w:val="both"/>
      </w:pPr>
      <w:r>
        <w:rPr>
          <w:rFonts w:ascii="Times New Roman"/>
          <w:b w:val="false"/>
          <w:i w:val="false"/>
          <w:color w:val="000000"/>
          <w:sz w:val="28"/>
        </w:rPr>
        <w:t>
      27. Ответственность за разработку, исполнение планов мероприятий национальных управляющих холдингов, национальных холдингов, национальных компаний, акционерами которых является государство несут исполнительные органы национальных управляющих холдингов, национальных холдингов, национальных компаний.</w:t>
      </w:r>
    </w:p>
    <w:bookmarkEnd w:id="241"/>
    <w:bookmarkStart w:name="z560" w:id="242"/>
    <w:p>
      <w:pPr>
        <w:spacing w:after="0"/>
        <w:ind w:left="0"/>
        <w:jc w:val="both"/>
      </w:pPr>
      <w:r>
        <w:rPr>
          <w:rFonts w:ascii="Times New Roman"/>
          <w:b w:val="false"/>
          <w:i w:val="false"/>
          <w:color w:val="000000"/>
          <w:sz w:val="28"/>
        </w:rPr>
        <w:t xml:space="preserve">
      28. Исполнительный орган компании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Республики Казахстан (далее – Трудовой кодекс) за:</w:t>
      </w:r>
    </w:p>
    <w:bookmarkEnd w:id="242"/>
    <w:bookmarkStart w:name="z561" w:id="243"/>
    <w:p>
      <w:pPr>
        <w:spacing w:after="0"/>
        <w:ind w:left="0"/>
        <w:jc w:val="both"/>
      </w:pPr>
      <w:r>
        <w:rPr>
          <w:rFonts w:ascii="Times New Roman"/>
          <w:b w:val="false"/>
          <w:i w:val="false"/>
          <w:color w:val="000000"/>
          <w:sz w:val="28"/>
        </w:rPr>
        <w:t>
      1) своевременную разработку и согласование плана мероприятий в сроки, установленные пунктами 6, 8 и 14 настоящих Правил;</w:t>
      </w:r>
    </w:p>
    <w:bookmarkEnd w:id="243"/>
    <w:bookmarkStart w:name="z562" w:id="244"/>
    <w:p>
      <w:pPr>
        <w:spacing w:after="0"/>
        <w:ind w:left="0"/>
        <w:jc w:val="both"/>
      </w:pPr>
      <w:r>
        <w:rPr>
          <w:rFonts w:ascii="Times New Roman"/>
          <w:b w:val="false"/>
          <w:i w:val="false"/>
          <w:color w:val="000000"/>
          <w:sz w:val="28"/>
        </w:rPr>
        <w:t>
      2) своевременное предоставление электронного отчета единому оператору в соответствии с пунктами 10, 11, 14 и 24 настоящих Правил;</w:t>
      </w:r>
    </w:p>
    <w:bookmarkEnd w:id="244"/>
    <w:bookmarkStart w:name="z563" w:id="245"/>
    <w:p>
      <w:pPr>
        <w:spacing w:after="0"/>
        <w:ind w:left="0"/>
        <w:jc w:val="both"/>
      </w:pPr>
      <w:r>
        <w:rPr>
          <w:rFonts w:ascii="Times New Roman"/>
          <w:b w:val="false"/>
          <w:i w:val="false"/>
          <w:color w:val="000000"/>
          <w:sz w:val="28"/>
        </w:rPr>
        <w:t>
      3) достоверность данных в плане мероприятий;</w:t>
      </w:r>
    </w:p>
    <w:bookmarkEnd w:id="245"/>
    <w:bookmarkStart w:name="z564" w:id="246"/>
    <w:p>
      <w:pPr>
        <w:spacing w:after="0"/>
        <w:ind w:left="0"/>
        <w:jc w:val="both"/>
      </w:pPr>
      <w:r>
        <w:rPr>
          <w:rFonts w:ascii="Times New Roman"/>
          <w:b w:val="false"/>
          <w:i w:val="false"/>
          <w:color w:val="000000"/>
          <w:sz w:val="28"/>
        </w:rPr>
        <w:t>
      4) результативность и эффективность реализации плана мероприятий.</w:t>
      </w:r>
    </w:p>
    <w:bookmarkEnd w:id="246"/>
    <w:bookmarkStart w:name="z565" w:id="247"/>
    <w:p>
      <w:pPr>
        <w:spacing w:after="0"/>
        <w:ind w:left="0"/>
        <w:jc w:val="both"/>
      </w:pPr>
      <w:r>
        <w:rPr>
          <w:rFonts w:ascii="Times New Roman"/>
          <w:b w:val="false"/>
          <w:i w:val="false"/>
          <w:color w:val="000000"/>
          <w:sz w:val="28"/>
        </w:rPr>
        <w:t xml:space="preserve">
      29. Уполномоченный орган соответствующей отрасли несет ответственность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Трудового кодекса за неисполнение пунктов 19, 20 и 21 настоящих Правил.</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утверждения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 является</w:t>
            </w:r>
            <w:r>
              <w:br/>
            </w:r>
            <w:r>
              <w:rPr>
                <w:rFonts w:ascii="Times New Roman"/>
                <w:b w:val="false"/>
                <w:i w:val="false"/>
                <w:color w:val="000000"/>
                <w:sz w:val="20"/>
              </w:rPr>
              <w:t xml:space="preserve">государство, а также </w:t>
            </w:r>
            <w:r>
              <w:br/>
            </w:r>
            <w:r>
              <w:rPr>
                <w:rFonts w:ascii="Times New Roman"/>
                <w:b w:val="false"/>
                <w:i w:val="false"/>
                <w:color w:val="000000"/>
                <w:sz w:val="20"/>
              </w:rPr>
              <w:t>мониторинга и</w:t>
            </w:r>
            <w:r>
              <w:br/>
            </w:r>
            <w:r>
              <w:rPr>
                <w:rFonts w:ascii="Times New Roman"/>
                <w:b w:val="false"/>
                <w:i w:val="false"/>
                <w:color w:val="000000"/>
                <w:sz w:val="20"/>
              </w:rPr>
              <w:t>оценки их реализации</w:t>
            </w:r>
          </w:p>
        </w:tc>
      </w:tr>
    </w:tbl>
    <w:bookmarkStart w:name="z567" w:id="248"/>
    <w:p>
      <w:pPr>
        <w:spacing w:after="0"/>
        <w:ind w:left="0"/>
        <w:jc w:val="left"/>
      </w:pPr>
      <w:r>
        <w:rPr>
          <w:rFonts w:ascii="Times New Roman"/>
          <w:b/>
          <w:i w:val="false"/>
          <w:color w:val="000000"/>
        </w:rPr>
        <w:t xml:space="preserve"> Структура разделов Плана мероприятий</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создании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Компании (с указанием численности работников), схема и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планируемые Компанией по реализации Плана мероприятий, в том числе по: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достижению ключевых показателей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реструктуризации активов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бюджетом: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бюджетным законодательством Республики Казахстан планируемые поступления из республиканского бюджета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выплата дивидендов на государственный пакет акций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 инвестиции, в том числе приобретение пакетов акций (долей участия); вклады в уставный капитал и прочие инвестиции: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заимствований и график погашения в разрезе внутреннего и внешнего заимствования (в том числе дочерних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долга/ЕВIТDА (Earnings before interest, taxes, depreciation and amortization): для компаний реального сектора экономики, коэффициент финансового левереджа, коэффициент покрытия процентов, коэффициент текущей ликвидности)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долговой нагрузки Компании и ее дочерних организаций на текущий год (по состоянию на 1 января текущего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финансово-хозяйственной деятельности, анализ с обоснованием причин роста или снижения, включая: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временно свободными денежными средствами, политика их размещения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дивидендной политике и их обоснование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кадровая политика Компании и/или организации,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консолидированные административные расходы с учетом дочерних организаций,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прогноз с обоснованием роста или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нежилых помещений административно-управленческого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tc>
      </w:tr>
    </w:tbl>
    <w:bookmarkStart w:name="z568" w:id="249"/>
    <w:p>
      <w:pPr>
        <w:spacing w:after="0"/>
        <w:ind w:left="0"/>
        <w:jc w:val="both"/>
      </w:pPr>
      <w:r>
        <w:rPr>
          <w:rFonts w:ascii="Times New Roman"/>
          <w:b w:val="false"/>
          <w:i w:val="false"/>
          <w:color w:val="000000"/>
          <w:sz w:val="28"/>
        </w:rPr>
        <w:t>
      Примечание: План мероприятий может быть дополнен другими пунктами, подпунктами и приложениями, когда такое дополнение уместно для раскрытия целей, задач, ключевых показателей, показателей финансово-хозяйственной деятельности и других сведений и Компании.</w:t>
      </w:r>
    </w:p>
    <w:bookmarkEnd w:id="249"/>
    <w:bookmarkStart w:name="z569" w:id="250"/>
    <w:p>
      <w:pPr>
        <w:spacing w:after="0"/>
        <w:ind w:left="0"/>
        <w:jc w:val="both"/>
      </w:pPr>
      <w:r>
        <w:rPr>
          <w:rFonts w:ascii="Times New Roman"/>
          <w:b w:val="false"/>
          <w:i w:val="false"/>
          <w:color w:val="000000"/>
          <w:sz w:val="28"/>
        </w:rPr>
        <w:t>
      В случае дополнения Плана мероприятий пунктами, подпунктами и приложениями, каждый дополнительно представляемый пункт, подпункт и приложение должны иметь соответствующие наименования.</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571" w:id="251"/>
    <w:p>
      <w:pPr>
        <w:spacing w:after="0"/>
        <w:ind w:left="0"/>
        <w:jc w:val="left"/>
      </w:pPr>
      <w:r>
        <w:rPr>
          <w:rFonts w:ascii="Times New Roman"/>
          <w:b/>
          <w:i w:val="false"/>
          <w:color w:val="000000"/>
        </w:rPr>
        <w:t xml:space="preserve"> Перечень показателей Плана мероприятий</w:t>
      </w:r>
    </w:p>
    <w:bookmarkEnd w:id="251"/>
    <w:p>
      <w:pPr>
        <w:spacing w:after="0"/>
        <w:ind w:left="0"/>
        <w:jc w:val="both"/>
      </w:pPr>
      <w:r>
        <w:rPr>
          <w:rFonts w:ascii="Times New Roman"/>
          <w:b w:val="false"/>
          <w:i w:val="false"/>
          <w:color w:val="ff0000"/>
          <w:sz w:val="28"/>
        </w:rPr>
        <w:t xml:space="preserve">
      Сноска. Приложение 2 с изменениями, внесенными приказом и.о. Министра национальной экономики РК от 12.11.2024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2" w:id="252"/>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p>
    <w:bookmarkEnd w:id="252"/>
    <w:bookmarkStart w:name="z573" w:id="253"/>
    <w:p>
      <w:pPr>
        <w:spacing w:after="0"/>
        <w:ind w:left="0"/>
        <w:jc w:val="both"/>
      </w:pPr>
      <w:r>
        <w:rPr>
          <w:rFonts w:ascii="Times New Roman"/>
          <w:b w:val="false"/>
          <w:i w:val="false"/>
          <w:color w:val="000000"/>
          <w:sz w:val="28"/>
        </w:rPr>
        <w:t>
      1.1 информация о создании Компании: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(е-mail),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(бизнес-идентификационного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ID-код (универсальный идентификационный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(перерегистрации) в органах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управления (государственный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Правительства Республики Казахстан о 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 соответствии с 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субъектом естественной монополии, сфера естественной монополии, когда принято решение о включении организации в государственный регистр субъектов естественных 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природопользователем: кем и когда предоставлено право специального природопользования, раскрыть характеристику природопользования (постоянное или временное, отчуждаемое или неотчуждаемое, приобретенное на возмездной основе или безвозмездно, 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недропользователем: кем и когда предоставлено право на недропользование, раскрыть операции по 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уставного капитала в соответствии с учредительными документами,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кем принимались решения об увеличении уставного капитала (постановление Правительства Республики Казахстан, приказ органа государственного управления, решение 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акции,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регистраторе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находящиеся в республиканской собственности,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254"/>
    <w:p>
      <w:pPr>
        <w:spacing w:after="0"/>
        <w:ind w:left="0"/>
        <w:jc w:val="both"/>
      </w:pPr>
      <w:r>
        <w:rPr>
          <w:rFonts w:ascii="Times New Roman"/>
          <w:b w:val="false"/>
          <w:i w:val="false"/>
          <w:color w:val="000000"/>
          <w:sz w:val="28"/>
        </w:rPr>
        <w:t>
      1.2 корпоративная структура группы Компании с указанием всех организаций, входящих в его группу, в том числе являющимися нерезидентами Республики Казахстан по состоянию на 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(долей участия)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255"/>
    <w:p>
      <w:pPr>
        <w:spacing w:after="0"/>
        <w:ind w:left="0"/>
        <w:jc w:val="both"/>
      </w:pPr>
      <w:r>
        <w:rPr>
          <w:rFonts w:ascii="Times New Roman"/>
          <w:b w:val="false"/>
          <w:i w:val="false"/>
          <w:color w:val="000000"/>
          <w:sz w:val="28"/>
        </w:rPr>
        <w:t>
       Сводная информация о количестве субъектов квазигосударственного сектора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первого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второго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третьего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n уровня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Акционерные общества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ОПФ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256"/>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p>
    <w:bookmarkEnd w:id="256"/>
    <w:bookmarkStart w:name="z579" w:id="257"/>
    <w:p>
      <w:pPr>
        <w:spacing w:after="0"/>
        <w:ind w:left="0"/>
        <w:jc w:val="both"/>
      </w:pPr>
      <w:r>
        <w:rPr>
          <w:rFonts w:ascii="Times New Roman"/>
          <w:b w:val="false"/>
          <w:i w:val="false"/>
          <w:color w:val="000000"/>
          <w:sz w:val="28"/>
        </w:rPr>
        <w:t>
      2. Цели и задачи, в том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p>
      <w:pPr>
        <w:spacing w:after="0"/>
        <w:ind w:left="0"/>
        <w:jc w:val="left"/>
      </w:pPr>
      <w:r>
        <w:rPr>
          <w:rFonts w:ascii="Times New Roman"/>
          <w:b/>
          <w:i w:val="false"/>
          <w:color w:val="000000"/>
        </w:rPr>
        <w:t xml:space="preserve"> Перечень показателей Плана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 чи/ ре сурсы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258"/>
    <w:p>
      <w:pPr>
        <w:spacing w:after="0"/>
        <w:ind w:left="0"/>
        <w:jc w:val="both"/>
      </w:pPr>
      <w:r>
        <w:rPr>
          <w:rFonts w:ascii="Times New Roman"/>
          <w:b w:val="false"/>
          <w:i w:val="false"/>
          <w:color w:val="000000"/>
          <w:sz w:val="28"/>
        </w:rPr>
        <w:t>
      Продолжение таблицы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5"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по годам*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1" w:id="260"/>
    <w:p>
      <w:pPr>
        <w:spacing w:after="0"/>
        <w:ind w:left="0"/>
        <w:jc w:val="both"/>
      </w:pPr>
      <w:r>
        <w:rPr>
          <w:rFonts w:ascii="Times New Roman"/>
          <w:b w:val="false"/>
          <w:i w:val="false"/>
          <w:color w:val="000000"/>
          <w:sz w:val="28"/>
        </w:rPr>
        <w:t>
      Примечание:</w:t>
      </w:r>
    </w:p>
    <w:bookmarkEnd w:id="260"/>
    <w:bookmarkStart w:name="z582" w:id="261"/>
    <w:p>
      <w:pPr>
        <w:spacing w:after="0"/>
        <w:ind w:left="0"/>
        <w:jc w:val="both"/>
      </w:pPr>
      <w:r>
        <w:rPr>
          <w:rFonts w:ascii="Times New Roman"/>
          <w:b w:val="false"/>
          <w:i w:val="false"/>
          <w:color w:val="000000"/>
          <w:sz w:val="28"/>
        </w:rPr>
        <w:t>
      * значение ключевых показателей Плана мероприятий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End w:id="261"/>
    <w:bookmarkStart w:name="z583" w:id="262"/>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262"/>
    <w:bookmarkStart w:name="z584" w:id="263"/>
    <w:p>
      <w:pPr>
        <w:spacing w:after="0"/>
        <w:ind w:left="0"/>
        <w:jc w:val="both"/>
      </w:pPr>
      <w:r>
        <w:rPr>
          <w:rFonts w:ascii="Times New Roman"/>
          <w:b w:val="false"/>
          <w:i w:val="false"/>
          <w:color w:val="000000"/>
          <w:sz w:val="28"/>
        </w:rPr>
        <w:t>
      3. Мероприятия, планируемые Компанией по реализации Плана мероприятий, в том числе по:</w:t>
      </w:r>
    </w:p>
    <w:bookmarkEnd w:id="263"/>
    <w:bookmarkStart w:name="z585" w:id="264"/>
    <w:p>
      <w:pPr>
        <w:spacing w:after="0"/>
        <w:ind w:left="0"/>
        <w:jc w:val="both"/>
      </w:pPr>
      <w:r>
        <w:rPr>
          <w:rFonts w:ascii="Times New Roman"/>
          <w:b w:val="false"/>
          <w:i w:val="false"/>
          <w:color w:val="000000"/>
          <w:sz w:val="28"/>
        </w:rPr>
        <w:t>
      3.1 достижению ключевых показателей деятельности:</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ключевых показателей деятельности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мероприятий/показателей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265"/>
    <w:p>
      <w:pPr>
        <w:spacing w:after="0"/>
        <w:ind w:left="0"/>
        <w:jc w:val="both"/>
      </w:pPr>
      <w:r>
        <w:rPr>
          <w:rFonts w:ascii="Times New Roman"/>
          <w:b w:val="false"/>
          <w:i w:val="false"/>
          <w:color w:val="000000"/>
          <w:sz w:val="28"/>
        </w:rPr>
        <w:t>
       3.2 реструктуризации активов* и их обоснование:</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структура группы Компании (с указанием всех организаций, входящих в группу)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актива (профильный, непрофильный, 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реструктуризация актива* (разделение, выделение, соединение, ликвидация, продажа (отчуждение) создание новых, приобретения акций (долей участия)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структура группы Компании (с указанием всех организаций, входящих в группу) по состоянию на 1 января 20 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9" w:id="266"/>
    <w:p>
      <w:pPr>
        <w:spacing w:after="0"/>
        <w:ind w:left="0"/>
        <w:jc w:val="both"/>
      </w:pPr>
      <w:r>
        <w:rPr>
          <w:rFonts w:ascii="Times New Roman"/>
          <w:b w:val="false"/>
          <w:i w:val="false"/>
          <w:color w:val="000000"/>
          <w:sz w:val="28"/>
        </w:rPr>
        <w:t>
      Примечание:</w:t>
      </w:r>
    </w:p>
    <w:bookmarkEnd w:id="266"/>
    <w:bookmarkStart w:name="z590" w:id="267"/>
    <w:p>
      <w:pPr>
        <w:spacing w:after="0"/>
        <w:ind w:left="0"/>
        <w:jc w:val="both"/>
      </w:pPr>
      <w:r>
        <w:rPr>
          <w:rFonts w:ascii="Times New Roman"/>
          <w:b w:val="false"/>
          <w:i w:val="false"/>
          <w:color w:val="000000"/>
          <w:sz w:val="28"/>
        </w:rPr>
        <w:t>
      * активы – это юридические лица, входящие в группу Компании</w:t>
      </w:r>
    </w:p>
    <w:bookmarkEnd w:id="267"/>
    <w:bookmarkStart w:name="z591" w:id="268"/>
    <w:p>
      <w:pPr>
        <w:spacing w:after="0"/>
        <w:ind w:left="0"/>
        <w:jc w:val="both"/>
      </w:pPr>
      <w:r>
        <w:rPr>
          <w:rFonts w:ascii="Times New Roman"/>
          <w:b w:val="false"/>
          <w:i w:val="false"/>
          <w:color w:val="000000"/>
          <w:sz w:val="28"/>
        </w:rPr>
        <w:t>
      ** указывается структура группы Компании на 1 января года, следующего за отчетным пятилетним периодом</w:t>
      </w:r>
    </w:p>
    <w:bookmarkEnd w:id="268"/>
    <w:bookmarkStart w:name="z592" w:id="269"/>
    <w:p>
      <w:pPr>
        <w:spacing w:after="0"/>
        <w:ind w:left="0"/>
        <w:jc w:val="both"/>
      </w:pPr>
      <w:r>
        <w:rPr>
          <w:rFonts w:ascii="Times New Roman"/>
          <w:b w:val="false"/>
          <w:i w:val="false"/>
          <w:color w:val="000000"/>
          <w:sz w:val="28"/>
        </w:rPr>
        <w:t>
      4. Отношения с бюджетом:</w:t>
      </w:r>
    </w:p>
    <w:bookmarkEnd w:id="269"/>
    <w:bookmarkStart w:name="z593" w:id="270"/>
    <w:p>
      <w:pPr>
        <w:spacing w:after="0"/>
        <w:ind w:left="0"/>
        <w:jc w:val="both"/>
      </w:pPr>
      <w:r>
        <w:rPr>
          <w:rFonts w:ascii="Times New Roman"/>
          <w:b w:val="false"/>
          <w:i w:val="false"/>
          <w:color w:val="000000"/>
          <w:sz w:val="28"/>
        </w:rPr>
        <w:t>
      4.1 в соответствии с бюджетным законодательством Республики Казахстан планируемые поступления из республиканского бюджета: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 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6"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272"/>
    <w:p>
      <w:pPr>
        <w:spacing w:after="0"/>
        <w:ind w:left="0"/>
        <w:jc w:val="both"/>
      </w:pPr>
      <w:r>
        <w:rPr>
          <w:rFonts w:ascii="Times New Roman"/>
          <w:b w:val="false"/>
          <w:i w:val="false"/>
          <w:color w:val="000000"/>
          <w:sz w:val="28"/>
        </w:rPr>
        <w:t>
      Примечание:</w:t>
      </w:r>
    </w:p>
    <w:bookmarkEnd w:id="272"/>
    <w:bookmarkStart w:name="z597" w:id="273"/>
    <w:p>
      <w:pPr>
        <w:spacing w:after="0"/>
        <w:ind w:left="0"/>
        <w:jc w:val="both"/>
      </w:pPr>
      <w:r>
        <w:rPr>
          <w:rFonts w:ascii="Times New Roman"/>
          <w:b w:val="false"/>
          <w:i w:val="false"/>
          <w:color w:val="000000"/>
          <w:sz w:val="28"/>
        </w:rPr>
        <w:t>
      * в плане мероприятий отражаются причины недостижения показателей результатов.</w:t>
      </w:r>
    </w:p>
    <w:bookmarkEnd w:id="273"/>
    <w:bookmarkStart w:name="z598" w:id="274"/>
    <w:p>
      <w:pPr>
        <w:spacing w:after="0"/>
        <w:ind w:left="0"/>
        <w:jc w:val="both"/>
      </w:pPr>
      <w:r>
        <w:rPr>
          <w:rFonts w:ascii="Times New Roman"/>
          <w:b w:val="false"/>
          <w:i w:val="false"/>
          <w:color w:val="000000"/>
          <w:sz w:val="28"/>
        </w:rPr>
        <w:t>
      4.2 в соответствии с налоговым законодательством Республики Казахстан планируемая выплата налогов и других обязательных платежей в бюджет* (за исключением косвенных налогов), указанных в перечне показателей Плана мероприятий Компании: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600" w:id="275"/>
    <w:p>
      <w:pPr>
        <w:spacing w:after="0"/>
        <w:ind w:left="0"/>
        <w:jc w:val="both"/>
      </w:pPr>
      <w:r>
        <w:rPr>
          <w:rFonts w:ascii="Times New Roman"/>
          <w:b w:val="false"/>
          <w:i w:val="false"/>
          <w:color w:val="000000"/>
          <w:sz w:val="28"/>
        </w:rPr>
        <w:t>
      тысяч тенге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к выплате налоги и платежи,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экспортируемую сырую нефть, газовый конденсат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платежи и налоги недропользователей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эмиссии в окружающую среду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276"/>
    <w:p>
      <w:pPr>
        <w:spacing w:after="0"/>
        <w:ind w:left="0"/>
        <w:jc w:val="both"/>
      </w:pPr>
      <w:r>
        <w:rPr>
          <w:rFonts w:ascii="Times New Roman"/>
          <w:b w:val="false"/>
          <w:i w:val="false"/>
          <w:color w:val="000000"/>
          <w:sz w:val="28"/>
        </w:rPr>
        <w:t>
      Примечание:</w:t>
      </w:r>
    </w:p>
    <w:bookmarkEnd w:id="276"/>
    <w:bookmarkStart w:name="z602" w:id="277"/>
    <w:p>
      <w:pPr>
        <w:spacing w:after="0"/>
        <w:ind w:left="0"/>
        <w:jc w:val="both"/>
      </w:pPr>
      <w:r>
        <w:rPr>
          <w:rFonts w:ascii="Times New Roman"/>
          <w:b w:val="false"/>
          <w:i w:val="false"/>
          <w:color w:val="000000"/>
          <w:sz w:val="28"/>
        </w:rPr>
        <w:t>
      *форма заполняется по консолидированным данным</w:t>
      </w:r>
    </w:p>
    <w:bookmarkEnd w:id="277"/>
    <w:bookmarkStart w:name="z603" w:id="278"/>
    <w:p>
      <w:pPr>
        <w:spacing w:after="0"/>
        <w:ind w:left="0"/>
        <w:jc w:val="both"/>
      </w:pPr>
      <w:r>
        <w:rPr>
          <w:rFonts w:ascii="Times New Roman"/>
          <w:b w:val="false"/>
          <w:i w:val="false"/>
          <w:color w:val="000000"/>
          <w:sz w:val="28"/>
        </w:rPr>
        <w:t>
      4.3 планируемая выплата дивидендов на государственный пакет акций:</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чистого дохода, в том числе 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акцию: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привилегированную</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пакет акций, находящийся в государственной собственности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чистого дохода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инновационные проекты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убытков прошлых лет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279"/>
    <w:p>
      <w:pPr>
        <w:spacing w:after="0"/>
        <w:ind w:left="0"/>
        <w:jc w:val="both"/>
      </w:pPr>
      <w:r>
        <w:rPr>
          <w:rFonts w:ascii="Times New Roman"/>
          <w:b w:val="false"/>
          <w:i w:val="false"/>
          <w:color w:val="000000"/>
          <w:sz w:val="28"/>
        </w:rPr>
        <w:t>
      5. Общий объем капитальных вложений и инвестиций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следующим видам:</w:t>
      </w:r>
    </w:p>
    <w:bookmarkEnd w:id="279"/>
    <w:bookmarkStart w:name="z606" w:id="280"/>
    <w:p>
      <w:pPr>
        <w:spacing w:after="0"/>
        <w:ind w:left="0"/>
        <w:jc w:val="both"/>
      </w:pPr>
      <w:r>
        <w:rPr>
          <w:rFonts w:ascii="Times New Roman"/>
          <w:b w:val="false"/>
          <w:i w:val="false"/>
          <w:color w:val="000000"/>
          <w:sz w:val="28"/>
        </w:rPr>
        <w:t>
      капитальные вложения, в том числе инвестиционные проекты (капитальные вложения в новые проекты, капитальные вложения в существующие проекты); строительство и модернизация объектов; приобретение основных средств; приобретение нематериальных активов и прочие вложения;</w:t>
      </w:r>
    </w:p>
    <w:bookmarkEnd w:id="280"/>
    <w:bookmarkStart w:name="z607" w:id="281"/>
    <w:p>
      <w:pPr>
        <w:spacing w:after="0"/>
        <w:ind w:left="0"/>
        <w:jc w:val="both"/>
      </w:pPr>
      <w:r>
        <w:rPr>
          <w:rFonts w:ascii="Times New Roman"/>
          <w:b w:val="false"/>
          <w:i w:val="false"/>
          <w:color w:val="000000"/>
          <w:sz w:val="28"/>
        </w:rPr>
        <w:t>
      инвестиции, в том числе приобретение пакетов акций (долей участия); вклады в уставный капитал и прочие инвестиции:</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 задача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7"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новые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существующие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пакетов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уставный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8"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тысяч тенге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за период до начало планируемого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 в 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предстоит к освоению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источников финансирования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фонд</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 ду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9" w:id="284"/>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целеполагания</w:t>
            </w:r>
          </w:p>
          <w:p>
            <w:pPr>
              <w:spacing w:after="20"/>
              <w:ind w:left="20"/>
              <w:jc w:val="both"/>
            </w:pPr>
            <w:r>
              <w:rPr>
                <w:rFonts w:ascii="Times New Roman"/>
                <w:b w:val="false"/>
                <w:i w:val="false"/>
                <w:color w:val="000000"/>
                <w:sz w:val="20"/>
              </w:rPr>
              <w:t>
(Видение "Казахстан – 2050", Стратегия достижения углеродной нейтральности Республики Казахстан до 2060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Системы государственного планирования</w:t>
            </w:r>
          </w:p>
          <w:p>
            <w:pPr>
              <w:spacing w:after="20"/>
              <w:ind w:left="20"/>
              <w:jc w:val="both"/>
            </w:pPr>
            <w:r>
              <w:rPr>
                <w:rFonts w:ascii="Times New Roman"/>
                <w:b w:val="false"/>
                <w:i w:val="false"/>
                <w:color w:val="000000"/>
                <w:sz w:val="20"/>
              </w:rPr>
              <w:t>
(Национальный план развития Республики Казахстан, Стратегия национальной безопасности Республики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Системы государственного планирования</w:t>
            </w:r>
          </w:p>
          <w:p>
            <w:pPr>
              <w:spacing w:after="20"/>
              <w:ind w:left="20"/>
              <w:jc w:val="both"/>
            </w:pPr>
            <w:r>
              <w:rPr>
                <w:rFonts w:ascii="Times New Roman"/>
                <w:b w:val="false"/>
                <w:i w:val="false"/>
                <w:color w:val="000000"/>
                <w:sz w:val="20"/>
              </w:rPr>
              <w:t>
(планы развития государственных органов, планы развития областей, городов республиканского значения,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документы, не входящие в Систему государственного планирования (концепции, национальные проекты, государственные программы, доктрины (стратегии), комплексные планы, Национальный инфраструктурный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Приоритет/цель/задача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национальные индикаторы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Цели/задачи/ресурсы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индикаторы/показатели результатов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индикатор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0"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 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1" w:id="286"/>
    <w:p>
      <w:pPr>
        <w:spacing w:after="0"/>
        <w:ind w:left="0"/>
        <w:jc w:val="left"/>
      </w:pPr>
      <w:r>
        <w:rPr>
          <w:rFonts w:ascii="Times New Roman"/>
          <w:b/>
          <w:i w:val="false"/>
          <w:color w:val="000000"/>
        </w:rPr>
        <w:t xml:space="preserve"> Отчет по мониторингу реализации плана развития по финансово-хозяйственной деятельности Компании</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287"/>
    <w:p>
      <w:pPr>
        <w:spacing w:after="0"/>
        <w:ind w:left="0"/>
        <w:jc w:val="both"/>
      </w:pPr>
      <w:r>
        <w:rPr>
          <w:rFonts w:ascii="Times New Roman"/>
          <w:b w:val="false"/>
          <w:i w:val="false"/>
          <w:color w:val="000000"/>
          <w:sz w:val="28"/>
        </w:rPr>
        <w:t>
      6. Финансовая устойчивость Компании и юридических лиц, акции (доли участия) которых предоставляют право Компании определять решения, принимаемые данными юридическими лицами:</w:t>
      </w:r>
    </w:p>
    <w:bookmarkEnd w:id="287"/>
    <w:bookmarkStart w:name="z610" w:id="288"/>
    <w:p>
      <w:pPr>
        <w:spacing w:after="0"/>
        <w:ind w:left="0"/>
        <w:jc w:val="both"/>
      </w:pPr>
      <w:r>
        <w:rPr>
          <w:rFonts w:ascii="Times New Roman"/>
          <w:b w:val="false"/>
          <w:i w:val="false"/>
          <w:color w:val="000000"/>
          <w:sz w:val="28"/>
        </w:rPr>
        <w:t>
      6.1 структура заимствований и график погашения в разрезе внутреннего и внешнего заимствования (в том числе дочерних организаций):</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заимствования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заимствования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собрания акционеров (единственного акционера) и/или Совета директоров и/или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заимствования (Договор гарантии)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заимствования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заимствования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Вn</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займа (Условия гарантии)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займа (Срок гарантируемого займа)</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 по займу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освоения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периода доступности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в днях</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2" w:id="289"/>
    <w:p>
      <w:pPr>
        <w:spacing w:after="0"/>
        <w:ind w:left="0"/>
        <w:jc w:val="both"/>
      </w:pPr>
      <w:r>
        <w:rPr>
          <w:rFonts w:ascii="Times New Roman"/>
          <w:b w:val="false"/>
          <w:i w:val="false"/>
          <w:color w:val="000000"/>
          <w:sz w:val="28"/>
        </w:rPr>
        <w:t>
      продолжение таблицы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20XX-1</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ОД на отчетную дату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 (ОД) на начало периода</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20ХХ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20ХХ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290"/>
    <w:p>
      <w:pPr>
        <w:spacing w:after="0"/>
        <w:ind w:left="0"/>
        <w:jc w:val="both"/>
      </w:pPr>
      <w:r>
        <w:rPr>
          <w:rFonts w:ascii="Times New Roman"/>
          <w:b w:val="false"/>
          <w:i w:val="false"/>
          <w:color w:val="000000"/>
          <w:sz w:val="28"/>
        </w:rPr>
        <w:t>
       продолжение таблицы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 на начало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4" w:id="291"/>
    <w:p>
      <w:pPr>
        <w:spacing w:after="0"/>
        <w:ind w:left="0"/>
        <w:jc w:val="both"/>
      </w:pPr>
      <w:r>
        <w:rPr>
          <w:rFonts w:ascii="Times New Roman"/>
          <w:b w:val="false"/>
          <w:i w:val="false"/>
          <w:color w:val="000000"/>
          <w:sz w:val="28"/>
        </w:rPr>
        <w:t>
      Первый руководитель _____________ (Фамилия, имя, отчество (при его наличии))</w:t>
      </w:r>
    </w:p>
    <w:bookmarkEnd w:id="291"/>
    <w:bookmarkStart w:name="z615" w:id="292"/>
    <w:p>
      <w:pPr>
        <w:spacing w:after="0"/>
        <w:ind w:left="0"/>
        <w:jc w:val="both"/>
      </w:pPr>
      <w:r>
        <w:rPr>
          <w:rFonts w:ascii="Times New Roman"/>
          <w:b w:val="false"/>
          <w:i w:val="false"/>
          <w:color w:val="000000"/>
          <w:sz w:val="28"/>
        </w:rPr>
        <w:t>
      М.П.</w:t>
      </w:r>
    </w:p>
    <w:bookmarkEnd w:id="292"/>
    <w:bookmarkStart w:name="z616" w:id="293"/>
    <w:p>
      <w:pPr>
        <w:spacing w:after="0"/>
        <w:ind w:left="0"/>
        <w:jc w:val="both"/>
      </w:pPr>
      <w:r>
        <w:rPr>
          <w:rFonts w:ascii="Times New Roman"/>
          <w:b w:val="false"/>
          <w:i w:val="false"/>
          <w:color w:val="000000"/>
          <w:sz w:val="28"/>
        </w:rPr>
        <w:t>
      Примечание:</w:t>
      </w:r>
    </w:p>
    <w:bookmarkEnd w:id="293"/>
    <w:bookmarkStart w:name="z617" w:id="294"/>
    <w:p>
      <w:pPr>
        <w:spacing w:after="0"/>
        <w:ind w:left="0"/>
        <w:jc w:val="both"/>
      </w:pPr>
      <w:r>
        <w:rPr>
          <w:rFonts w:ascii="Times New Roman"/>
          <w:b w:val="false"/>
          <w:i w:val="false"/>
          <w:color w:val="000000"/>
          <w:sz w:val="28"/>
        </w:rPr>
        <w:t>
      * представляется ежеквартально, до 10-го числа месяца, следующего за отчетным месяцем, в Реестр государственных предприятий и учреждений, юридических лиц с участием государства в уставном капитале</w:t>
      </w:r>
    </w:p>
    <w:bookmarkEnd w:id="294"/>
    <w:bookmarkStart w:name="z618" w:id="295"/>
    <w:p>
      <w:pPr>
        <w:spacing w:after="0"/>
        <w:ind w:left="0"/>
        <w:jc w:val="both"/>
      </w:pPr>
      <w:r>
        <w:rPr>
          <w:rFonts w:ascii="Times New Roman"/>
          <w:b w:val="false"/>
          <w:i w:val="false"/>
          <w:color w:val="000000"/>
          <w:sz w:val="28"/>
        </w:rPr>
        <w:t>
      6.2 основные показатели финансовой устойчивости Компании и юридических лиц, акции (доли участия) которых предоставляют право Компании определять решения, принимаемые данными юридическими лицами, в том числе с обязательным указанием показателей, характеризующих уровень долга (коэффициент долга/ЕВITDA (Earnings before interest, taxes, depreciation and amortization): для компании реального сектора экономики, коэффициент финансового левереджа, коэффициент покрытия процентов, коэффициент текущей ликвидности):</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 или ее дочерних организаций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долга/ЕВITDA</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расчета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296"/>
    <w:p>
      <w:pPr>
        <w:spacing w:after="0"/>
        <w:ind w:left="0"/>
        <w:jc w:val="both"/>
      </w:pPr>
      <w:r>
        <w:rPr>
          <w:rFonts w:ascii="Times New Roman"/>
          <w:b w:val="false"/>
          <w:i w:val="false"/>
          <w:color w:val="000000"/>
          <w:sz w:val="28"/>
        </w:rPr>
        <w:t>
      Первый руководитель ______________ (Фамилия, имя, отчество (при его наличии))</w:t>
      </w:r>
    </w:p>
    <w:bookmarkEnd w:id="296"/>
    <w:bookmarkStart w:name="z621" w:id="297"/>
    <w:p>
      <w:pPr>
        <w:spacing w:after="0"/>
        <w:ind w:left="0"/>
        <w:jc w:val="both"/>
      </w:pPr>
      <w:r>
        <w:rPr>
          <w:rFonts w:ascii="Times New Roman"/>
          <w:b w:val="false"/>
          <w:i w:val="false"/>
          <w:color w:val="000000"/>
          <w:sz w:val="28"/>
        </w:rPr>
        <w:t>
      М.П.</w:t>
      </w:r>
    </w:p>
    <w:bookmarkEnd w:id="297"/>
    <w:bookmarkStart w:name="z622" w:id="298"/>
    <w:p>
      <w:pPr>
        <w:spacing w:after="0"/>
        <w:ind w:left="0"/>
        <w:jc w:val="both"/>
      </w:pPr>
      <w:r>
        <w:rPr>
          <w:rFonts w:ascii="Times New Roman"/>
          <w:b w:val="false"/>
          <w:i w:val="false"/>
          <w:color w:val="000000"/>
          <w:sz w:val="28"/>
        </w:rPr>
        <w:t>
      Примечание:</w:t>
      </w:r>
    </w:p>
    <w:bookmarkEnd w:id="298"/>
    <w:bookmarkStart w:name="z623" w:id="299"/>
    <w:p>
      <w:pPr>
        <w:spacing w:after="0"/>
        <w:ind w:left="0"/>
        <w:jc w:val="both"/>
      </w:pPr>
      <w:r>
        <w:rPr>
          <w:rFonts w:ascii="Times New Roman"/>
          <w:b w:val="false"/>
          <w:i w:val="false"/>
          <w:color w:val="000000"/>
          <w:sz w:val="28"/>
        </w:rPr>
        <w:t>
      * представляется по итогам полугодия и года, до 15-го числа месяца, следующего за отчетным периодом, в Реестр государственных предприятий и учреждений, юридических лиц с участием государства в уставном капитале</w:t>
      </w:r>
    </w:p>
    <w:bookmarkEnd w:id="299"/>
    <w:bookmarkStart w:name="z624" w:id="300"/>
    <w:p>
      <w:pPr>
        <w:spacing w:after="0"/>
        <w:ind w:left="0"/>
        <w:jc w:val="both"/>
      </w:pPr>
      <w:r>
        <w:rPr>
          <w:rFonts w:ascii="Times New Roman"/>
          <w:b w:val="false"/>
          <w:i w:val="false"/>
          <w:color w:val="000000"/>
          <w:sz w:val="28"/>
        </w:rPr>
        <w:t>
      ** необходимо рассчитать показатели финансовой устойчивости в целом по компании, с обязательным сравнением с нормативом</w:t>
      </w:r>
    </w:p>
    <w:bookmarkEnd w:id="300"/>
    <w:bookmarkStart w:name="z625" w:id="301"/>
    <w:p>
      <w:pPr>
        <w:spacing w:after="0"/>
        <w:ind w:left="0"/>
        <w:jc w:val="both"/>
      </w:pPr>
      <w:r>
        <w:rPr>
          <w:rFonts w:ascii="Times New Roman"/>
          <w:b w:val="false"/>
          <w:i w:val="false"/>
          <w:color w:val="000000"/>
          <w:sz w:val="28"/>
        </w:rPr>
        <w:t>
      Коэффициент долга/ЕВITDA – это показатель долговой нагрузки на Компанию, ее способности погасить имеющиеся обязательства (платежеспособности). В качестве показателя поступления средств, необходимых для расчета по долгам Компании, в данном случае используется показатель EBITDA – прибыль до вычета процентов, налогов и амортизации.</w:t>
      </w:r>
    </w:p>
    <w:bookmarkEnd w:id="301"/>
    <w:bookmarkStart w:name="z626" w:id="302"/>
    <w:p>
      <w:pPr>
        <w:spacing w:after="0"/>
        <w:ind w:left="0"/>
        <w:jc w:val="both"/>
      </w:pPr>
      <w:r>
        <w:rPr>
          <w:rFonts w:ascii="Times New Roman"/>
          <w:b w:val="false"/>
          <w:i w:val="false"/>
          <w:color w:val="000000"/>
          <w:sz w:val="28"/>
        </w:rPr>
        <w:t>
      Рассчитывается по формуле:</w:t>
      </w:r>
    </w:p>
    <w:bookmarkEnd w:id="302"/>
    <w:bookmarkStart w:name="z627" w:id="303"/>
    <w:p>
      <w:pPr>
        <w:spacing w:after="0"/>
        <w:ind w:left="0"/>
        <w:jc w:val="both"/>
      </w:pPr>
      <w:r>
        <w:rPr>
          <w:rFonts w:ascii="Times New Roman"/>
          <w:b w:val="false"/>
          <w:i w:val="false"/>
          <w:color w:val="000000"/>
          <w:sz w:val="28"/>
        </w:rPr>
        <w:t>
      Коэффициент долга/ЕВITDA = Совокупные обязательства / EBITDA</w:t>
      </w:r>
    </w:p>
    <w:bookmarkEnd w:id="303"/>
    <w:bookmarkStart w:name="z628" w:id="304"/>
    <w:p>
      <w:pPr>
        <w:spacing w:after="0"/>
        <w:ind w:left="0"/>
        <w:jc w:val="both"/>
      </w:pPr>
      <w:r>
        <w:rPr>
          <w:rFonts w:ascii="Times New Roman"/>
          <w:b w:val="false"/>
          <w:i w:val="false"/>
          <w:color w:val="000000"/>
          <w:sz w:val="28"/>
        </w:rPr>
        <w:t>
      Рекомендуемое значение коэффициента долга/ЕВITDA: &lt;3, значение &gt;4-5 свидетельствует о слишком большой долговой нагрузке Компании и вероятных проблемах с погашением своих долгов.</w:t>
      </w:r>
    </w:p>
    <w:bookmarkEnd w:id="304"/>
    <w:bookmarkStart w:name="z629" w:id="305"/>
    <w:p>
      <w:pPr>
        <w:spacing w:after="0"/>
        <w:ind w:left="0"/>
        <w:jc w:val="both"/>
      </w:pPr>
      <w:r>
        <w:rPr>
          <w:rFonts w:ascii="Times New Roman"/>
          <w:b w:val="false"/>
          <w:i w:val="false"/>
          <w:color w:val="000000"/>
          <w:sz w:val="28"/>
        </w:rPr>
        <w:t>
      Коэффициент финансового левереджа – прямо пропорционален финансовому риску компании и отражает долю заемных средств в источниках финансирования активов компании.</w:t>
      </w:r>
    </w:p>
    <w:bookmarkEnd w:id="305"/>
    <w:bookmarkStart w:name="z630" w:id="306"/>
    <w:p>
      <w:pPr>
        <w:spacing w:after="0"/>
        <w:ind w:left="0"/>
        <w:jc w:val="both"/>
      </w:pPr>
      <w:r>
        <w:rPr>
          <w:rFonts w:ascii="Times New Roman"/>
          <w:b w:val="false"/>
          <w:i w:val="false"/>
          <w:color w:val="000000"/>
          <w:sz w:val="28"/>
        </w:rPr>
        <w:t>
      Рассчитывается по формуле:</w:t>
      </w:r>
    </w:p>
    <w:bookmarkEnd w:id="306"/>
    <w:bookmarkStart w:name="z631"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21590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2" w:id="308"/>
    <w:p>
      <w:pPr>
        <w:spacing w:after="0"/>
        <w:ind w:left="0"/>
        <w:jc w:val="both"/>
      </w:pPr>
      <w:r>
        <w:rPr>
          <w:rFonts w:ascii="Times New Roman"/>
          <w:b w:val="false"/>
          <w:i w:val="false"/>
          <w:color w:val="000000"/>
          <w:sz w:val="28"/>
        </w:rPr>
        <w:t>
      где: LС – заемный капитал; ЕС – собственный капитал.</w:t>
      </w:r>
    </w:p>
    <w:bookmarkEnd w:id="308"/>
    <w:bookmarkStart w:name="z633" w:id="309"/>
    <w:p>
      <w:pPr>
        <w:spacing w:after="0"/>
        <w:ind w:left="0"/>
        <w:jc w:val="both"/>
      </w:pPr>
      <w:r>
        <w:rPr>
          <w:rFonts w:ascii="Times New Roman"/>
          <w:b w:val="false"/>
          <w:i w:val="false"/>
          <w:color w:val="000000"/>
          <w:sz w:val="28"/>
        </w:rPr>
        <w:t>
      Рекомендуемое значение DR: &lt;1, значение &gt;1 свидетельствует о высокой долговой нагрузке компании, которая может негативно повлиять на ее финансовую устойчивость</w:t>
      </w:r>
    </w:p>
    <w:bookmarkEnd w:id="309"/>
    <w:bookmarkStart w:name="z634" w:id="310"/>
    <w:p>
      <w:pPr>
        <w:spacing w:after="0"/>
        <w:ind w:left="0"/>
        <w:jc w:val="both"/>
      </w:pPr>
      <w:r>
        <w:rPr>
          <w:rFonts w:ascii="Times New Roman"/>
          <w:b w:val="false"/>
          <w:i w:val="false"/>
          <w:color w:val="000000"/>
          <w:sz w:val="28"/>
        </w:rPr>
        <w:t>
      Коэффициент покрытия процентов – характеризует способность Компании обслуживать свои долговые обязательства. Показатель сравнивает прибыль до уплаты процентов и налогов за одни год) и проценты по долговым обязательствам за тот же период. Фактически коэффициент показывает, во сколько раз прибыль до уплаты процентов и налогов превышает расходы на уплату процентов.</w:t>
      </w:r>
    </w:p>
    <w:bookmarkEnd w:id="310"/>
    <w:bookmarkStart w:name="z635" w:id="311"/>
    <w:p>
      <w:pPr>
        <w:spacing w:after="0"/>
        <w:ind w:left="0"/>
        <w:jc w:val="both"/>
      </w:pPr>
      <w:r>
        <w:rPr>
          <w:rFonts w:ascii="Times New Roman"/>
          <w:b w:val="false"/>
          <w:i w:val="false"/>
          <w:color w:val="000000"/>
          <w:sz w:val="28"/>
        </w:rPr>
        <w:t>
      Рассчитывается по формуле:</w:t>
      </w:r>
    </w:p>
    <w:bookmarkEnd w:id="311"/>
    <w:bookmarkStart w:name="z636" w:id="312"/>
    <w:p>
      <w:pPr>
        <w:spacing w:after="0"/>
        <w:ind w:left="0"/>
        <w:jc w:val="both"/>
      </w:pPr>
      <w:r>
        <w:rPr>
          <w:rFonts w:ascii="Times New Roman"/>
          <w:b w:val="false"/>
          <w:i w:val="false"/>
          <w:color w:val="000000"/>
          <w:sz w:val="28"/>
        </w:rPr>
        <w:t>
      Коэффициент покрытия процентов = EBIT / Проценты к уплате</w:t>
      </w:r>
    </w:p>
    <w:bookmarkEnd w:id="312"/>
    <w:bookmarkStart w:name="z637" w:id="313"/>
    <w:p>
      <w:pPr>
        <w:spacing w:after="0"/>
        <w:ind w:left="0"/>
        <w:jc w:val="both"/>
      </w:pPr>
      <w:r>
        <w:rPr>
          <w:rFonts w:ascii="Times New Roman"/>
          <w:b w:val="false"/>
          <w:i w:val="false"/>
          <w:color w:val="000000"/>
          <w:sz w:val="28"/>
        </w:rPr>
        <w:t>
      Рекомендуемое значение: чем меньше коэффициент покрытия процентов, тем выше кредитное бремя Компании и тем выше вероятность наступления банкротства. Коэффициент ниже 1,5 ставит под вопрос возможность Компании обслуживать свой долг. Критическим считается коэффициент менее 1.</w:t>
      </w:r>
    </w:p>
    <w:bookmarkEnd w:id="313"/>
    <w:bookmarkStart w:name="z638" w:id="314"/>
    <w:p>
      <w:pPr>
        <w:spacing w:after="0"/>
        <w:ind w:left="0"/>
        <w:jc w:val="both"/>
      </w:pPr>
      <w:r>
        <w:rPr>
          <w:rFonts w:ascii="Times New Roman"/>
          <w:b w:val="false"/>
          <w:i w:val="false"/>
          <w:color w:val="000000"/>
          <w:sz w:val="28"/>
        </w:rPr>
        <w:t>
      Коэффициенты текущей ликвидности – рассчитывается для определения способности компании погашать текущую задолженность за счет имеющихся оборотных средств.</w:t>
      </w:r>
    </w:p>
    <w:bookmarkEnd w:id="314"/>
    <w:bookmarkStart w:name="z639" w:id="315"/>
    <w:p>
      <w:pPr>
        <w:spacing w:after="0"/>
        <w:ind w:left="0"/>
        <w:jc w:val="both"/>
      </w:pPr>
      <w:r>
        <w:rPr>
          <w:rFonts w:ascii="Times New Roman"/>
          <w:b w:val="false"/>
          <w:i w:val="false"/>
          <w:color w:val="000000"/>
          <w:sz w:val="28"/>
        </w:rPr>
        <w:t>
      Рассчитывается по формуле:</w:t>
      </w:r>
    </w:p>
    <w:bookmarkEnd w:id="315"/>
    <w:bookmarkStart w:name="z640"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070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701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317"/>
    <w:p>
      <w:pPr>
        <w:spacing w:after="0"/>
        <w:ind w:left="0"/>
        <w:jc w:val="both"/>
      </w:pPr>
      <w:r>
        <w:rPr>
          <w:rFonts w:ascii="Times New Roman"/>
          <w:b w:val="false"/>
          <w:i w:val="false"/>
          <w:color w:val="000000"/>
          <w:sz w:val="28"/>
        </w:rPr>
        <w:t>
      где: СА – текущие активы; СL – текущие обязательства.</w:t>
      </w:r>
    </w:p>
    <w:bookmarkEnd w:id="317"/>
    <w:bookmarkStart w:name="z642" w:id="318"/>
    <w:p>
      <w:pPr>
        <w:spacing w:after="0"/>
        <w:ind w:left="0"/>
        <w:jc w:val="both"/>
      </w:pPr>
      <w:r>
        <w:rPr>
          <w:rFonts w:ascii="Times New Roman"/>
          <w:b w:val="false"/>
          <w:i w:val="false"/>
          <w:color w:val="000000"/>
          <w:sz w:val="28"/>
        </w:rPr>
        <w:t>
      Рекомендуемое значение СR: 1 - 2. Значение &lt;1 свидетельствует о возможной утрате платежеспособности, значение &gt;4 – о недостаточной активности использования заемных средств и, как следствие, меньшее значение рентабельности собственного капитала</w:t>
      </w:r>
    </w:p>
    <w:bookmarkEnd w:id="318"/>
    <w:bookmarkStart w:name="z643" w:id="319"/>
    <w:p>
      <w:pPr>
        <w:spacing w:after="0"/>
        <w:ind w:left="0"/>
        <w:jc w:val="both"/>
      </w:pPr>
      <w:r>
        <w:rPr>
          <w:rFonts w:ascii="Times New Roman"/>
          <w:b w:val="false"/>
          <w:i w:val="false"/>
          <w:color w:val="000000"/>
          <w:sz w:val="28"/>
        </w:rPr>
        <w:t>
      6.3 определение долговой нагрузки Компании и ее дочерних организаций на текущий год (по состоянию на 1 января текущего года):</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предельной емкостью заимствования Компании (организации) и объемом финансовых обязательств*, включая суммы привлеченных займов и выданных корпоративных поручительств Компанией (организацией) за исключением, выданных в пользу своих дочерних и зависимых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емкость заимствования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сумма, доступная для привлечения займов, предоставления корпоративных гарантий и корпоративных поручительств Компании (организации), при которой коэффициенты емкости заимствования** достигают нормативных значении, утвержденных для Компании (организации), уполномоченным органом (должностным лицом) Компании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320"/>
    <w:p>
      <w:pPr>
        <w:spacing w:after="0"/>
        <w:ind w:left="0"/>
        <w:jc w:val="both"/>
      </w:pPr>
      <w:r>
        <w:rPr>
          <w:rFonts w:ascii="Times New Roman"/>
          <w:b w:val="false"/>
          <w:i w:val="false"/>
          <w:color w:val="000000"/>
          <w:sz w:val="28"/>
        </w:rPr>
        <w:t>
      Примечание:</w:t>
      </w:r>
    </w:p>
    <w:bookmarkEnd w:id="320"/>
    <w:bookmarkStart w:name="z646" w:id="321"/>
    <w:p>
      <w:pPr>
        <w:spacing w:after="0"/>
        <w:ind w:left="0"/>
        <w:jc w:val="both"/>
      </w:pPr>
      <w:r>
        <w:rPr>
          <w:rFonts w:ascii="Times New Roman"/>
          <w:b w:val="false"/>
          <w:i w:val="false"/>
          <w:color w:val="000000"/>
          <w:sz w:val="28"/>
        </w:rPr>
        <w:t>
      *объемом финансовых обязательств – объем любых обязательных, являющихся:</w:t>
      </w:r>
    </w:p>
    <w:bookmarkEnd w:id="321"/>
    <w:bookmarkStart w:name="z647" w:id="322"/>
    <w:p>
      <w:pPr>
        <w:spacing w:after="0"/>
        <w:ind w:left="0"/>
        <w:jc w:val="both"/>
      </w:pPr>
      <w:r>
        <w:rPr>
          <w:rFonts w:ascii="Times New Roman"/>
          <w:b w:val="false"/>
          <w:i w:val="false"/>
          <w:color w:val="000000"/>
          <w:sz w:val="28"/>
        </w:rPr>
        <w:t>
      обусловленным договором обязательством:</w:t>
      </w:r>
    </w:p>
    <w:bookmarkEnd w:id="322"/>
    <w:bookmarkStart w:name="z648" w:id="323"/>
    <w:p>
      <w:pPr>
        <w:spacing w:after="0"/>
        <w:ind w:left="0"/>
        <w:jc w:val="both"/>
      </w:pPr>
      <w:r>
        <w:rPr>
          <w:rFonts w:ascii="Times New Roman"/>
          <w:b w:val="false"/>
          <w:i w:val="false"/>
          <w:color w:val="000000"/>
          <w:sz w:val="28"/>
        </w:rPr>
        <w:t>
      передать денежные средства или иной финансовый актив другому субъекту;</w:t>
      </w:r>
    </w:p>
    <w:bookmarkEnd w:id="323"/>
    <w:bookmarkStart w:name="z649" w:id="324"/>
    <w:p>
      <w:pPr>
        <w:spacing w:after="0"/>
        <w:ind w:left="0"/>
        <w:jc w:val="both"/>
      </w:pP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потенциального невыгодных для субъекта;</w:t>
      </w:r>
    </w:p>
    <w:bookmarkEnd w:id="324"/>
    <w:bookmarkStart w:name="z650" w:id="325"/>
    <w:p>
      <w:pPr>
        <w:spacing w:after="0"/>
        <w:ind w:left="0"/>
        <w:jc w:val="both"/>
      </w:pP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p>
    <w:bookmarkEnd w:id="325"/>
    <w:bookmarkStart w:name="z651" w:id="326"/>
    <w:p>
      <w:pPr>
        <w:spacing w:after="0"/>
        <w:ind w:left="0"/>
        <w:jc w:val="both"/>
      </w:pP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p>
    <w:bookmarkEnd w:id="326"/>
    <w:bookmarkStart w:name="z652" w:id="327"/>
    <w:p>
      <w:pPr>
        <w:spacing w:after="0"/>
        <w:ind w:left="0"/>
        <w:jc w:val="both"/>
      </w:pPr>
      <w:r>
        <w:rPr>
          <w:rFonts w:ascii="Times New Roman"/>
          <w:b w:val="false"/>
          <w:i w:val="false"/>
          <w:color w:val="000000"/>
          <w:sz w:val="28"/>
        </w:rPr>
        <w:t>
      расчет по которому будет или может быть произведен иным способом, чем обмен фиксированный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p>
    <w:bookmarkEnd w:id="327"/>
    <w:bookmarkStart w:name="z653" w:id="328"/>
    <w:p>
      <w:pPr>
        <w:spacing w:after="0"/>
        <w:ind w:left="0"/>
        <w:jc w:val="both"/>
      </w:pPr>
      <w:r>
        <w:rPr>
          <w:rFonts w:ascii="Times New Roman"/>
          <w:b w:val="false"/>
          <w:i w:val="false"/>
          <w:color w:val="000000"/>
          <w:sz w:val="28"/>
        </w:rPr>
        <w:t>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End w:id="328"/>
    <w:bookmarkStart w:name="z654" w:id="329"/>
    <w:p>
      <w:pPr>
        <w:spacing w:after="0"/>
        <w:ind w:left="0"/>
        <w:jc w:val="both"/>
      </w:pPr>
      <w:r>
        <w:rPr>
          <w:rFonts w:ascii="Times New Roman"/>
          <w:b w:val="false"/>
          <w:i w:val="false"/>
          <w:color w:val="000000"/>
          <w:sz w:val="28"/>
        </w:rPr>
        <w:t>
      7. Основные показатели финансово-хозяйственной деятельности, анализ с обоснованием причин роста или снижения, включая:</w:t>
      </w:r>
    </w:p>
    <w:bookmarkEnd w:id="329"/>
    <w:bookmarkStart w:name="z655" w:id="330"/>
    <w:p>
      <w:pPr>
        <w:spacing w:after="0"/>
        <w:ind w:left="0"/>
        <w:jc w:val="both"/>
      </w:pPr>
      <w:r>
        <w:rPr>
          <w:rFonts w:ascii="Times New Roman"/>
          <w:b w:val="false"/>
          <w:i w:val="false"/>
          <w:color w:val="000000"/>
          <w:sz w:val="28"/>
        </w:rPr>
        <w:t>
      7.1 управление временно свободными денежными средствами, политика их размещения:</w:t>
      </w:r>
    </w:p>
    <w:bookmarkEnd w:id="330"/>
    <w:bookmarkStart w:name="z656" w:id="331"/>
    <w:p>
      <w:pPr>
        <w:spacing w:after="0"/>
        <w:ind w:left="0"/>
        <w:jc w:val="both"/>
      </w:pPr>
      <w:r>
        <w:rPr>
          <w:rFonts w:ascii="Times New Roman"/>
          <w:b w:val="false"/>
          <w:i w:val="false"/>
          <w:color w:val="000000"/>
          <w:sz w:val="28"/>
        </w:rPr>
        <w:t>
      Наименование Компании (дочерней организации) *</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финансовых инструментов</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размещенные на депозитах в банках второго уровня,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республиканского бюджета, выделенные на пополнение уставного капитала и выполнение государственного задания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Национального фонда Республики Казахстан, выделенные на пополнение уставного капитала и выполнение государственного задания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заимствованные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бюджетного кредитования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эмитентов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обратного РЕПО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Текущие/корреспондентские счета,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Национальном банк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332"/>
    <w:p>
      <w:pPr>
        <w:spacing w:after="0"/>
        <w:ind w:left="0"/>
        <w:jc w:val="both"/>
      </w:pPr>
      <w:r>
        <w:rPr>
          <w:rFonts w:ascii="Times New Roman"/>
          <w:b w:val="false"/>
          <w:i w:val="false"/>
          <w:color w:val="000000"/>
          <w:sz w:val="28"/>
        </w:rPr>
        <w:t>
       Примечание:</w:t>
      </w:r>
    </w:p>
    <w:bookmarkEnd w:id="332"/>
    <w:bookmarkStart w:name="z659" w:id="333"/>
    <w:p>
      <w:pPr>
        <w:spacing w:after="0"/>
        <w:ind w:left="0"/>
        <w:jc w:val="both"/>
      </w:pPr>
      <w:r>
        <w:rPr>
          <w:rFonts w:ascii="Times New Roman"/>
          <w:b w:val="false"/>
          <w:i w:val="false"/>
          <w:color w:val="000000"/>
          <w:sz w:val="28"/>
        </w:rPr>
        <w:t>
       информация по объему временно-свободных денежных средств отражаются на конец года (отчетного/планового)</w:t>
      </w:r>
    </w:p>
    <w:bookmarkEnd w:id="333"/>
    <w:bookmarkStart w:name="z660" w:id="334"/>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34"/>
    <w:bookmarkStart w:name="z661" w:id="335"/>
    <w:p>
      <w:pPr>
        <w:spacing w:after="0"/>
        <w:ind w:left="0"/>
        <w:jc w:val="both"/>
      </w:pPr>
      <w:r>
        <w:rPr>
          <w:rFonts w:ascii="Times New Roman"/>
          <w:b w:val="false"/>
          <w:i w:val="false"/>
          <w:color w:val="000000"/>
          <w:sz w:val="28"/>
        </w:rPr>
        <w:t>
       7.2 дивидендной политике и их обоснование:</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bl>
    <w:bookmarkStart w:name="z663" w:id="336"/>
    <w:p>
      <w:pPr>
        <w:spacing w:after="0"/>
        <w:ind w:left="0"/>
        <w:jc w:val="both"/>
      </w:pPr>
      <w:r>
        <w:rPr>
          <w:rFonts w:ascii="Times New Roman"/>
          <w:b w:val="false"/>
          <w:i w:val="false"/>
          <w:color w:val="000000"/>
          <w:sz w:val="28"/>
        </w:rPr>
        <w:t>
      тысяч тенге</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дивидендов от дочерних организаций (ДО) Компании,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n</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4" w:id="337"/>
    <w:p>
      <w:pPr>
        <w:spacing w:after="0"/>
        <w:ind w:left="0"/>
        <w:jc w:val="both"/>
      </w:pPr>
      <w:r>
        <w:rPr>
          <w:rFonts w:ascii="Times New Roman"/>
          <w:b w:val="false"/>
          <w:i w:val="false"/>
          <w:color w:val="000000"/>
          <w:sz w:val="28"/>
        </w:rPr>
        <w:t>
      7.3 консолидированная кадровая политика Компании с учетом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 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 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 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338"/>
    <w:p>
      <w:pPr>
        <w:spacing w:after="0"/>
        <w:ind w:left="0"/>
        <w:jc w:val="both"/>
      </w:pPr>
      <w:r>
        <w:rPr>
          <w:rFonts w:ascii="Times New Roman"/>
          <w:b w:val="false"/>
          <w:i w:val="false"/>
          <w:color w:val="000000"/>
          <w:sz w:val="28"/>
        </w:rPr>
        <w:t>
      7.4 кадровая политика Компании и/или организаций, контрольный пакет акций (долей участия) которых принадлежит Компании (планируемая среднегодовая численность работников, среднемесячная заработная плата, фонд оплаты труда, уровень текучести кадров):</w:t>
      </w:r>
    </w:p>
    <w:bookmarkEnd w:id="338"/>
    <w:bookmarkStart w:name="z667" w:id="339"/>
    <w:p>
      <w:pPr>
        <w:spacing w:after="0"/>
        <w:ind w:left="0"/>
        <w:jc w:val="both"/>
      </w:pPr>
      <w:r>
        <w:rPr>
          <w:rFonts w:ascii="Times New Roman"/>
          <w:b w:val="false"/>
          <w:i w:val="false"/>
          <w:color w:val="000000"/>
          <w:sz w:val="28"/>
        </w:rPr>
        <w:t>
      Наименование Компании (дочерней организации) *</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 штатному расписанию,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Премирование по результатам работы,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материальной помощи,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административно-управленческому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вспомогательному персоналу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охваченных системой обучения, повышения квалификации,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обучение, повышение квалификации,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рабочих мест,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персонал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медицинскому обслуживанию,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 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Ссуды, предоставленные работникам,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 (водители, технички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 в том числе: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9" w:id="340"/>
    <w:p>
      <w:pPr>
        <w:spacing w:after="0"/>
        <w:ind w:left="0"/>
        <w:jc w:val="both"/>
      </w:pPr>
      <w:r>
        <w:rPr>
          <w:rFonts w:ascii="Times New Roman"/>
          <w:b w:val="false"/>
          <w:i w:val="false"/>
          <w:color w:val="000000"/>
          <w:sz w:val="28"/>
        </w:rPr>
        <w:t>
      Примечание:</w:t>
      </w:r>
    </w:p>
    <w:bookmarkEnd w:id="340"/>
    <w:bookmarkStart w:name="z670" w:id="341"/>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41"/>
    <w:bookmarkStart w:name="z671" w:id="342"/>
    <w:p>
      <w:pPr>
        <w:spacing w:after="0"/>
        <w:ind w:left="0"/>
        <w:jc w:val="both"/>
      </w:pPr>
      <w:r>
        <w:rPr>
          <w:rFonts w:ascii="Times New Roman"/>
          <w:b w:val="false"/>
          <w:i w:val="false"/>
          <w:color w:val="000000"/>
          <w:sz w:val="28"/>
        </w:rPr>
        <w:t>
      7.5 консолидированные административные расходы с учетом дочерних организаций, прогноз с обоснованием роста или снижения:</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bl>
    <w:bookmarkStart w:name="z673" w:id="343"/>
    <w:p>
      <w:pPr>
        <w:spacing w:after="0"/>
        <w:ind w:left="0"/>
        <w:jc w:val="both"/>
      </w:pPr>
      <w:r>
        <w:rPr>
          <w:rFonts w:ascii="Times New Roman"/>
          <w:b w:val="false"/>
          <w:i w:val="false"/>
          <w:color w:val="000000"/>
          <w:sz w:val="28"/>
        </w:rPr>
        <w:t>
      тысяч тенге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344"/>
    <w:p>
      <w:pPr>
        <w:spacing w:after="0"/>
        <w:ind w:left="0"/>
        <w:jc w:val="both"/>
      </w:pPr>
      <w:r>
        <w:rPr>
          <w:rFonts w:ascii="Times New Roman"/>
          <w:b w:val="false"/>
          <w:i w:val="false"/>
          <w:color w:val="000000"/>
          <w:sz w:val="28"/>
        </w:rPr>
        <w:t>
      7.6 административные расходы, прогноз с обоснованием роста или снижения:</w:t>
      </w:r>
    </w:p>
    <w:bookmarkEnd w:id="344"/>
    <w:bookmarkStart w:name="z675" w:id="345"/>
    <w:p>
      <w:pPr>
        <w:spacing w:after="0"/>
        <w:ind w:left="0"/>
        <w:jc w:val="both"/>
      </w:pPr>
      <w:r>
        <w:rPr>
          <w:rFonts w:ascii="Times New Roman"/>
          <w:b w:val="false"/>
          <w:i w:val="false"/>
          <w:color w:val="000000"/>
          <w:sz w:val="28"/>
        </w:rPr>
        <w:t>
      Наименование Компании (дочерней организации) *</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bl>
    <w:bookmarkStart w:name="z677" w:id="346"/>
    <w:p>
      <w:pPr>
        <w:spacing w:after="0"/>
        <w:ind w:left="0"/>
        <w:jc w:val="both"/>
      </w:pPr>
      <w:r>
        <w:rPr>
          <w:rFonts w:ascii="Times New Roman"/>
          <w:b w:val="false"/>
          <w:i w:val="false"/>
          <w:color w:val="000000"/>
          <w:sz w:val="28"/>
        </w:rPr>
        <w:t>
      тысяч тенге</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и ремонт основных средств и нематериальных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транспортным услугам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оказанием благотворительной и спонсорской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 и технике безопасности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социальной программе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Совета директоров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347"/>
    <w:p>
      <w:pPr>
        <w:spacing w:after="0"/>
        <w:ind w:left="0"/>
        <w:jc w:val="both"/>
      </w:pPr>
      <w:r>
        <w:rPr>
          <w:rFonts w:ascii="Times New Roman"/>
          <w:b w:val="false"/>
          <w:i w:val="false"/>
          <w:color w:val="000000"/>
          <w:sz w:val="28"/>
        </w:rPr>
        <w:t>
      Примечание:</w:t>
      </w:r>
    </w:p>
    <w:bookmarkEnd w:id="347"/>
    <w:bookmarkStart w:name="z679" w:id="348"/>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48"/>
    <w:bookmarkStart w:name="z680" w:id="349"/>
    <w:p>
      <w:pPr>
        <w:spacing w:after="0"/>
        <w:ind w:left="0"/>
        <w:jc w:val="both"/>
      </w:pPr>
      <w:r>
        <w:rPr>
          <w:rFonts w:ascii="Times New Roman"/>
          <w:b w:val="false"/>
          <w:i w:val="false"/>
          <w:color w:val="000000"/>
          <w:sz w:val="28"/>
        </w:rPr>
        <w:t>
      7.7 расходы по аренде нежилых помещений административно-управленческого персонала:</w:t>
      </w:r>
    </w:p>
    <w:bookmarkEnd w:id="349"/>
    <w:bookmarkStart w:name="z681" w:id="350"/>
    <w:p>
      <w:pPr>
        <w:spacing w:after="0"/>
        <w:ind w:left="0"/>
        <w:jc w:val="both"/>
      </w:pPr>
      <w:r>
        <w:rPr>
          <w:rFonts w:ascii="Times New Roman"/>
          <w:b w:val="false"/>
          <w:i w:val="false"/>
          <w:color w:val="000000"/>
          <w:sz w:val="28"/>
        </w:rPr>
        <w:t>
      Наименование Компании (дочерней организации) *</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всего</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квадратный метр арендуемой площади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помещений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занимаемая площадь помещений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Кабинета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Комнаты отдыха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Приемной председателя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заместителя председателя правления (управляющего директора - члена 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управляющего директора (руководителя аппарата)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руководителя структурного подразделения (директора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руководителя структурного подразделения (директора департамента)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работника компании (на 1 работника)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помещения (конференц-зал, зал-совещаний, архив, копировально-множительная служба, гардероб, серверное, кладовые оборудования, форменного обмундирования, медика ментов, технических средств, инвентаря и канцелярских принадлежностей)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помещения (коридоры, венкамеры, туалеты, помещения для личной гигиены)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нормативами, утвержденными постановлением Правительства Республики Казахстан от 2 декабря 2014 года № 1266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 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 метров</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3" w:id="351"/>
    <w:p>
      <w:pPr>
        <w:spacing w:after="0"/>
        <w:ind w:left="0"/>
        <w:jc w:val="both"/>
      </w:pPr>
      <w:r>
        <w:rPr>
          <w:rFonts w:ascii="Times New Roman"/>
          <w:b w:val="false"/>
          <w:i w:val="false"/>
          <w:color w:val="000000"/>
          <w:sz w:val="28"/>
        </w:rPr>
        <w:t>
      Примечание:</w:t>
      </w:r>
    </w:p>
    <w:bookmarkEnd w:id="351"/>
    <w:bookmarkStart w:name="z684" w:id="352"/>
    <w:p>
      <w:pPr>
        <w:spacing w:after="0"/>
        <w:ind w:left="0"/>
        <w:jc w:val="both"/>
      </w:pPr>
      <w:r>
        <w:rPr>
          <w:rFonts w:ascii="Times New Roman"/>
          <w:b w:val="false"/>
          <w:i w:val="false"/>
          <w:color w:val="000000"/>
          <w:sz w:val="28"/>
        </w:rPr>
        <w:t>
      в случае превышения установленных лимитов на занимаемые площади, требуется пояснение</w:t>
      </w:r>
    </w:p>
    <w:bookmarkEnd w:id="352"/>
    <w:bookmarkStart w:name="z685" w:id="353"/>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53"/>
    <w:bookmarkStart w:name="z686" w:id="354"/>
    <w:p>
      <w:pPr>
        <w:spacing w:after="0"/>
        <w:ind w:left="0"/>
        <w:jc w:val="both"/>
      </w:pPr>
      <w:r>
        <w:rPr>
          <w:rFonts w:ascii="Times New Roman"/>
          <w:b w:val="false"/>
          <w:i w:val="false"/>
          <w:color w:val="000000"/>
          <w:sz w:val="28"/>
        </w:rPr>
        <w:t>
      7.8 прогноз основных консолидированных показателей Компании и юридических лиц, акции (доли участия) которых представляют право Компании прямо определять решения, принимаемые данными юридическими лицами:</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bl>
    <w:bookmarkStart w:name="z688" w:id="355"/>
    <w:p>
      <w:pPr>
        <w:spacing w:after="0"/>
        <w:ind w:left="0"/>
        <w:jc w:val="both"/>
      </w:pPr>
      <w:r>
        <w:rPr>
          <w:rFonts w:ascii="Times New Roman"/>
          <w:b w:val="false"/>
          <w:i w:val="false"/>
          <w:color w:val="000000"/>
          <w:sz w:val="28"/>
        </w:rPr>
        <w:t>
      тысяч тенге</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356"/>
    <w:p>
      <w:pPr>
        <w:spacing w:after="0"/>
        <w:ind w:left="0"/>
        <w:jc w:val="both"/>
      </w:pPr>
      <w:r>
        <w:rPr>
          <w:rFonts w:ascii="Times New Roman"/>
          <w:b w:val="false"/>
          <w:i w:val="false"/>
          <w:color w:val="000000"/>
          <w:sz w:val="28"/>
        </w:rPr>
        <w:t>
      Примечание:</w:t>
      </w:r>
    </w:p>
    <w:bookmarkEnd w:id="356"/>
    <w:bookmarkStart w:name="z690" w:id="357"/>
    <w:p>
      <w:pPr>
        <w:spacing w:after="0"/>
        <w:ind w:left="0"/>
        <w:jc w:val="both"/>
      </w:pPr>
      <w:r>
        <w:rPr>
          <w:rFonts w:ascii="Times New Roman"/>
          <w:b w:val="false"/>
          <w:i w:val="false"/>
          <w:color w:val="000000"/>
          <w:sz w:val="28"/>
        </w:rPr>
        <w:t>
      *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p>
    <w:bookmarkEnd w:id="357"/>
    <w:bookmarkStart w:name="z691" w:id="358"/>
    <w:p>
      <w:pPr>
        <w:spacing w:after="0"/>
        <w:ind w:left="0"/>
        <w:jc w:val="both"/>
      </w:pPr>
      <w:r>
        <w:rPr>
          <w:rFonts w:ascii="Times New Roman"/>
          <w:b w:val="false"/>
          <w:i w:val="false"/>
          <w:color w:val="000000"/>
          <w:sz w:val="28"/>
        </w:rPr>
        <w:t>
      7.9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358"/>
    <w:bookmarkStart w:name="z692" w:id="359"/>
    <w:p>
      <w:pPr>
        <w:spacing w:after="0"/>
        <w:ind w:left="0"/>
        <w:jc w:val="both"/>
      </w:pPr>
      <w:r>
        <w:rPr>
          <w:rFonts w:ascii="Times New Roman"/>
          <w:b w:val="false"/>
          <w:i w:val="false"/>
          <w:color w:val="000000"/>
          <w:sz w:val="28"/>
        </w:rPr>
        <w:t>
      Наименование Компании (дочерней организации) *</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694" w:id="360"/>
    <w:p>
      <w:pPr>
        <w:spacing w:after="0"/>
        <w:ind w:left="0"/>
        <w:jc w:val="both"/>
      </w:pPr>
      <w:r>
        <w:rPr>
          <w:rFonts w:ascii="Times New Roman"/>
          <w:b w:val="false"/>
          <w:i w:val="false"/>
          <w:color w:val="000000"/>
          <w:sz w:val="28"/>
        </w:rPr>
        <w:t>
      тысяч тенге</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(предыдущий)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(текущий)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дивидендам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финансовой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операций с инвестициями в недвижимость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финансирования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 полученных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государственных субсидий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убытка от обесценения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операционной аренды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(доход от начисленных штрафов, пени, неустоек за нарушение условий договоров; страховые случаи; прочие доходы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организаций, учитываемых по методу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ассоциированных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прибыли совместных организаций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 продукции и оказанию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 по финансовой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 финансовых инструментов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финансирование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и списанию безнадежных требований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операционной аренде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(штрафы, пени, неустойки за нарушение условий договоров; на возмещение судебных издержек и арбитражных сборов; прочие расходы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прекращаемой деятельностью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организаций, учитываемых методом долевого участия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ассоциированных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убытке совместных организациях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Доход/убыток до налогообложения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корпоративному подоходному налогу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Неоплаченный капитал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Выкупленные собственные долевые инструменты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Эмиссионный доход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меньшинства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Рентабельность деятельности,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10*100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13*100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5" w:id="361"/>
    <w:p>
      <w:pPr>
        <w:spacing w:after="0"/>
        <w:ind w:left="0"/>
        <w:jc w:val="both"/>
      </w:pPr>
      <w:r>
        <w:rPr>
          <w:rFonts w:ascii="Times New Roman"/>
          <w:b w:val="false"/>
          <w:i w:val="false"/>
          <w:color w:val="000000"/>
          <w:sz w:val="28"/>
        </w:rPr>
        <w:t>
      Примечание:</w:t>
      </w:r>
    </w:p>
    <w:bookmarkEnd w:id="361"/>
    <w:bookmarkStart w:name="z696" w:id="362"/>
    <w:p>
      <w:pPr>
        <w:spacing w:after="0"/>
        <w:ind w:left="0"/>
        <w:jc w:val="both"/>
      </w:pPr>
      <w:r>
        <w:rPr>
          <w:rFonts w:ascii="Times New Roman"/>
          <w:b w:val="false"/>
          <w:i w:val="false"/>
          <w:color w:val="000000"/>
          <w:sz w:val="28"/>
        </w:rPr>
        <w:t>
      * аналогичная форма заполняется отдельно по каждой дочерней организации. Формы по дочерним организациям носят исключительно информативный характер и не являются предметом утверждения советом директоров компании.</w:t>
      </w:r>
    </w:p>
    <w:bookmarkEnd w:id="362"/>
    <w:bookmarkStart w:name="z697" w:id="363"/>
    <w:p>
      <w:pPr>
        <w:spacing w:after="0"/>
        <w:ind w:left="0"/>
        <w:jc w:val="both"/>
      </w:pPr>
      <w:r>
        <w:rPr>
          <w:rFonts w:ascii="Times New Roman"/>
          <w:b w:val="false"/>
          <w:i w:val="false"/>
          <w:color w:val="000000"/>
          <w:sz w:val="28"/>
        </w:rPr>
        <w:t>
      8.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организация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w:t>
            </w:r>
            <w:r>
              <w:br/>
            </w:r>
            <w:r>
              <w:rPr>
                <w:rFonts w:ascii="Times New Roman"/>
                <w:b w:val="false"/>
                <w:i w:val="false"/>
                <w:color w:val="000000"/>
                <w:sz w:val="20"/>
              </w:rPr>
              <w:t>утверждению планов</w:t>
            </w:r>
            <w:r>
              <w:br/>
            </w:r>
            <w:r>
              <w:rPr>
                <w:rFonts w:ascii="Times New Roman"/>
                <w:b w:val="false"/>
                <w:i w:val="false"/>
                <w:color w:val="000000"/>
                <w:sz w:val="20"/>
              </w:rPr>
              <w:t>мероприятий национальных</w:t>
            </w:r>
            <w:r>
              <w:br/>
            </w:r>
            <w:r>
              <w:rPr>
                <w:rFonts w:ascii="Times New Roman"/>
                <w:b w:val="false"/>
                <w:i w:val="false"/>
                <w:color w:val="000000"/>
                <w:sz w:val="20"/>
              </w:rPr>
              <w:t>управляющих холдингов,</w:t>
            </w:r>
            <w:r>
              <w:br/>
            </w:r>
            <w:r>
              <w:rPr>
                <w:rFonts w:ascii="Times New Roman"/>
                <w:b w:val="false"/>
                <w:i w:val="false"/>
                <w:color w:val="000000"/>
                <w:sz w:val="20"/>
              </w:rPr>
              <w:t>национальных холдингов,</w:t>
            </w:r>
            <w:r>
              <w:br/>
            </w:r>
            <w:r>
              <w:rPr>
                <w:rFonts w:ascii="Times New Roman"/>
                <w:b w:val="false"/>
                <w:i w:val="false"/>
                <w:color w:val="000000"/>
                <w:sz w:val="20"/>
              </w:rPr>
              <w:t>национальных компаний,</w:t>
            </w:r>
            <w:r>
              <w:br/>
            </w:r>
            <w:r>
              <w:rPr>
                <w:rFonts w:ascii="Times New Roman"/>
                <w:b w:val="false"/>
                <w:i w:val="false"/>
                <w:color w:val="000000"/>
                <w:sz w:val="20"/>
              </w:rPr>
              <w:t>акционером которых</w:t>
            </w:r>
            <w:r>
              <w:br/>
            </w:r>
            <w:r>
              <w:rPr>
                <w:rFonts w:ascii="Times New Roman"/>
                <w:b w:val="false"/>
                <w:i w:val="false"/>
                <w:color w:val="000000"/>
                <w:sz w:val="20"/>
              </w:rPr>
              <w:t>является государство</w:t>
            </w:r>
          </w:p>
        </w:tc>
      </w:tr>
    </w:tbl>
    <w:bookmarkStart w:name="z700" w:id="364"/>
    <w:p>
      <w:pPr>
        <w:spacing w:after="0"/>
        <w:ind w:left="0"/>
        <w:jc w:val="left"/>
      </w:pPr>
      <w:r>
        <w:rPr>
          <w:rFonts w:ascii="Times New Roman"/>
          <w:b/>
          <w:i w:val="false"/>
          <w:color w:val="000000"/>
        </w:rPr>
        <w:t xml:space="preserve"> Отчет по мониторингу реализации плана мероприятий по стратегическим направлениям деятельности Компании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первого уровня Системы государственного планирования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второго уровня Системы государственного планирования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Плана развития Компании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показатели (КП) Плана развития Компании (количественные или качественные)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инициатива/целевой индикатор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n</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n</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ключевых показателей*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1" w:id="365"/>
    <w:p>
      <w:pPr>
        <w:spacing w:after="0"/>
        <w:ind w:left="0"/>
        <w:jc w:val="left"/>
      </w:pPr>
      <w:r>
        <w:rPr>
          <w:rFonts w:ascii="Times New Roman"/>
          <w:b/>
          <w:i w:val="false"/>
          <w:color w:val="000000"/>
        </w:rPr>
        <w:t xml:space="preserve"> Отчет по мониторингу реализации плана мероприятий по финансово-хозяйственной деятельности Компании</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отчетного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предыдущего года перед отчетным годом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отчетного года к предыдущему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 (выполнения в неполном объеме)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Корректирующие меры (предпринятые/ планируемые)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оплаты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 указывается со знаком минус)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государственный пакет акций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Выплаченные налоги и другие обязательные платежи в бюджет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активы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актива с указанием его типа (профильный, непрофильный,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выводимый % пакета акций (доли участия)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долга/ЕВITDА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финансового левереджа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покрытия процентов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числовое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