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5b6e" w14:textId="30c5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анализа и оценки состояния конкурентной среды на товарном рынке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апреля 2015 года № 303. Зарегистрирован в Министерстве юстиции Республики Казахстан 15 апреля 2015 года № 10731. Утратил силу приказом Министра национальной экономики Республики Казахстан от 30 ноября 2015 года № 741</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30.11.2015 </w:t>
      </w:r>
      <w:r>
        <w:rPr>
          <w:rFonts w:ascii="Times New Roman"/>
          <w:b w:val="false"/>
          <w:i w:val="false"/>
          <w:color w:val="ff0000"/>
          <w:sz w:val="28"/>
        </w:rPr>
        <w:t>№ 741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39 Закона Республики Казахстан от 25 декабря 2008 года «О конкуренции»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анализа и оценки состояния конкурентной среды на товарном рынке.</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защите конкуренции (Антимонопольное агентство) от 31 мая 2013 года № 149-ОД «Об утверждении Методики по проведению анализа и оценки состояния конкурентной среды на товарном рынке» (зарегистрированный в Реестре государственной регистрации нормативных правовых актов за № 8558, опубликованный в газете «Казахстанская правда» от 2 ноября 2013 года № 307 (27581).</w:t>
      </w:r>
      <w:r>
        <w:br/>
      </w:r>
      <w:r>
        <w:rPr>
          <w:rFonts w:ascii="Times New Roman"/>
          <w:b w:val="false"/>
          <w:i w:val="false"/>
          <w:color w:val="000000"/>
          <w:sz w:val="28"/>
        </w:rPr>
        <w:t>
</w:t>
      </w:r>
      <w:r>
        <w:rPr>
          <w:rFonts w:ascii="Times New Roman"/>
          <w:b w:val="false"/>
          <w:i w:val="false"/>
          <w:color w:val="000000"/>
          <w:sz w:val="28"/>
        </w:rPr>
        <w:t>
      3.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первого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Е. Досаев</w:t>
      </w:r>
    </w:p>
    <w:bookmarkStart w:name="z7"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приказом Министра национальной</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xml:space="preserve">
от 2 апреля 2015 года № 303  </w:t>
      </w:r>
    </w:p>
    <w:bookmarkEnd w:id="1"/>
    <w:bookmarkStart w:name="z8" w:id="2"/>
    <w:p>
      <w:pPr>
        <w:spacing w:after="0"/>
        <w:ind w:left="0"/>
        <w:jc w:val="left"/>
      </w:pPr>
      <w:r>
        <w:rPr>
          <w:rFonts w:ascii="Times New Roman"/>
          <w:b/>
          <w:i w:val="false"/>
          <w:color w:val="000000"/>
        </w:rPr>
        <w:t xml:space="preserve"> 
Методика</w:t>
      </w:r>
      <w:r>
        <w:br/>
      </w:r>
      <w:r>
        <w:rPr>
          <w:rFonts w:ascii="Times New Roman"/>
          <w:b/>
          <w:i w:val="false"/>
          <w:color w:val="000000"/>
        </w:rPr>
        <w:t>
по проведению анализа и оценки состояния конкурентной</w:t>
      </w:r>
      <w:r>
        <w:br/>
      </w:r>
      <w:r>
        <w:rPr>
          <w:rFonts w:ascii="Times New Roman"/>
          <w:b/>
          <w:i w:val="false"/>
          <w:color w:val="000000"/>
        </w:rPr>
        <w:t>
среды на товарном рынке</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Настоящая Методика по проведению анализа и оценки состояния конкурентной среды на товарном рынке применяется в целях практического овладения навыками проведения анализа и используется в случаях, требующих анализа и оценки состояния конкурентной среды на товарных рынках или положения на нем субъектов рынка, в том числе:</w:t>
      </w:r>
      <w:r>
        <w:br/>
      </w:r>
      <w:r>
        <w:rPr>
          <w:rFonts w:ascii="Times New Roman"/>
          <w:b w:val="false"/>
          <w:i w:val="false"/>
          <w:color w:val="000000"/>
          <w:sz w:val="28"/>
        </w:rPr>
        <w:t>
      1) при проведении анализа товарных рынков с целью определения состояния конкуренции на данных товарных рынках и формировании Государственного реестра субъектов рынка, занимающих доминирующее или монопольное положение (далее - Реестр);</w:t>
      </w:r>
      <w:r>
        <w:br/>
      </w:r>
      <w:r>
        <w:rPr>
          <w:rFonts w:ascii="Times New Roman"/>
          <w:b w:val="false"/>
          <w:i w:val="false"/>
          <w:color w:val="000000"/>
          <w:sz w:val="28"/>
        </w:rPr>
        <w:t>
      2) при государственном контроле за экономической концентрацией;</w:t>
      </w:r>
      <w:r>
        <w:br/>
      </w:r>
      <w:r>
        <w:rPr>
          <w:rFonts w:ascii="Times New Roman"/>
          <w:b w:val="false"/>
          <w:i w:val="false"/>
          <w:color w:val="000000"/>
          <w:sz w:val="28"/>
        </w:rPr>
        <w:t>
      3) при обращении в суд о принудительном разделении (выделении) субъектов рынка, занимающих доминирующее или монопольное положение.</w:t>
      </w:r>
      <w:r>
        <w:br/>
      </w:r>
      <w:r>
        <w:rPr>
          <w:rFonts w:ascii="Times New Roman"/>
          <w:b w:val="false"/>
          <w:i w:val="false"/>
          <w:color w:val="000000"/>
          <w:sz w:val="28"/>
        </w:rPr>
        <w:t>
</w:t>
      </w:r>
      <w:r>
        <w:rPr>
          <w:rFonts w:ascii="Times New Roman"/>
          <w:b w:val="false"/>
          <w:i w:val="false"/>
          <w:color w:val="000000"/>
          <w:sz w:val="28"/>
        </w:rPr>
        <w:t>
      2. В настоящей Методике используются понятия, определенные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w:t>
      </w:r>
      <w:r>
        <w:br/>
      </w:r>
      <w:r>
        <w:rPr>
          <w:rFonts w:ascii="Times New Roman"/>
          <w:b w:val="false"/>
          <w:i w:val="false"/>
          <w:color w:val="000000"/>
          <w:sz w:val="28"/>
        </w:rPr>
        <w:t>
</w:t>
      </w:r>
      <w:r>
        <w:rPr>
          <w:rFonts w:ascii="Times New Roman"/>
          <w:b w:val="false"/>
          <w:i w:val="false"/>
          <w:color w:val="000000"/>
          <w:sz w:val="28"/>
        </w:rPr>
        <w:t>
      3. Проведение анализа и оценки состояния конкурентной среды на товарном рынке включает следующие этапы:</w:t>
      </w:r>
      <w:r>
        <w:br/>
      </w:r>
      <w:r>
        <w:rPr>
          <w:rFonts w:ascii="Times New Roman"/>
          <w:b w:val="false"/>
          <w:i w:val="false"/>
          <w:color w:val="000000"/>
          <w:sz w:val="28"/>
        </w:rPr>
        <w:t>
      1) определение критериев взаимозаменяемости товаров;</w:t>
      </w:r>
      <w:r>
        <w:br/>
      </w:r>
      <w:r>
        <w:rPr>
          <w:rFonts w:ascii="Times New Roman"/>
          <w:b w:val="false"/>
          <w:i w:val="false"/>
          <w:color w:val="000000"/>
          <w:sz w:val="28"/>
        </w:rPr>
        <w:t>
      2) определение границ товарного рынка;</w:t>
      </w:r>
      <w:r>
        <w:br/>
      </w:r>
      <w:r>
        <w:rPr>
          <w:rFonts w:ascii="Times New Roman"/>
          <w:b w:val="false"/>
          <w:i w:val="false"/>
          <w:color w:val="000000"/>
          <w:sz w:val="28"/>
        </w:rPr>
        <w:t>
      3) определение временного интервала исследования товарного рынка;</w:t>
      </w:r>
      <w:r>
        <w:br/>
      </w:r>
      <w:r>
        <w:rPr>
          <w:rFonts w:ascii="Times New Roman"/>
          <w:b w:val="false"/>
          <w:i w:val="false"/>
          <w:color w:val="000000"/>
          <w:sz w:val="28"/>
        </w:rPr>
        <w:t>
      4) определение состава субъектов рынка, действующих на товарном рынке;</w:t>
      </w:r>
      <w:r>
        <w:br/>
      </w:r>
      <w:r>
        <w:rPr>
          <w:rFonts w:ascii="Times New Roman"/>
          <w:b w:val="false"/>
          <w:i w:val="false"/>
          <w:color w:val="000000"/>
          <w:sz w:val="28"/>
        </w:rPr>
        <w:t>
      5) расчет объема товарного рынка и долей субъектов рынка;</w:t>
      </w:r>
      <w:r>
        <w:br/>
      </w:r>
      <w:r>
        <w:rPr>
          <w:rFonts w:ascii="Times New Roman"/>
          <w:b w:val="false"/>
          <w:i w:val="false"/>
          <w:color w:val="000000"/>
          <w:sz w:val="28"/>
        </w:rPr>
        <w:t>
      6) оценка состояния конкурентной среды на товарном рынке;</w:t>
      </w:r>
      <w:r>
        <w:br/>
      </w:r>
      <w:r>
        <w:rPr>
          <w:rFonts w:ascii="Times New Roman"/>
          <w:b w:val="false"/>
          <w:i w:val="false"/>
          <w:color w:val="000000"/>
          <w:sz w:val="28"/>
        </w:rPr>
        <w:t>
      7) определение барьеров входа на товарный рынок;</w:t>
      </w:r>
      <w:r>
        <w:br/>
      </w:r>
      <w:r>
        <w:rPr>
          <w:rFonts w:ascii="Times New Roman"/>
          <w:b w:val="false"/>
          <w:i w:val="false"/>
          <w:color w:val="000000"/>
          <w:sz w:val="28"/>
        </w:rPr>
        <w:t>
      8) выводы по анализу рынка.</w:t>
      </w:r>
      <w:r>
        <w:br/>
      </w:r>
      <w:r>
        <w:rPr>
          <w:rFonts w:ascii="Times New Roman"/>
          <w:b w:val="false"/>
          <w:i w:val="false"/>
          <w:color w:val="000000"/>
          <w:sz w:val="28"/>
        </w:rPr>
        <w:t>
</w:t>
      </w:r>
      <w:r>
        <w:rPr>
          <w:rFonts w:ascii="Times New Roman"/>
          <w:b w:val="false"/>
          <w:i w:val="false"/>
          <w:color w:val="000000"/>
          <w:sz w:val="28"/>
        </w:rPr>
        <w:t>
      4. При анализе и оценке состояния конкурентной среды на товарном рынке в качестве исходной информации используются:</w:t>
      </w:r>
      <w:r>
        <w:br/>
      </w:r>
      <w:r>
        <w:rPr>
          <w:rFonts w:ascii="Times New Roman"/>
          <w:b w:val="false"/>
          <w:i w:val="false"/>
          <w:color w:val="000000"/>
          <w:sz w:val="28"/>
        </w:rPr>
        <w:t>
      1) данные государственной статистической отчетности, характеризующие деятельность субъектов рынка;</w:t>
      </w:r>
      <w:r>
        <w:br/>
      </w:r>
      <w:r>
        <w:rPr>
          <w:rFonts w:ascii="Times New Roman"/>
          <w:b w:val="false"/>
          <w:i w:val="false"/>
          <w:color w:val="000000"/>
          <w:sz w:val="28"/>
        </w:rPr>
        <w:t>
      2) сведения, полученные от Комитета по статистике Министерства национальной экономики Республики Казахстан и его территориальных органов;</w:t>
      </w:r>
      <w:r>
        <w:br/>
      </w:r>
      <w:r>
        <w:rPr>
          <w:rFonts w:ascii="Times New Roman"/>
          <w:b w:val="false"/>
          <w:i w:val="false"/>
          <w:color w:val="000000"/>
          <w:sz w:val="28"/>
        </w:rPr>
        <w:t>
      3) сведения, полученные от Министерства юстиции Республики Казахстан и его территориальных органов;</w:t>
      </w:r>
      <w:r>
        <w:br/>
      </w:r>
      <w:r>
        <w:rPr>
          <w:rFonts w:ascii="Times New Roman"/>
          <w:b w:val="false"/>
          <w:i w:val="false"/>
          <w:color w:val="000000"/>
          <w:sz w:val="28"/>
        </w:rPr>
        <w:t>
      4) сведения, полученные от Комитета государственных доходов Министерства финансов Республики Казахстан и его территориальных органов;</w:t>
      </w:r>
      <w:r>
        <w:br/>
      </w:r>
      <w:r>
        <w:rPr>
          <w:rFonts w:ascii="Times New Roman"/>
          <w:b w:val="false"/>
          <w:i w:val="false"/>
          <w:color w:val="000000"/>
          <w:sz w:val="28"/>
        </w:rPr>
        <w:t>
      5) сведения, полученные от отраслевых Министерств и ведомств, их территориальных органов;</w:t>
      </w:r>
      <w:r>
        <w:br/>
      </w:r>
      <w:r>
        <w:rPr>
          <w:rFonts w:ascii="Times New Roman"/>
          <w:b w:val="false"/>
          <w:i w:val="false"/>
          <w:color w:val="000000"/>
          <w:sz w:val="28"/>
        </w:rPr>
        <w:t>
      6) сведения, полученные от местных исполнительных и представительных органов;</w:t>
      </w:r>
      <w:r>
        <w:br/>
      </w:r>
      <w:r>
        <w:rPr>
          <w:rFonts w:ascii="Times New Roman"/>
          <w:b w:val="false"/>
          <w:i w:val="false"/>
          <w:color w:val="000000"/>
          <w:sz w:val="28"/>
        </w:rPr>
        <w:t>
      7) сведения, полученные от физических и юридических лиц;</w:t>
      </w:r>
      <w:r>
        <w:br/>
      </w:r>
      <w:r>
        <w:rPr>
          <w:rFonts w:ascii="Times New Roman"/>
          <w:b w:val="false"/>
          <w:i w:val="false"/>
          <w:color w:val="000000"/>
          <w:sz w:val="28"/>
        </w:rPr>
        <w:t>
      8) сведения ассоциаций потребителей (объединений);</w:t>
      </w:r>
      <w:r>
        <w:br/>
      </w:r>
      <w:r>
        <w:rPr>
          <w:rFonts w:ascii="Times New Roman"/>
          <w:b w:val="false"/>
          <w:i w:val="false"/>
          <w:color w:val="000000"/>
          <w:sz w:val="28"/>
        </w:rPr>
        <w:t>
      9) сообщения средств массовой информации;</w:t>
      </w:r>
      <w:r>
        <w:br/>
      </w:r>
      <w:r>
        <w:rPr>
          <w:rFonts w:ascii="Times New Roman"/>
          <w:b w:val="false"/>
          <w:i w:val="false"/>
          <w:color w:val="000000"/>
          <w:sz w:val="28"/>
        </w:rPr>
        <w:t>
      10) данные собственных исследований ведомства антимонопольного органа;</w:t>
      </w:r>
      <w:r>
        <w:br/>
      </w:r>
      <w:r>
        <w:rPr>
          <w:rFonts w:ascii="Times New Roman"/>
          <w:b w:val="false"/>
          <w:i w:val="false"/>
          <w:color w:val="000000"/>
          <w:sz w:val="28"/>
        </w:rPr>
        <w:t>
      11) данные маркетинговых, социологических исследований, выборочных опросов и анкетирования субъектов рынка, граждан, общественных организаций;</w:t>
      </w:r>
      <w:r>
        <w:br/>
      </w:r>
      <w:r>
        <w:rPr>
          <w:rFonts w:ascii="Times New Roman"/>
          <w:b w:val="false"/>
          <w:i w:val="false"/>
          <w:color w:val="000000"/>
          <w:sz w:val="28"/>
        </w:rPr>
        <w:t>
      12) данные ведомственных и независимых информационных центров и служб о состоянии, структуре и объемах товарных рынков, участии в товарообороте отдельных производителей и покупателей товаров.</w:t>
      </w:r>
    </w:p>
    <w:bookmarkEnd w:id="4"/>
    <w:bookmarkStart w:name="z14" w:id="5"/>
    <w:p>
      <w:pPr>
        <w:spacing w:after="0"/>
        <w:ind w:left="0"/>
        <w:jc w:val="left"/>
      </w:pPr>
      <w:r>
        <w:rPr>
          <w:rFonts w:ascii="Times New Roman"/>
          <w:b/>
          <w:i w:val="false"/>
          <w:color w:val="000000"/>
        </w:rPr>
        <w:t xml:space="preserve"> 
2. Определение критериев взаимозаменяемости товаров</w:t>
      </w:r>
    </w:p>
    <w:bookmarkEnd w:id="5"/>
    <w:bookmarkStart w:name="z15" w:id="6"/>
    <w:p>
      <w:pPr>
        <w:spacing w:after="0"/>
        <w:ind w:left="0"/>
        <w:jc w:val="both"/>
      </w:pPr>
      <w:r>
        <w:rPr>
          <w:rFonts w:ascii="Times New Roman"/>
          <w:b w:val="false"/>
          <w:i w:val="false"/>
          <w:color w:val="000000"/>
          <w:sz w:val="28"/>
        </w:rPr>
        <w:t>
      5. Процедура определения критериев взаимозаменяемости товара, не имеющего заменителя, или взаимозаменяемых товаров (работ, услуг), обращающихся на одном и том же товарном рынке, включает:</w:t>
      </w:r>
      <w:r>
        <w:br/>
      </w:r>
      <w:r>
        <w:rPr>
          <w:rFonts w:ascii="Times New Roman"/>
          <w:b w:val="false"/>
          <w:i w:val="false"/>
          <w:color w:val="000000"/>
          <w:sz w:val="28"/>
        </w:rPr>
        <w:t>
      определение наименования товара;</w:t>
      </w:r>
      <w:r>
        <w:br/>
      </w:r>
      <w:r>
        <w:rPr>
          <w:rFonts w:ascii="Times New Roman"/>
          <w:b w:val="false"/>
          <w:i w:val="false"/>
          <w:color w:val="000000"/>
          <w:sz w:val="28"/>
        </w:rPr>
        <w:t>
      определение свойств товара, определяющих выбор покупателя, и товаров, потенциально являющихся взаимозаменяемыми для данного товара;</w:t>
      </w:r>
      <w:r>
        <w:br/>
      </w:r>
      <w:r>
        <w:rPr>
          <w:rFonts w:ascii="Times New Roman"/>
          <w:b w:val="false"/>
          <w:i w:val="false"/>
          <w:color w:val="000000"/>
          <w:sz w:val="28"/>
        </w:rPr>
        <w:t>
      определение взаимозаменяемых товаров.</w:t>
      </w:r>
      <w:r>
        <w:br/>
      </w:r>
      <w:r>
        <w:rPr>
          <w:rFonts w:ascii="Times New Roman"/>
          <w:b w:val="false"/>
          <w:i w:val="false"/>
          <w:color w:val="000000"/>
          <w:sz w:val="28"/>
        </w:rPr>
        <w:t>
</w:t>
      </w:r>
      <w:r>
        <w:rPr>
          <w:rFonts w:ascii="Times New Roman"/>
          <w:b w:val="false"/>
          <w:i w:val="false"/>
          <w:color w:val="000000"/>
          <w:sz w:val="28"/>
        </w:rPr>
        <w:t>
      6. Предварительное определение наименования товара проводится на основе:</w:t>
      </w:r>
      <w:r>
        <w:br/>
      </w:r>
      <w:r>
        <w:rPr>
          <w:rFonts w:ascii="Times New Roman"/>
          <w:b w:val="false"/>
          <w:i w:val="false"/>
          <w:color w:val="000000"/>
          <w:sz w:val="28"/>
        </w:rPr>
        <w:t>
      1) товарных словарей или справочников товароведов;</w:t>
      </w:r>
      <w:r>
        <w:br/>
      </w:r>
      <w:r>
        <w:rPr>
          <w:rFonts w:ascii="Times New Roman"/>
          <w:b w:val="false"/>
          <w:i w:val="false"/>
          <w:color w:val="000000"/>
          <w:sz w:val="28"/>
        </w:rPr>
        <w:t>
      2) заключений специалистов, имеющих специальные знания в соответствующей сфере;</w:t>
      </w:r>
      <w:r>
        <w:br/>
      </w:r>
      <w:r>
        <w:rPr>
          <w:rFonts w:ascii="Times New Roman"/>
          <w:b w:val="false"/>
          <w:i w:val="false"/>
          <w:color w:val="000000"/>
          <w:sz w:val="28"/>
        </w:rPr>
        <w:t>
      3) решений о предоставлении лицензий, документов, подтверждающих наличие лицензии;</w:t>
      </w:r>
      <w:r>
        <w:br/>
      </w:r>
      <w:r>
        <w:rPr>
          <w:rFonts w:ascii="Times New Roman"/>
          <w:b w:val="false"/>
          <w:i w:val="false"/>
          <w:color w:val="000000"/>
          <w:sz w:val="28"/>
        </w:rPr>
        <w:t>
      4) условий договора, предметом которого является рассматриваемый товар;</w:t>
      </w:r>
      <w:r>
        <w:br/>
      </w:r>
      <w:r>
        <w:rPr>
          <w:rFonts w:ascii="Times New Roman"/>
          <w:b w:val="false"/>
          <w:i w:val="false"/>
          <w:color w:val="000000"/>
          <w:sz w:val="28"/>
        </w:rPr>
        <w:t>
      5) способа, позволяющего однозначно определить товар.</w:t>
      </w:r>
      <w:r>
        <w:br/>
      </w:r>
      <w:r>
        <w:rPr>
          <w:rFonts w:ascii="Times New Roman"/>
          <w:b w:val="false"/>
          <w:i w:val="false"/>
          <w:color w:val="000000"/>
          <w:sz w:val="28"/>
        </w:rPr>
        <w:t>
</w:t>
      </w:r>
      <w:r>
        <w:rPr>
          <w:rFonts w:ascii="Times New Roman"/>
          <w:b w:val="false"/>
          <w:i w:val="false"/>
          <w:color w:val="000000"/>
          <w:sz w:val="28"/>
        </w:rPr>
        <w:t>
      7. При определении свойств товара, определяющих выбор покупателя, анализируются:</w:t>
      </w:r>
      <w:r>
        <w:br/>
      </w:r>
      <w:r>
        <w:rPr>
          <w:rFonts w:ascii="Times New Roman"/>
          <w:b w:val="false"/>
          <w:i w:val="false"/>
          <w:color w:val="000000"/>
          <w:sz w:val="28"/>
        </w:rPr>
        <w:t>
      1) функциональное назначение, в том числе цель потребления товара и его потребительские свойства;</w:t>
      </w:r>
      <w:r>
        <w:br/>
      </w:r>
      <w:r>
        <w:rPr>
          <w:rFonts w:ascii="Times New Roman"/>
          <w:b w:val="false"/>
          <w:i w:val="false"/>
          <w:color w:val="000000"/>
          <w:sz w:val="28"/>
        </w:rPr>
        <w:t>
      2) применение товара;</w:t>
      </w:r>
      <w:r>
        <w:br/>
      </w:r>
      <w:r>
        <w:rPr>
          <w:rFonts w:ascii="Times New Roman"/>
          <w:b w:val="false"/>
          <w:i w:val="false"/>
          <w:color w:val="000000"/>
          <w:sz w:val="28"/>
        </w:rPr>
        <w:t>
      3) качественные и технические характеристики, в том числе вид, сорт, упаковка, особенности в системе распространения и сбыта;</w:t>
      </w:r>
      <w:r>
        <w:br/>
      </w:r>
      <w:r>
        <w:rPr>
          <w:rFonts w:ascii="Times New Roman"/>
          <w:b w:val="false"/>
          <w:i w:val="false"/>
          <w:color w:val="000000"/>
          <w:sz w:val="28"/>
        </w:rPr>
        <w:t>
      4) технические характеристики, в том числе эксплуатационные показатели, ограничения по транспортировке, условия сборки, ремонта, технического обслуживания (включая гарантийное обслуживание), особенности профессионального использования (производственного потребления);</w:t>
      </w:r>
      <w:r>
        <w:br/>
      </w:r>
      <w:r>
        <w:rPr>
          <w:rFonts w:ascii="Times New Roman"/>
          <w:b w:val="false"/>
          <w:i w:val="false"/>
          <w:color w:val="000000"/>
          <w:sz w:val="28"/>
        </w:rPr>
        <w:t>
      5) цена;</w:t>
      </w:r>
      <w:r>
        <w:br/>
      </w:r>
      <w:r>
        <w:rPr>
          <w:rFonts w:ascii="Times New Roman"/>
          <w:b w:val="false"/>
          <w:i w:val="false"/>
          <w:color w:val="000000"/>
          <w:sz w:val="28"/>
        </w:rPr>
        <w:t>
      6) условия реализации, в том числе размер партий товаров, способ реализации товара;</w:t>
      </w:r>
      <w:r>
        <w:br/>
      </w:r>
      <w:r>
        <w:rPr>
          <w:rFonts w:ascii="Times New Roman"/>
          <w:b w:val="false"/>
          <w:i w:val="false"/>
          <w:color w:val="000000"/>
          <w:sz w:val="28"/>
        </w:rPr>
        <w:t>
      7) характеристики товара.</w:t>
      </w:r>
      <w:r>
        <w:br/>
      </w:r>
      <w:r>
        <w:rPr>
          <w:rFonts w:ascii="Times New Roman"/>
          <w:b w:val="false"/>
          <w:i w:val="false"/>
          <w:color w:val="000000"/>
          <w:sz w:val="28"/>
        </w:rPr>
        <w:t>
      Состав свойств товара, определяющих выбор покупателя, и необходимая степень детализации описания товара зависят от целей проводимого исследования, а также от особенностей товарного рынка.</w:t>
      </w:r>
      <w:r>
        <w:br/>
      </w:r>
      <w:r>
        <w:rPr>
          <w:rFonts w:ascii="Times New Roman"/>
          <w:b w:val="false"/>
          <w:i w:val="false"/>
          <w:color w:val="000000"/>
          <w:sz w:val="28"/>
        </w:rPr>
        <w:t>
</w:t>
      </w:r>
      <w:r>
        <w:rPr>
          <w:rFonts w:ascii="Times New Roman"/>
          <w:b w:val="false"/>
          <w:i w:val="false"/>
          <w:color w:val="000000"/>
          <w:sz w:val="28"/>
        </w:rPr>
        <w:t>
      8. Определение товаров, потенциально являющихся взаимозаменяемыми для данного товара, осуществляется путем:</w:t>
      </w:r>
      <w:r>
        <w:br/>
      </w:r>
      <w:r>
        <w:rPr>
          <w:rFonts w:ascii="Times New Roman"/>
          <w:b w:val="false"/>
          <w:i w:val="false"/>
          <w:color w:val="000000"/>
          <w:sz w:val="28"/>
        </w:rPr>
        <w:t>
      экспертных оценок;</w:t>
      </w:r>
      <w:r>
        <w:br/>
      </w:r>
      <w:r>
        <w:rPr>
          <w:rFonts w:ascii="Times New Roman"/>
          <w:b w:val="false"/>
          <w:i w:val="false"/>
          <w:color w:val="000000"/>
          <w:sz w:val="28"/>
        </w:rPr>
        <w:t>
      анализа сопоставимых по существенным свойствам товаров, входящих вместе с рассматриваемым товаром в одну классификационную группу казахстанских классификаторов видов экономической деятельности.</w:t>
      </w:r>
      <w:r>
        <w:br/>
      </w:r>
      <w:r>
        <w:rPr>
          <w:rFonts w:ascii="Times New Roman"/>
          <w:b w:val="false"/>
          <w:i w:val="false"/>
          <w:color w:val="000000"/>
          <w:sz w:val="28"/>
        </w:rPr>
        <w:t>
      В случае невозможности установления точной классификационной позиции соответствующей данному товару, рассматривается группировка классификационных позиций.</w:t>
      </w:r>
      <w:r>
        <w:br/>
      </w:r>
      <w:r>
        <w:rPr>
          <w:rFonts w:ascii="Times New Roman"/>
          <w:b w:val="false"/>
          <w:i w:val="false"/>
          <w:color w:val="000000"/>
          <w:sz w:val="28"/>
        </w:rPr>
        <w:t>
</w:t>
      </w:r>
      <w:r>
        <w:rPr>
          <w:rFonts w:ascii="Times New Roman"/>
          <w:b w:val="false"/>
          <w:i w:val="false"/>
          <w:color w:val="000000"/>
          <w:sz w:val="28"/>
        </w:rPr>
        <w:t>
      9. Определение взаимозаменяемых товаров основывается на фактической замене товаров покупателем или готовности покупателя заменить одни товары другими в процессе потребления (в том числе производственного), учитывая их функциональное назначение, применение, качественные и технические характеристики, цену и параметры.</w:t>
      </w:r>
      <w:r>
        <w:br/>
      </w:r>
      <w:r>
        <w:rPr>
          <w:rFonts w:ascii="Times New Roman"/>
          <w:b w:val="false"/>
          <w:i w:val="false"/>
          <w:color w:val="000000"/>
          <w:sz w:val="28"/>
        </w:rPr>
        <w:t>
</w:t>
      </w:r>
      <w:r>
        <w:rPr>
          <w:rFonts w:ascii="Times New Roman"/>
          <w:b w:val="false"/>
          <w:i w:val="false"/>
          <w:color w:val="000000"/>
          <w:sz w:val="28"/>
        </w:rPr>
        <w:t>
      10. При определении взаимозаменяемых товаров ведомства антимонопольного органа используется информация по итогам опроса потребителей.</w:t>
      </w:r>
      <w:r>
        <w:br/>
      </w:r>
      <w:r>
        <w:rPr>
          <w:rFonts w:ascii="Times New Roman"/>
          <w:b w:val="false"/>
          <w:i w:val="false"/>
          <w:color w:val="000000"/>
          <w:sz w:val="28"/>
        </w:rPr>
        <w:t>
</w:t>
      </w:r>
      <w:r>
        <w:rPr>
          <w:rFonts w:ascii="Times New Roman"/>
          <w:b w:val="false"/>
          <w:i w:val="false"/>
          <w:color w:val="000000"/>
          <w:sz w:val="28"/>
        </w:rPr>
        <w:t>
      11. При определении взаимозаменяемых товаров учитывается, что мнения разных групп покупателей могут не совпадать.</w:t>
      </w:r>
      <w:r>
        <w:br/>
      </w:r>
      <w:r>
        <w:rPr>
          <w:rFonts w:ascii="Times New Roman"/>
          <w:b w:val="false"/>
          <w:i w:val="false"/>
          <w:color w:val="000000"/>
          <w:sz w:val="28"/>
        </w:rPr>
        <w:t>
      Группы покупателей различаются:</w:t>
      </w:r>
      <w:r>
        <w:br/>
      </w:r>
      <w:r>
        <w:rPr>
          <w:rFonts w:ascii="Times New Roman"/>
          <w:b w:val="false"/>
          <w:i w:val="false"/>
          <w:color w:val="000000"/>
          <w:sz w:val="28"/>
        </w:rPr>
        <w:t>
      по способу и формам участия в обороте товара (в том числе оптовые покупатели и розничные покупатели);</w:t>
      </w:r>
      <w:r>
        <w:br/>
      </w:r>
      <w:r>
        <w:rPr>
          <w:rFonts w:ascii="Times New Roman"/>
          <w:b w:val="false"/>
          <w:i w:val="false"/>
          <w:color w:val="000000"/>
          <w:sz w:val="28"/>
        </w:rPr>
        <w:t>
      по месту приобретения товара;</w:t>
      </w:r>
      <w:r>
        <w:br/>
      </w:r>
      <w:r>
        <w:rPr>
          <w:rFonts w:ascii="Times New Roman"/>
          <w:b w:val="false"/>
          <w:i w:val="false"/>
          <w:color w:val="000000"/>
          <w:sz w:val="28"/>
        </w:rPr>
        <w:t>
      по предъявляемым к товару требованиям.</w:t>
      </w:r>
      <w:r>
        <w:br/>
      </w:r>
      <w:r>
        <w:rPr>
          <w:rFonts w:ascii="Times New Roman"/>
          <w:b w:val="false"/>
          <w:i w:val="false"/>
          <w:color w:val="000000"/>
          <w:sz w:val="28"/>
        </w:rPr>
        <w:t>
      Группы покупателей признаются действующими на товарных рынках, если один и тот же продавец на основании вышеуказанных признаков, устанавливает (может установить) цены на один и тот же товар для групп покупателей.</w:t>
      </w:r>
      <w:r>
        <w:br/>
      </w:r>
      <w:r>
        <w:rPr>
          <w:rFonts w:ascii="Times New Roman"/>
          <w:b w:val="false"/>
          <w:i w:val="false"/>
          <w:color w:val="000000"/>
          <w:sz w:val="28"/>
        </w:rPr>
        <w:t>
      Рассматриваемый товар может обращаться на одной и той же территории на товарных рынках. Такие товарные рынки следует анализировать обособленно. В частности, товар может обращаться на оптовых рынках, на которых продаются партии товара преимущественно для целей последующей перепродажи или профессионального использования, и на розничных рынках, на которых осуществляется продажа единичного количества товара преимущественно для личного использования.</w:t>
      </w:r>
      <w:r>
        <w:br/>
      </w:r>
      <w:r>
        <w:rPr>
          <w:rFonts w:ascii="Times New Roman"/>
          <w:b w:val="false"/>
          <w:i w:val="false"/>
          <w:color w:val="000000"/>
          <w:sz w:val="28"/>
        </w:rPr>
        <w:t>
</w:t>
      </w:r>
      <w:r>
        <w:rPr>
          <w:rFonts w:ascii="Times New Roman"/>
          <w:b w:val="false"/>
          <w:i w:val="false"/>
          <w:color w:val="000000"/>
          <w:sz w:val="28"/>
        </w:rPr>
        <w:t>
      12. Наблюдения за товарным рынком и экономико-статистические расчеты, на основании результатов которых определяются взаимозаменяемые товары, включают:</w:t>
      </w:r>
      <w:r>
        <w:br/>
      </w:r>
      <w:r>
        <w:rPr>
          <w:rFonts w:ascii="Times New Roman"/>
          <w:b w:val="false"/>
          <w:i w:val="false"/>
          <w:color w:val="000000"/>
          <w:sz w:val="28"/>
        </w:rPr>
        <w:t>
      процедуру «теста гипотетического монополиста»;</w:t>
      </w:r>
      <w:r>
        <w:br/>
      </w:r>
      <w:r>
        <w:rPr>
          <w:rFonts w:ascii="Times New Roman"/>
          <w:b w:val="false"/>
          <w:i w:val="false"/>
          <w:color w:val="000000"/>
          <w:sz w:val="28"/>
        </w:rPr>
        <w:t>
      анализ ценообразования и динамики цен, изменения объема спроса при изменении цен.</w:t>
      </w:r>
      <w:r>
        <w:br/>
      </w:r>
      <w:r>
        <w:rPr>
          <w:rFonts w:ascii="Times New Roman"/>
          <w:b w:val="false"/>
          <w:i w:val="false"/>
          <w:color w:val="000000"/>
          <w:sz w:val="28"/>
        </w:rPr>
        <w:t>
</w:t>
      </w:r>
      <w:r>
        <w:rPr>
          <w:rFonts w:ascii="Times New Roman"/>
          <w:b w:val="false"/>
          <w:i w:val="false"/>
          <w:color w:val="000000"/>
          <w:sz w:val="28"/>
        </w:rPr>
        <w:t>
      13. При проведении «теста гипотетического монополиста» (для определения товарных границ товарного рынка) предполагается, что происходит небольшое, но существенное и долговременное (1 год и более) повышение цены на рассматриваемый товар. Таким признается повышение цены на 5-10 процентов при прочих равных условиях конкуренции (влияние инфляции при этом должно быть исключено), сохраняющееся в дальнейшем на протяжении временного интервала исследования.</w:t>
      </w:r>
      <w:r>
        <w:br/>
      </w:r>
      <w:r>
        <w:rPr>
          <w:rFonts w:ascii="Times New Roman"/>
          <w:b w:val="false"/>
          <w:i w:val="false"/>
          <w:color w:val="000000"/>
          <w:sz w:val="28"/>
        </w:rPr>
        <w:t>
      Определяется, будет ли в результате указанного повышения цены покупатель (покупатели) заменять (готов заменить) рассматриваемый товар другими товарами, а также происходит ли (произойдет ли) снижение объема продаж, делающее такое повышение цен невыгодным для продавца (продавцов).</w:t>
      </w:r>
      <w:r>
        <w:br/>
      </w:r>
      <w:r>
        <w:rPr>
          <w:rFonts w:ascii="Times New Roman"/>
          <w:b w:val="false"/>
          <w:i w:val="false"/>
          <w:color w:val="000000"/>
          <w:sz w:val="28"/>
        </w:rPr>
        <w:t>
      Если указанные условия выполняются, то товары, которые являются наиболее близкими по свойствам к рассматриваемому товару, следует включить в состав группы взаимозаменяемых товаров.</w:t>
      </w:r>
      <w:r>
        <w:br/>
      </w:r>
      <w:r>
        <w:rPr>
          <w:rFonts w:ascii="Times New Roman"/>
          <w:b w:val="false"/>
          <w:i w:val="false"/>
          <w:color w:val="000000"/>
          <w:sz w:val="28"/>
        </w:rPr>
        <w:t>
      Указанная процедура осуществляется до тех пор, пока не будет выявлена группа товаров, цена на которые может быть повышена (1 год и более) на 5-10 процентов без снижения выгоды для продавца (совокупной выгоды для продавцов). Товары, входящие в такую группу, признаются взаимозаменяемыми товарами.</w:t>
      </w:r>
      <w:r>
        <w:br/>
      </w:r>
      <w:r>
        <w:rPr>
          <w:rFonts w:ascii="Times New Roman"/>
          <w:b w:val="false"/>
          <w:i w:val="false"/>
          <w:color w:val="000000"/>
          <w:sz w:val="28"/>
        </w:rPr>
        <w:t>
      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продавец (продавцы) может осуществить указанное повышение цены.</w:t>
      </w:r>
      <w:r>
        <w:br/>
      </w:r>
      <w:r>
        <w:rPr>
          <w:rFonts w:ascii="Times New Roman"/>
          <w:b w:val="false"/>
          <w:i w:val="false"/>
          <w:color w:val="000000"/>
          <w:sz w:val="28"/>
        </w:rPr>
        <w:t>
</w:t>
      </w:r>
      <w:r>
        <w:rPr>
          <w:rFonts w:ascii="Times New Roman"/>
          <w:b w:val="false"/>
          <w:i w:val="false"/>
          <w:color w:val="000000"/>
          <w:sz w:val="28"/>
        </w:rPr>
        <w:t>
      14. При проведении перспективного анализа и оценки состояния конкурентной среды на товарном рынке могут применяться рыночные цены, сложившиеся на момент проведения исследования.</w:t>
      </w:r>
    </w:p>
    <w:bookmarkEnd w:id="6"/>
    <w:bookmarkStart w:name="z25" w:id="7"/>
    <w:p>
      <w:pPr>
        <w:spacing w:after="0"/>
        <w:ind w:left="0"/>
        <w:jc w:val="left"/>
      </w:pPr>
      <w:r>
        <w:rPr>
          <w:rFonts w:ascii="Times New Roman"/>
          <w:b/>
          <w:i w:val="false"/>
          <w:color w:val="000000"/>
        </w:rPr>
        <w:t xml:space="preserve"> 
3. Определение границ товарного рынка</w:t>
      </w:r>
    </w:p>
    <w:bookmarkEnd w:id="7"/>
    <w:bookmarkStart w:name="z26" w:id="8"/>
    <w:p>
      <w:pPr>
        <w:spacing w:after="0"/>
        <w:ind w:left="0"/>
        <w:jc w:val="both"/>
      </w:pPr>
      <w:r>
        <w:rPr>
          <w:rFonts w:ascii="Times New Roman"/>
          <w:b w:val="false"/>
          <w:i w:val="false"/>
          <w:color w:val="000000"/>
          <w:sz w:val="28"/>
        </w:rPr>
        <w:t>
      15.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r>
        <w:br/>
      </w:r>
      <w:r>
        <w:rPr>
          <w:rFonts w:ascii="Times New Roman"/>
          <w:b w:val="false"/>
          <w:i w:val="false"/>
          <w:color w:val="000000"/>
          <w:sz w:val="28"/>
        </w:rPr>
        <w:t>
      Определение границ товарного рынка осуществляется по одному из указанных критериев либо их совокупности.</w:t>
      </w:r>
      <w:r>
        <w:br/>
      </w:r>
      <w:r>
        <w:rPr>
          <w:rFonts w:ascii="Times New Roman"/>
          <w:b w:val="false"/>
          <w:i w:val="false"/>
          <w:color w:val="000000"/>
          <w:sz w:val="28"/>
        </w:rPr>
        <w:t>
      Границы рынка определяются с учетом доступности приобретения товаров по следующим критериям:</w:t>
      </w:r>
      <w:r>
        <w:br/>
      </w:r>
      <w:r>
        <w:rPr>
          <w:rFonts w:ascii="Times New Roman"/>
          <w:b w:val="false"/>
          <w:i w:val="false"/>
          <w:color w:val="000000"/>
          <w:sz w:val="28"/>
        </w:rPr>
        <w:t>
      1) возможность приобретения товара на данной территории;</w:t>
      </w:r>
      <w:r>
        <w:br/>
      </w:r>
      <w:r>
        <w:rPr>
          <w:rFonts w:ascii="Times New Roman"/>
          <w:b w:val="false"/>
          <w:i w:val="false"/>
          <w:color w:val="000000"/>
          <w:sz w:val="28"/>
        </w:rPr>
        <w:t>
      2) обоснованность и оправданность транспортных затрат относительно стоимости товара;</w:t>
      </w:r>
      <w:r>
        <w:br/>
      </w: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r>
        <w:br/>
      </w:r>
      <w:r>
        <w:rPr>
          <w:rFonts w:ascii="Times New Roman"/>
          <w:b w:val="false"/>
          <w:i w:val="false"/>
          <w:color w:val="000000"/>
          <w:sz w:val="28"/>
        </w:rPr>
        <w:t>
      4) отсутствие ограничений (запретов) купли-продажи, ввоза и вывоза товаров;</w:t>
      </w:r>
      <w:r>
        <w:br/>
      </w: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r>
        <w:br/>
      </w:r>
      <w:r>
        <w:rPr>
          <w:rFonts w:ascii="Times New Roman"/>
          <w:b w:val="false"/>
          <w:i w:val="false"/>
          <w:color w:val="000000"/>
          <w:sz w:val="28"/>
        </w:rPr>
        <w:t>
      Процедура определения границ территории, на которой покупатель (покупатели) приобретает или имеет экономическую возможность приобрести товар и не имеет такой возможности за ее пределами (далее - определение границ рынка) включает:</w:t>
      </w:r>
      <w:r>
        <w:br/>
      </w:r>
      <w:r>
        <w:rPr>
          <w:rFonts w:ascii="Times New Roman"/>
          <w:b w:val="false"/>
          <w:i w:val="false"/>
          <w:color w:val="000000"/>
          <w:sz w:val="28"/>
        </w:rPr>
        <w:t>
      выявление условий обращения товара, ограничивающих экономические возможности приобретения товара покупателем (покупателями);</w:t>
      </w:r>
      <w:r>
        <w:br/>
      </w:r>
      <w:r>
        <w:rPr>
          <w:rFonts w:ascii="Times New Roman"/>
          <w:b w:val="false"/>
          <w:i w:val="false"/>
          <w:color w:val="000000"/>
          <w:sz w:val="28"/>
        </w:rPr>
        <w:t>
      определение территорий, входящих в границы рассматриваемого товарного рынка.</w:t>
      </w:r>
      <w:r>
        <w:br/>
      </w:r>
      <w:r>
        <w:rPr>
          <w:rFonts w:ascii="Times New Roman"/>
          <w:b w:val="false"/>
          <w:i w:val="false"/>
          <w:color w:val="000000"/>
          <w:sz w:val="28"/>
        </w:rPr>
        <w:t>
</w:t>
      </w:r>
      <w:r>
        <w:rPr>
          <w:rFonts w:ascii="Times New Roman"/>
          <w:b w:val="false"/>
          <w:i w:val="false"/>
          <w:color w:val="000000"/>
          <w:sz w:val="28"/>
        </w:rPr>
        <w:t>
      16. Определение границ рынка проводится на основе информации:</w:t>
      </w:r>
      <w:r>
        <w:br/>
      </w:r>
      <w:r>
        <w:rPr>
          <w:rFonts w:ascii="Times New Roman"/>
          <w:b w:val="false"/>
          <w:i w:val="false"/>
          <w:color w:val="000000"/>
          <w:sz w:val="28"/>
        </w:rPr>
        <w:t>
      о регионе, в котором действует субъект рынка;</w:t>
      </w:r>
      <w:r>
        <w:br/>
      </w:r>
      <w:r>
        <w:rPr>
          <w:rFonts w:ascii="Times New Roman"/>
          <w:b w:val="false"/>
          <w:i w:val="false"/>
          <w:color w:val="000000"/>
          <w:sz w:val="28"/>
        </w:rPr>
        <w:t>
      о ценообразовании на рассматриваемом товарном рынке или о различиях в уровнях цен на данный товар на территории Республики Казахстан;</w:t>
      </w:r>
      <w:r>
        <w:br/>
      </w:r>
      <w:r>
        <w:rPr>
          <w:rFonts w:ascii="Times New Roman"/>
          <w:b w:val="false"/>
          <w:i w:val="false"/>
          <w:color w:val="000000"/>
          <w:sz w:val="28"/>
        </w:rPr>
        <w:t>
      о месте фактического потребления товара для нужд покупателей.</w:t>
      </w:r>
      <w:r>
        <w:br/>
      </w:r>
      <w:r>
        <w:rPr>
          <w:rFonts w:ascii="Times New Roman"/>
          <w:b w:val="false"/>
          <w:i w:val="false"/>
          <w:color w:val="000000"/>
          <w:sz w:val="28"/>
        </w:rPr>
        <w:t>
</w:t>
      </w:r>
      <w:r>
        <w:rPr>
          <w:rFonts w:ascii="Times New Roman"/>
          <w:b w:val="false"/>
          <w:i w:val="false"/>
          <w:color w:val="000000"/>
          <w:sz w:val="28"/>
        </w:rPr>
        <w:t>
      17. Границы могут охватывать территорию одного или нескольких населенных пунктов, одного или нескольких административных районов, городов, одного или нескольких областей республики, городов, либо всю территорию Республики Казахстан, где может быть реализован товар.</w:t>
      </w:r>
      <w:r>
        <w:br/>
      </w:r>
      <w:r>
        <w:rPr>
          <w:rFonts w:ascii="Times New Roman"/>
          <w:b w:val="false"/>
          <w:i w:val="false"/>
          <w:color w:val="000000"/>
          <w:sz w:val="28"/>
        </w:rPr>
        <w:t>
</w:t>
      </w:r>
      <w:r>
        <w:rPr>
          <w:rFonts w:ascii="Times New Roman"/>
          <w:b w:val="false"/>
          <w:i w:val="false"/>
          <w:color w:val="000000"/>
          <w:sz w:val="28"/>
        </w:rPr>
        <w:t>
      18. При определении условий обращения товара, ограничивающих экономические возможности приобретения товара покупателем (покупателями), учитывается следующее:</w:t>
      </w:r>
      <w:r>
        <w:br/>
      </w:r>
      <w:r>
        <w:rPr>
          <w:rFonts w:ascii="Times New Roman"/>
          <w:b w:val="false"/>
          <w:i w:val="false"/>
          <w:color w:val="000000"/>
          <w:sz w:val="28"/>
        </w:rPr>
        <w:t>
      1) требования к условиям транспортировки товара (обеспечивающие сохранение потребительских свойств товара и прочие требования);</w:t>
      </w:r>
      <w:r>
        <w:br/>
      </w:r>
      <w:r>
        <w:rPr>
          <w:rFonts w:ascii="Times New Roman"/>
          <w:b w:val="false"/>
          <w:i w:val="false"/>
          <w:color w:val="000000"/>
          <w:sz w:val="28"/>
        </w:rPr>
        <w:t>
      2) организационно-транспортные схемы приобретения товара покупателями;</w:t>
      </w:r>
      <w:r>
        <w:br/>
      </w:r>
      <w:r>
        <w:rPr>
          <w:rFonts w:ascii="Times New Roman"/>
          <w:b w:val="false"/>
          <w:i w:val="false"/>
          <w:color w:val="000000"/>
          <w:sz w:val="28"/>
        </w:rPr>
        <w:t>
      3) возможность перемещения товара к покупателю или покупателя к товару;</w:t>
      </w:r>
      <w:r>
        <w:br/>
      </w:r>
      <w:r>
        <w:rPr>
          <w:rFonts w:ascii="Times New Roman"/>
          <w:b w:val="false"/>
          <w:i w:val="false"/>
          <w:color w:val="000000"/>
          <w:sz w:val="28"/>
        </w:rPr>
        <w:t>
      4) наличие, доступность и взаимозаменяемость транспортных средств для перемещения рассматриваемого товара (покупателя рассматриваемого товара);</w:t>
      </w:r>
      <w:r>
        <w:br/>
      </w:r>
      <w:r>
        <w:rPr>
          <w:rFonts w:ascii="Times New Roman"/>
          <w:b w:val="false"/>
          <w:i w:val="false"/>
          <w:color w:val="000000"/>
          <w:sz w:val="28"/>
        </w:rPr>
        <w:t>
      5) региональные особенности спроса на рассматриваемый товар (включая потребительские предпочтения).</w:t>
      </w:r>
      <w:r>
        <w:br/>
      </w:r>
      <w:r>
        <w:rPr>
          <w:rFonts w:ascii="Times New Roman"/>
          <w:b w:val="false"/>
          <w:i w:val="false"/>
          <w:color w:val="000000"/>
          <w:sz w:val="28"/>
        </w:rPr>
        <w:t>
</w:t>
      </w:r>
      <w:r>
        <w:rPr>
          <w:rFonts w:ascii="Times New Roman"/>
          <w:b w:val="false"/>
          <w:i w:val="false"/>
          <w:color w:val="000000"/>
          <w:sz w:val="28"/>
        </w:rPr>
        <w:t>
      19. Определение границ товарного рынка основывается на экономической возможности покупателя приобрести товар или взаимозаменяемый товар и отсутствии возможности приобрести его за пределами данной территории по экономическим, технологическим, административным и другим причинам.</w:t>
      </w:r>
      <w:r>
        <w:br/>
      </w:r>
      <w:r>
        <w:rPr>
          <w:rFonts w:ascii="Times New Roman"/>
          <w:b w:val="false"/>
          <w:i w:val="false"/>
          <w:color w:val="000000"/>
          <w:sz w:val="28"/>
        </w:rPr>
        <w:t>
      Если цена товара, поставляемого с каких-либо территорий (от продавцов, расположенных на каких-либо территориях), оказывается более чем на 10 процентов выше средневзвешенной цены товара, доступного покупателю (покупателям) в пределах предварительно определенных границ рассматриваемого товарного рынка, то такие территории (продавцы) должны относиться к другим товарным рынкам.</w:t>
      </w:r>
      <w:r>
        <w:br/>
      </w:r>
      <w:r>
        <w:rPr>
          <w:rFonts w:ascii="Times New Roman"/>
          <w:b w:val="false"/>
          <w:i w:val="false"/>
          <w:color w:val="000000"/>
          <w:sz w:val="28"/>
        </w:rPr>
        <w:t>
</w:t>
      </w:r>
      <w:r>
        <w:rPr>
          <w:rFonts w:ascii="Times New Roman"/>
          <w:b w:val="false"/>
          <w:i w:val="false"/>
          <w:color w:val="000000"/>
          <w:sz w:val="28"/>
        </w:rPr>
        <w:t>
      20. Наблюдения за товарным рынком и экономико-статистические расчеты, на основании результатов которых определяются его границы, могут включать:</w:t>
      </w:r>
      <w:r>
        <w:br/>
      </w:r>
      <w:r>
        <w:rPr>
          <w:rFonts w:ascii="Times New Roman"/>
          <w:b w:val="false"/>
          <w:i w:val="false"/>
          <w:color w:val="000000"/>
          <w:sz w:val="28"/>
        </w:rPr>
        <w:t>
      процедуру «теста гипотетического монополиста»;</w:t>
      </w:r>
      <w:r>
        <w:br/>
      </w:r>
      <w:r>
        <w:rPr>
          <w:rFonts w:ascii="Times New Roman"/>
          <w:b w:val="false"/>
          <w:i w:val="false"/>
          <w:color w:val="000000"/>
          <w:sz w:val="28"/>
        </w:rPr>
        <w:t>
      анализ районов продаж (местоположения покупателей) субъектов рынка (продавцов), фактически действующих на рассматриваемом товарном рынке (в предварительно определенных границах);</w:t>
      </w:r>
      <w:r>
        <w:br/>
      </w:r>
      <w:r>
        <w:rPr>
          <w:rFonts w:ascii="Times New Roman"/>
          <w:b w:val="false"/>
          <w:i w:val="false"/>
          <w:color w:val="000000"/>
          <w:sz w:val="28"/>
        </w:rPr>
        <w:t>
      анализ данных об изменении покупателем (покупателями) района приобретения товара или об изменении состава продавцов, у которых он приобретает товар;</w:t>
      </w:r>
      <w:r>
        <w:br/>
      </w:r>
      <w:r>
        <w:rPr>
          <w:rFonts w:ascii="Times New Roman"/>
          <w:b w:val="false"/>
          <w:i w:val="false"/>
          <w:color w:val="000000"/>
          <w:sz w:val="28"/>
        </w:rPr>
        <w:t>
      анализ ценообразования и динамики цен, изменения объема спроса при изменении цен на рассматриваемый товар с учетом критериев для проведения анализа, установленных </w:t>
      </w:r>
      <w:r>
        <w:rPr>
          <w:rFonts w:ascii="Times New Roman"/>
          <w:b w:val="false"/>
          <w:i w:val="false"/>
          <w:color w:val="000000"/>
          <w:sz w:val="28"/>
        </w:rPr>
        <w:t>пунктом 25</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21. При определении границ необходимо определить:</w:t>
      </w:r>
      <w:r>
        <w:br/>
      </w:r>
      <w:r>
        <w:rPr>
          <w:rFonts w:ascii="Times New Roman"/>
          <w:b w:val="false"/>
          <w:i w:val="false"/>
          <w:color w:val="000000"/>
          <w:sz w:val="28"/>
        </w:rPr>
        <w:t>
      будет ли в результате указанного повышения цены покупатель (покупатели) приобретать (готов приобрести) рассматриваемый товар на других территориях (у продавцов, расположенных на других территориях);</w:t>
      </w:r>
      <w:r>
        <w:br/>
      </w:r>
      <w:r>
        <w:rPr>
          <w:rFonts w:ascii="Times New Roman"/>
          <w:b w:val="false"/>
          <w:i w:val="false"/>
          <w:color w:val="000000"/>
          <w:sz w:val="28"/>
        </w:rPr>
        <w:t>
      происходит ли (произойдет) снижение объема продаж, делающее такое повышение цен невыгодным для продавца (продавцов).</w:t>
      </w:r>
      <w:r>
        <w:br/>
      </w:r>
      <w:r>
        <w:rPr>
          <w:rFonts w:ascii="Times New Roman"/>
          <w:b w:val="false"/>
          <w:i w:val="false"/>
          <w:color w:val="000000"/>
          <w:sz w:val="28"/>
        </w:rPr>
        <w:t>
      Если указанные условия выполняются, то ближайшие из территорий включаются в состав границ рассматриваемого товарного рынка.</w:t>
      </w:r>
      <w:r>
        <w:br/>
      </w:r>
      <w:r>
        <w:rPr>
          <w:rFonts w:ascii="Times New Roman"/>
          <w:b w:val="false"/>
          <w:i w:val="false"/>
          <w:color w:val="000000"/>
          <w:sz w:val="28"/>
        </w:rPr>
        <w:t>
      Указанная процедура осуществляется до тех пор, пока не будет выявлена территория, на которой цена на рассматриваемый товар может быть повышена на 5-10 процентов без снижения выгоды для продавца (совокупной выгоды для продавцов). Границы выявленной территории признаются границами рассматриваемого товарного рынка.</w:t>
      </w:r>
      <w:r>
        <w:br/>
      </w:r>
      <w:r>
        <w:rPr>
          <w:rFonts w:ascii="Times New Roman"/>
          <w:b w:val="false"/>
          <w:i w:val="false"/>
          <w:color w:val="000000"/>
          <w:sz w:val="28"/>
        </w:rPr>
        <w:t>
      При проведении «теста гипотетического монополиста» в качестве границ товарного рынка следует рассматривать границы наименьшей территории, на которой продавец (продавцы) может осуществить указанное повышение цены.</w:t>
      </w:r>
      <w:r>
        <w:br/>
      </w:r>
      <w:r>
        <w:rPr>
          <w:rFonts w:ascii="Times New Roman"/>
          <w:b w:val="false"/>
          <w:i w:val="false"/>
          <w:color w:val="000000"/>
          <w:sz w:val="28"/>
        </w:rPr>
        <w:t>
</w:t>
      </w:r>
      <w:r>
        <w:rPr>
          <w:rFonts w:ascii="Times New Roman"/>
          <w:b w:val="false"/>
          <w:i w:val="false"/>
          <w:color w:val="000000"/>
          <w:sz w:val="28"/>
        </w:rPr>
        <w:t>
      22. В сфере услуг, связанных с деятельностью субъектов естественных монополий, границы товарных рынков определяются с учетом возможностей субъектов рынка по доступу к инфраструктуре и ее использованию.</w:t>
      </w:r>
    </w:p>
    <w:bookmarkEnd w:id="8"/>
    <w:bookmarkStart w:name="z34" w:id="9"/>
    <w:p>
      <w:pPr>
        <w:spacing w:after="0"/>
        <w:ind w:left="0"/>
        <w:jc w:val="left"/>
      </w:pPr>
      <w:r>
        <w:rPr>
          <w:rFonts w:ascii="Times New Roman"/>
          <w:b/>
          <w:i w:val="false"/>
          <w:color w:val="000000"/>
        </w:rPr>
        <w:t xml:space="preserve"> 
4. Определение временного интервала</w:t>
      </w:r>
      <w:r>
        <w:br/>
      </w:r>
      <w:r>
        <w:rPr>
          <w:rFonts w:ascii="Times New Roman"/>
          <w:b/>
          <w:i w:val="false"/>
          <w:color w:val="000000"/>
        </w:rPr>
        <w:t>
исследования товарного рынка</w:t>
      </w:r>
    </w:p>
    <w:bookmarkEnd w:id="9"/>
    <w:bookmarkStart w:name="z35" w:id="10"/>
    <w:p>
      <w:pPr>
        <w:spacing w:after="0"/>
        <w:ind w:left="0"/>
        <w:jc w:val="both"/>
      </w:pPr>
      <w:r>
        <w:rPr>
          <w:rFonts w:ascii="Times New Roman"/>
          <w:b w:val="false"/>
          <w:i w:val="false"/>
          <w:color w:val="000000"/>
          <w:sz w:val="28"/>
        </w:rPr>
        <w:t>
      23. Анализируемый период товарного рынка определяется руководителем ведомства антимонопольного органа или его заместителем, курирующим вопросы проведения анализов товарных рынков, и (или) руководителем территориального подразделения ведомства антимонопольного органа.</w:t>
      </w:r>
      <w:r>
        <w:br/>
      </w:r>
      <w:r>
        <w:rPr>
          <w:rFonts w:ascii="Times New Roman"/>
          <w:b w:val="false"/>
          <w:i w:val="false"/>
          <w:color w:val="000000"/>
          <w:sz w:val="28"/>
        </w:rPr>
        <w:t>
</w:t>
      </w:r>
      <w:r>
        <w:rPr>
          <w:rFonts w:ascii="Times New Roman"/>
          <w:b w:val="false"/>
          <w:i w:val="false"/>
          <w:color w:val="000000"/>
          <w:sz w:val="28"/>
        </w:rPr>
        <w:t>
      24. 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r>
        <w:br/>
      </w:r>
      <w:r>
        <w:rPr>
          <w:rFonts w:ascii="Times New Roman"/>
          <w:b w:val="false"/>
          <w:i w:val="false"/>
          <w:color w:val="000000"/>
          <w:sz w:val="28"/>
        </w:rPr>
        <w:t>
</w:t>
      </w:r>
      <w:r>
        <w:rPr>
          <w:rFonts w:ascii="Times New Roman"/>
          <w:b w:val="false"/>
          <w:i w:val="false"/>
          <w:color w:val="000000"/>
          <w:sz w:val="28"/>
        </w:rPr>
        <w:t>
      25. Если покупатели не заменяют и не готовы заменить в потреблении товар, приобретаемый в один период времени, этим же товаром, приобретаемым в другой период времени, то при выборе временного интервала учитываются обусловливающие данный выбор характеристики товарного рынка, в том числе:</w:t>
      </w:r>
      <w:r>
        <w:br/>
      </w:r>
      <w:r>
        <w:rPr>
          <w:rFonts w:ascii="Times New Roman"/>
          <w:b w:val="false"/>
          <w:i w:val="false"/>
          <w:color w:val="000000"/>
          <w:sz w:val="28"/>
        </w:rPr>
        <w:t>
      1) сезонность поставок товара в течение года;</w:t>
      </w:r>
      <w:r>
        <w:br/>
      </w:r>
      <w:r>
        <w:rPr>
          <w:rFonts w:ascii="Times New Roman"/>
          <w:b w:val="false"/>
          <w:i w:val="false"/>
          <w:color w:val="000000"/>
          <w:sz w:val="28"/>
        </w:rPr>
        <w:t>
      2) стабильность поставок товара в течение года;</w:t>
      </w:r>
      <w:r>
        <w:br/>
      </w:r>
      <w:r>
        <w:rPr>
          <w:rFonts w:ascii="Times New Roman"/>
          <w:b w:val="false"/>
          <w:i w:val="false"/>
          <w:color w:val="000000"/>
          <w:sz w:val="28"/>
        </w:rPr>
        <w:t>
      3) периоды максимального и минимального спроса (в том числе краткосрочные), соотношение между количеством покупателей в эти периоды;</w:t>
      </w:r>
      <w:r>
        <w:br/>
      </w:r>
      <w:r>
        <w:rPr>
          <w:rFonts w:ascii="Times New Roman"/>
          <w:b w:val="false"/>
          <w:i w:val="false"/>
          <w:color w:val="000000"/>
          <w:sz w:val="28"/>
        </w:rPr>
        <w:t>
      4) возможность установления продавцами разных цен в разные временные периоды;</w:t>
      </w:r>
      <w:r>
        <w:br/>
      </w:r>
      <w:r>
        <w:rPr>
          <w:rFonts w:ascii="Times New Roman"/>
          <w:b w:val="false"/>
          <w:i w:val="false"/>
          <w:color w:val="000000"/>
          <w:sz w:val="28"/>
        </w:rPr>
        <w:t>
      5) сроки контрактов;</w:t>
      </w:r>
      <w:r>
        <w:br/>
      </w:r>
      <w:r>
        <w:rPr>
          <w:rFonts w:ascii="Times New Roman"/>
          <w:b w:val="false"/>
          <w:i w:val="false"/>
          <w:color w:val="000000"/>
          <w:sz w:val="28"/>
        </w:rPr>
        <w:t>
      6) время появления товара на рынке.</w:t>
      </w:r>
      <w:r>
        <w:br/>
      </w:r>
      <w:r>
        <w:rPr>
          <w:rFonts w:ascii="Times New Roman"/>
          <w:b w:val="false"/>
          <w:i w:val="false"/>
          <w:color w:val="000000"/>
          <w:sz w:val="28"/>
        </w:rPr>
        <w:t>
</w:t>
      </w:r>
      <w:r>
        <w:rPr>
          <w:rFonts w:ascii="Times New Roman"/>
          <w:b w:val="false"/>
          <w:i w:val="false"/>
          <w:color w:val="000000"/>
          <w:sz w:val="28"/>
        </w:rPr>
        <w:t>
      26. Все характеристики товарного рынка определяются в пределах одного установленного временного интервала.</w:t>
      </w:r>
    </w:p>
    <w:bookmarkEnd w:id="10"/>
    <w:bookmarkStart w:name="z39" w:id="11"/>
    <w:p>
      <w:pPr>
        <w:spacing w:after="0"/>
        <w:ind w:left="0"/>
        <w:jc w:val="left"/>
      </w:pPr>
      <w:r>
        <w:rPr>
          <w:rFonts w:ascii="Times New Roman"/>
          <w:b/>
          <w:i w:val="false"/>
          <w:color w:val="000000"/>
        </w:rPr>
        <w:t xml:space="preserve"> 
5. Определение состава субъектов рынка,</w:t>
      </w:r>
      <w:r>
        <w:br/>
      </w:r>
      <w:r>
        <w:rPr>
          <w:rFonts w:ascii="Times New Roman"/>
          <w:b/>
          <w:i w:val="false"/>
          <w:color w:val="000000"/>
        </w:rPr>
        <w:t>
действующих на товарном рынке</w:t>
      </w:r>
    </w:p>
    <w:bookmarkEnd w:id="11"/>
    <w:bookmarkStart w:name="z40" w:id="12"/>
    <w:p>
      <w:pPr>
        <w:spacing w:after="0"/>
        <w:ind w:left="0"/>
        <w:jc w:val="both"/>
      </w:pPr>
      <w:r>
        <w:rPr>
          <w:rFonts w:ascii="Times New Roman"/>
          <w:b w:val="false"/>
          <w:i w:val="false"/>
          <w:color w:val="000000"/>
          <w:sz w:val="28"/>
        </w:rPr>
        <w:t>
      27.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r>
        <w:br/>
      </w:r>
      <w:r>
        <w:rPr>
          <w:rFonts w:ascii="Times New Roman"/>
          <w:b w:val="false"/>
          <w:i w:val="false"/>
          <w:color w:val="000000"/>
          <w:sz w:val="28"/>
        </w:rPr>
        <w:t>
</w:t>
      </w:r>
      <w:r>
        <w:rPr>
          <w:rFonts w:ascii="Times New Roman"/>
          <w:b w:val="false"/>
          <w:i w:val="false"/>
          <w:color w:val="000000"/>
          <w:sz w:val="28"/>
        </w:rPr>
        <w:t>
      28. Субъекты рынка, действующие на товарном рынке и составляющие группу лиц, рассматриваются как один субъект рынка.</w:t>
      </w:r>
      <w:r>
        <w:br/>
      </w:r>
      <w:r>
        <w:rPr>
          <w:rFonts w:ascii="Times New Roman"/>
          <w:b w:val="false"/>
          <w:i w:val="false"/>
          <w:color w:val="000000"/>
          <w:sz w:val="28"/>
        </w:rPr>
        <w:t>
</w:t>
      </w:r>
      <w:r>
        <w:rPr>
          <w:rFonts w:ascii="Times New Roman"/>
          <w:b w:val="false"/>
          <w:i w:val="false"/>
          <w:color w:val="000000"/>
          <w:sz w:val="28"/>
        </w:rPr>
        <w:t>
      29. На основании информации, полученной при определении временного интервала исследования, при определении товарных границ рынка и при определении границ товарного рынка, определяются субъекты рынка, действующие на рассматриваемом товарном рынке, для которых устанавливаются позволяющие их идентифицировать данные:</w:t>
      </w:r>
      <w:r>
        <w:br/>
      </w:r>
      <w:r>
        <w:rPr>
          <w:rFonts w:ascii="Times New Roman"/>
          <w:b w:val="false"/>
          <w:i w:val="false"/>
          <w:color w:val="000000"/>
          <w:sz w:val="28"/>
        </w:rPr>
        <w:t>
      1) полное наименование (с указанием организационно-правовой формы);</w:t>
      </w:r>
      <w:r>
        <w:br/>
      </w:r>
      <w:r>
        <w:rPr>
          <w:rFonts w:ascii="Times New Roman"/>
          <w:b w:val="false"/>
          <w:i w:val="false"/>
          <w:color w:val="000000"/>
          <w:sz w:val="28"/>
        </w:rPr>
        <w:t>
      2) адрес (место нахождения);</w:t>
      </w:r>
      <w:r>
        <w:br/>
      </w:r>
      <w:r>
        <w:rPr>
          <w:rFonts w:ascii="Times New Roman"/>
          <w:b w:val="false"/>
          <w:i w:val="false"/>
          <w:color w:val="000000"/>
          <w:sz w:val="28"/>
        </w:rPr>
        <w:t>
      3) принадлежность к группе лиц;</w:t>
      </w:r>
      <w:r>
        <w:br/>
      </w:r>
      <w:r>
        <w:rPr>
          <w:rFonts w:ascii="Times New Roman"/>
          <w:b w:val="false"/>
          <w:i w:val="false"/>
          <w:color w:val="000000"/>
          <w:sz w:val="28"/>
        </w:rPr>
        <w:t>
      4) покупатели либо регионы продаж данного товара;</w:t>
      </w:r>
      <w:r>
        <w:br/>
      </w:r>
      <w:r>
        <w:rPr>
          <w:rFonts w:ascii="Times New Roman"/>
          <w:b w:val="false"/>
          <w:i w:val="false"/>
          <w:color w:val="000000"/>
          <w:sz w:val="28"/>
        </w:rPr>
        <w:t>
      5) наличие собственного производства данного товара (одновременно определяются посреднические организации);</w:t>
      </w:r>
      <w:r>
        <w:br/>
      </w:r>
      <w:r>
        <w:rPr>
          <w:rFonts w:ascii="Times New Roman"/>
          <w:b w:val="false"/>
          <w:i w:val="false"/>
          <w:color w:val="000000"/>
          <w:sz w:val="28"/>
        </w:rPr>
        <w:t>
      6) продавцы данного товара или товаров, необходимых для его производства.</w:t>
      </w:r>
      <w:r>
        <w:br/>
      </w:r>
      <w:r>
        <w:rPr>
          <w:rFonts w:ascii="Times New Roman"/>
          <w:b w:val="false"/>
          <w:i w:val="false"/>
          <w:color w:val="000000"/>
          <w:sz w:val="28"/>
        </w:rPr>
        <w:t>
</w:t>
      </w:r>
      <w:r>
        <w:rPr>
          <w:rFonts w:ascii="Times New Roman"/>
          <w:b w:val="false"/>
          <w:i w:val="false"/>
          <w:color w:val="000000"/>
          <w:sz w:val="28"/>
        </w:rPr>
        <w:t>
      30. Допускается отсутствие идентификационных данных (в случае невозможности их установления) при условии, что их доля не будет превышать 15% от общего объема товарного рынка.</w:t>
      </w:r>
      <w:r>
        <w:br/>
      </w:r>
      <w:r>
        <w:rPr>
          <w:rFonts w:ascii="Times New Roman"/>
          <w:b w:val="false"/>
          <w:i w:val="false"/>
          <w:color w:val="000000"/>
          <w:sz w:val="28"/>
        </w:rPr>
        <w:t>
</w:t>
      </w:r>
      <w:r>
        <w:rPr>
          <w:rFonts w:ascii="Times New Roman"/>
          <w:b w:val="false"/>
          <w:i w:val="false"/>
          <w:color w:val="000000"/>
          <w:sz w:val="28"/>
        </w:rPr>
        <w:t>
      31. При определении состава субъектов рынка, действующих на товарном рынке, может быть уточнен состав (численность) групп покупателей, приобретающих товар у продавцов, которые действуют на рассматриваемом товарном рынке.</w:t>
      </w:r>
      <w:r>
        <w:br/>
      </w:r>
      <w:r>
        <w:rPr>
          <w:rFonts w:ascii="Times New Roman"/>
          <w:b w:val="false"/>
          <w:i w:val="false"/>
          <w:color w:val="000000"/>
          <w:sz w:val="28"/>
        </w:rPr>
        <w:t>
      Если на товарном рынке действует небольшое количество основных покупателей (менее 15), то следует проверить входят ли покупатели в одну группу лиц с основными продавцами.</w:t>
      </w:r>
    </w:p>
    <w:bookmarkEnd w:id="12"/>
    <w:bookmarkStart w:name="z45" w:id="13"/>
    <w:p>
      <w:pPr>
        <w:spacing w:after="0"/>
        <w:ind w:left="0"/>
        <w:jc w:val="left"/>
      </w:pPr>
      <w:r>
        <w:rPr>
          <w:rFonts w:ascii="Times New Roman"/>
          <w:b/>
          <w:i w:val="false"/>
          <w:color w:val="000000"/>
        </w:rPr>
        <w:t xml:space="preserve"> 
6. Расчет объема товарного рынка</w:t>
      </w:r>
      <w:r>
        <w:br/>
      </w:r>
      <w:r>
        <w:rPr>
          <w:rFonts w:ascii="Times New Roman"/>
          <w:b/>
          <w:i w:val="false"/>
          <w:color w:val="000000"/>
        </w:rPr>
        <w:t>
и долей субъектов рынка на товарном рынке</w:t>
      </w:r>
    </w:p>
    <w:bookmarkEnd w:id="13"/>
    <w:bookmarkStart w:name="z46" w:id="14"/>
    <w:p>
      <w:pPr>
        <w:spacing w:after="0"/>
        <w:ind w:left="0"/>
        <w:jc w:val="both"/>
      </w:pPr>
      <w:r>
        <w:rPr>
          <w:rFonts w:ascii="Times New Roman"/>
          <w:b w:val="false"/>
          <w:i w:val="false"/>
          <w:color w:val="000000"/>
          <w:sz w:val="28"/>
        </w:rPr>
        <w:t>
      32. Расчет объема товарного рынка определяется как сумма реализации субъектами рынка товара или взаимозаменяемых товаров в натуральном или стоимостном выражении в пределах границ рынка в натуральных показателях или стоимостных показателях, с учетом объемов ввоза и вывоза товара или взаимозаменяемых товаров.</w:t>
      </w:r>
      <w:r>
        <w:br/>
      </w:r>
      <w:r>
        <w:rPr>
          <w:rFonts w:ascii="Times New Roman"/>
          <w:b w:val="false"/>
          <w:i w:val="false"/>
          <w:color w:val="000000"/>
          <w:sz w:val="28"/>
        </w:rPr>
        <w:t>
      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r>
        <w:br/>
      </w:r>
      <w:r>
        <w:rPr>
          <w:rFonts w:ascii="Times New Roman"/>
          <w:b w:val="false"/>
          <w:i w:val="false"/>
          <w:color w:val="000000"/>
          <w:sz w:val="28"/>
        </w:rPr>
        <w:t>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r>
        <w:br/>
      </w:r>
      <w:r>
        <w:rPr>
          <w:rFonts w:ascii="Times New Roman"/>
          <w:b w:val="false"/>
          <w:i w:val="false"/>
          <w:color w:val="000000"/>
          <w:sz w:val="28"/>
        </w:rPr>
        <w:t>
      Определение доли субъектов рынка возможно при наличии информации от субъектов, доля объема поставки которых занимает в общем объеме поставки не менее восьмидесяти пяти процентов.</w:t>
      </w:r>
      <w:r>
        <w:br/>
      </w:r>
      <w:r>
        <w:rPr>
          <w:rFonts w:ascii="Times New Roman"/>
          <w:b w:val="false"/>
          <w:i w:val="false"/>
          <w:color w:val="000000"/>
          <w:sz w:val="28"/>
        </w:rPr>
        <w:t>
      Показатели, используемые при расчете доли субъекта рынка приводятся в тех же единицах измерения, что и при расчете объема рынка.</w:t>
      </w:r>
      <w:r>
        <w:br/>
      </w:r>
      <w:r>
        <w:rPr>
          <w:rFonts w:ascii="Times New Roman"/>
          <w:b w:val="false"/>
          <w:i w:val="false"/>
          <w:color w:val="000000"/>
          <w:sz w:val="28"/>
        </w:rPr>
        <w:t>
      Доминирующим не признается положение субъекта рынка, доля которого на соответствующем товарном рынке не превышает пятнадцати процентов.</w:t>
      </w:r>
      <w:r>
        <w:br/>
      </w:r>
      <w:r>
        <w:rPr>
          <w:rFonts w:ascii="Times New Roman"/>
          <w:b w:val="false"/>
          <w:i w:val="false"/>
          <w:color w:val="000000"/>
          <w:sz w:val="28"/>
        </w:rPr>
        <w:t>
      Доля группы лиц на соответствующем товарном рынке определяется как сумма долей участников группы лиц действующих на одном товарном рынке и рассматривается как доля единого субъекта рынка.</w:t>
      </w:r>
      <w:r>
        <w:br/>
      </w:r>
      <w:r>
        <w:rPr>
          <w:rFonts w:ascii="Times New Roman"/>
          <w:b w:val="false"/>
          <w:i w:val="false"/>
          <w:color w:val="000000"/>
          <w:sz w:val="28"/>
        </w:rPr>
        <w:t>
</w:t>
      </w:r>
      <w:r>
        <w:rPr>
          <w:rFonts w:ascii="Times New Roman"/>
          <w:b w:val="false"/>
          <w:i w:val="false"/>
          <w:color w:val="000000"/>
          <w:sz w:val="28"/>
        </w:rPr>
        <w:t>
      33. Сумма объемов продаж для определения объемов рынка определяется следующими методами:</w:t>
      </w:r>
      <w:r>
        <w:br/>
      </w:r>
      <w:r>
        <w:rPr>
          <w:rFonts w:ascii="Times New Roman"/>
          <w:b w:val="false"/>
          <w:i w:val="false"/>
          <w:color w:val="000000"/>
          <w:sz w:val="28"/>
        </w:rPr>
        <w:t>
      1) подсчет суммы объемов продаж по данным субъектов рынка, действующих на рассматриваемом товарном рынке, не допуская повторный учет одного и того же товара (перепродажа);</w:t>
      </w:r>
      <w:r>
        <w:br/>
      </w:r>
      <w:r>
        <w:rPr>
          <w:rFonts w:ascii="Times New Roman"/>
          <w:b w:val="false"/>
          <w:i w:val="false"/>
          <w:color w:val="000000"/>
          <w:sz w:val="28"/>
        </w:rPr>
        <w:t>
      2) подсчет суммы объемов покупок товара по данным покупателей;</w:t>
      </w:r>
      <w:r>
        <w:br/>
      </w:r>
      <w:r>
        <w:rPr>
          <w:rFonts w:ascii="Times New Roman"/>
          <w:b w:val="false"/>
          <w:i w:val="false"/>
          <w:color w:val="000000"/>
          <w:sz w:val="28"/>
        </w:rPr>
        <w:t>
      3) подсчет суммы объемов производства товара в границах рассматриваемого товарного рынка (за вычетом потребления рассматриваемого товара в процессе его производства и объема запасов) за вычетом объемов вывоза (экспорта) рассматриваемого товара с данной территории и с добавлением объемов ввоза (импорта) рассматриваемого товара на данную территорию, по данным производителей товаров и органов, контролирующих объемы ввоза и вывоза товаров. Данный метод целесообразно применять в случае проведения анализа товарного рынка в границах Республики Казахстан.</w:t>
      </w:r>
      <w:r>
        <w:br/>
      </w:r>
      <w:r>
        <w:rPr>
          <w:rFonts w:ascii="Times New Roman"/>
          <w:b w:val="false"/>
          <w:i w:val="false"/>
          <w:color w:val="000000"/>
          <w:sz w:val="28"/>
        </w:rPr>
        <w:t>
</w:t>
      </w:r>
      <w:r>
        <w:rPr>
          <w:rFonts w:ascii="Times New Roman"/>
          <w:b w:val="false"/>
          <w:i w:val="false"/>
          <w:color w:val="000000"/>
          <w:sz w:val="28"/>
        </w:rPr>
        <w:t>
      34. В случае необходимости, помимо фактических объемов товарного рынка ведомством антимонопольного органа могут быть определены прогнозные данные с учетом планируемых объемов производства товаров, запретов на ввоз и вывоз товаров.</w:t>
      </w:r>
    </w:p>
    <w:bookmarkEnd w:id="14"/>
    <w:bookmarkStart w:name="z49" w:id="15"/>
    <w:p>
      <w:pPr>
        <w:spacing w:after="0"/>
        <w:ind w:left="0"/>
        <w:jc w:val="left"/>
      </w:pPr>
      <w:r>
        <w:rPr>
          <w:rFonts w:ascii="Times New Roman"/>
          <w:b/>
          <w:i w:val="false"/>
          <w:color w:val="000000"/>
        </w:rPr>
        <w:t xml:space="preserve"> 
7. Оценка состояния конкурентной среды на товарном рынке</w:t>
      </w:r>
    </w:p>
    <w:bookmarkEnd w:id="15"/>
    <w:bookmarkStart w:name="z50" w:id="16"/>
    <w:p>
      <w:pPr>
        <w:spacing w:after="0"/>
        <w:ind w:left="0"/>
        <w:jc w:val="both"/>
      </w:pPr>
      <w:r>
        <w:rPr>
          <w:rFonts w:ascii="Times New Roman"/>
          <w:b w:val="false"/>
          <w:i w:val="false"/>
          <w:color w:val="000000"/>
          <w:sz w:val="28"/>
        </w:rPr>
        <w:t>      Для оценки состояния конкурентной среды на товарном рынке используются следующие методы:</w:t>
      </w:r>
      <w:r>
        <w:br/>
      </w:r>
      <w:r>
        <w:rPr>
          <w:rFonts w:ascii="Times New Roman"/>
          <w:b w:val="false"/>
          <w:i w:val="false"/>
          <w:color w:val="000000"/>
          <w:sz w:val="28"/>
        </w:rPr>
        <w:t>
      35. Для определения уровня концентрации рынка используется:</w:t>
      </w:r>
      <w:r>
        <w:br/>
      </w:r>
      <w:r>
        <w:rPr>
          <w:rFonts w:ascii="Times New Roman"/>
          <w:b w:val="false"/>
          <w:i w:val="false"/>
          <w:color w:val="000000"/>
          <w:sz w:val="28"/>
        </w:rPr>
        <w:t>
      1) коэффициент рыночной концентрации (CR). Рассчитывается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товарном рынке всеми поставщиками.</w:t>
      </w:r>
      <w:r>
        <w:br/>
      </w:r>
      <w:r>
        <w:rPr>
          <w:rFonts w:ascii="Times New Roman"/>
          <w:b w:val="false"/>
          <w:i w:val="false"/>
          <w:color w:val="000000"/>
          <w:sz w:val="28"/>
        </w:rPr>
        <w:t>
      Рекомендуется использовать уровень концентрации трех (CR - 3), четырех (CR - 4) крупнейших поставщиков.</w:t>
      </w:r>
      <w:r>
        <w:br/>
      </w:r>
      <w:r>
        <w:rPr>
          <w:rFonts w:ascii="Times New Roman"/>
          <w:b w:val="false"/>
          <w:i w:val="false"/>
          <w:color w:val="000000"/>
          <w:sz w:val="28"/>
        </w:rPr>
        <w:t>
      2) индекс рыночной концентрации Герфиндаля – Гиршмана (НН) рассчитывается как сумма квадратов долей всех предприятий, действующих на рынке, и может измеряться в долях или процентах:</w:t>
      </w:r>
    </w:p>
    <w:bookmarkEnd w:id="16"/>
    <w:p>
      <w:pPr>
        <w:spacing w:after="0"/>
        <w:ind w:left="0"/>
        <w:jc w:val="both"/>
      </w:pPr>
      <w:r>
        <w:drawing>
          <wp:inline distT="0" distB="0" distL="0" distR="0">
            <wp:extent cx="187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660400"/>
                    </a:xfrm>
                    <a:prstGeom prst="rect">
                      <a:avLst/>
                    </a:prstGeom>
                  </pic:spPr>
                </pic:pic>
              </a:graphicData>
            </a:graphic>
          </wp:inline>
        </w:drawing>
      </w:r>
    </w:p>
    <w:p>
      <w:pPr>
        <w:spacing w:after="0"/>
        <w:ind w:left="0"/>
        <w:jc w:val="both"/>
      </w:pPr>
      <w:r>
        <w:rPr>
          <w:rFonts w:ascii="Times New Roman"/>
          <w:b w:val="false"/>
          <w:i w:val="false"/>
          <w:color w:val="000000"/>
          <w:sz w:val="28"/>
        </w:rPr>
        <w:t>      где Si – доля продаж, i – го предприятия в общем объеме реализации; n – число хозяйствующих субъектов на рынке.</w:t>
      </w:r>
    </w:p>
    <w:bookmarkStart w:name="z51" w:id="17"/>
    <w:p>
      <w:pPr>
        <w:spacing w:after="0"/>
        <w:ind w:left="0"/>
        <w:jc w:val="both"/>
      </w:pPr>
      <w:r>
        <w:rPr>
          <w:rFonts w:ascii="Times New Roman"/>
          <w:b w:val="false"/>
          <w:i w:val="false"/>
          <w:color w:val="000000"/>
          <w:sz w:val="28"/>
        </w:rPr>
        <w:t>      В соответствии со значениями коэффициентов концентрации и индексов Герфиндаля – Гиршмана выделяются три типа рынка по степени концентрации:</w:t>
      </w:r>
      <w:r>
        <w:br/>
      </w:r>
      <w:r>
        <w:rPr>
          <w:rFonts w:ascii="Times New Roman"/>
          <w:b w:val="false"/>
          <w:i w:val="false"/>
          <w:color w:val="000000"/>
          <w:sz w:val="28"/>
        </w:rPr>
        <w:t>
      Высококонцентрированные рынки: при 70% &lt;CR-3 &lt; 100% 2000 &lt; ННI &lt; 10 000, при 80% &lt;CR-4 &lt; 100% 1800 &lt; ННI &lt; 10 000;</w:t>
      </w:r>
      <w:r>
        <w:br/>
      </w:r>
      <w:r>
        <w:rPr>
          <w:rFonts w:ascii="Times New Roman"/>
          <w:b w:val="false"/>
          <w:i w:val="false"/>
          <w:color w:val="000000"/>
          <w:sz w:val="28"/>
        </w:rPr>
        <w:t>
      Умеренно концентрированные рынки: при 45% &lt;CR-3 &lt; 70% 1000 &lt; ННI &lt; 2000, при 45% &lt;CR-4 &lt; 80% 1000 &lt; ННI &lt; 1800;</w:t>
      </w:r>
      <w:r>
        <w:br/>
      </w:r>
      <w:r>
        <w:rPr>
          <w:rFonts w:ascii="Times New Roman"/>
          <w:b w:val="false"/>
          <w:i w:val="false"/>
          <w:color w:val="000000"/>
          <w:sz w:val="28"/>
        </w:rPr>
        <w:t>
      Низкоконцентрированные рынки: при CR-3 &lt; 45 % ННI &lt; 1000; при CR-4 &lt; 45 % ННI &lt; 1000.</w:t>
      </w:r>
      <w:r>
        <w:br/>
      </w:r>
      <w:r>
        <w:rPr>
          <w:rFonts w:ascii="Times New Roman"/>
          <w:b w:val="false"/>
          <w:i w:val="false"/>
          <w:color w:val="000000"/>
          <w:sz w:val="28"/>
        </w:rPr>
        <w:t>
      Показатели рыночной концентрации дают возможность сделать предварительную оценку степени монополизации рынка, равномерности (или неравномерности) присутствия на нем субъектов рынка. Чем больше поставщиков с разномасштабной поставкой продукции действует на соответствующем товарном рынке, тем меньшее значение имеют перечисленные показатели.</w:t>
      </w:r>
      <w:r>
        <w:br/>
      </w:r>
      <w:r>
        <w:rPr>
          <w:rFonts w:ascii="Times New Roman"/>
          <w:b w:val="false"/>
          <w:i w:val="false"/>
          <w:color w:val="000000"/>
          <w:sz w:val="28"/>
        </w:rPr>
        <w:t>
      При определении рыночной концентрации рынка, ведется работа по установлению на соответствующем товарном рынке группы лиц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конкуренции». При этом, группа лиц рассматривается как единый субъект рынка.</w:t>
      </w:r>
      <w:r>
        <w:br/>
      </w:r>
      <w:r>
        <w:rPr>
          <w:rFonts w:ascii="Times New Roman"/>
          <w:b w:val="false"/>
          <w:i w:val="false"/>
          <w:color w:val="000000"/>
          <w:sz w:val="28"/>
        </w:rPr>
        <w:t>
</w:t>
      </w:r>
      <w:r>
        <w:rPr>
          <w:rFonts w:ascii="Times New Roman"/>
          <w:b w:val="false"/>
          <w:i w:val="false"/>
          <w:color w:val="000000"/>
          <w:sz w:val="28"/>
        </w:rPr>
        <w:t>
      36. В случае необходимости определения разницы между ценой товара и предельными издержками его производства используется коэффициент Лернера. Определяется как разница между ценой товара и предельными издержками его производства, отнесенная к цене L=[P-MC]/P</w:t>
      </w:r>
      <w:r>
        <w:br/>
      </w:r>
      <w:r>
        <w:rPr>
          <w:rFonts w:ascii="Times New Roman"/>
          <w:b w:val="false"/>
          <w:i w:val="false"/>
          <w:color w:val="000000"/>
          <w:sz w:val="28"/>
        </w:rPr>
        <w:t>
      где Р – отпускная цена товара; МС – предельные издержки производства товара.</w:t>
      </w:r>
      <w:r>
        <w:br/>
      </w:r>
      <w:r>
        <w:rPr>
          <w:rFonts w:ascii="Times New Roman"/>
          <w:b w:val="false"/>
          <w:i w:val="false"/>
          <w:color w:val="000000"/>
          <w:sz w:val="28"/>
        </w:rPr>
        <w:t>
      Данные показатель отражает отклонение цены от предельных затрат, связанных с неэффективным размещением ресурсов в условиях монополии. Чем больше цена реализации предприятия отклоняется от конкурентных цен, тем выше коэффициент Лернера.</w:t>
      </w:r>
      <w:r>
        <w:br/>
      </w:r>
      <w:r>
        <w:rPr>
          <w:rFonts w:ascii="Times New Roman"/>
          <w:b w:val="false"/>
          <w:i w:val="false"/>
          <w:color w:val="000000"/>
          <w:sz w:val="28"/>
        </w:rPr>
        <w:t>
      Этот коэффициент для совершенно конкурентного рынка равен нулю (рыночная власть отсутствует); для рынка монополистической конкуренции находится в диапазоне 0,3 – 0,5; для рынка олигополии – в диапазоне 0,6 – 0,8 в зависимости от числа предприятий (чем их меньше, тем, скорое всего, будет больше коэффициент Лернера); для рынков с доминирующим предприятием он может достигать 0,8-0,9, а для рынка монополии приближается к 1.</w:t>
      </w:r>
      <w:r>
        <w:br/>
      </w:r>
      <w:r>
        <w:rPr>
          <w:rFonts w:ascii="Times New Roman"/>
          <w:b w:val="false"/>
          <w:i w:val="false"/>
          <w:color w:val="000000"/>
          <w:sz w:val="28"/>
        </w:rPr>
        <w:t>
</w:t>
      </w:r>
      <w:r>
        <w:rPr>
          <w:rFonts w:ascii="Times New Roman"/>
          <w:b w:val="false"/>
          <w:i w:val="false"/>
          <w:color w:val="000000"/>
          <w:sz w:val="28"/>
        </w:rPr>
        <w:t>
      37. При определении возможности входа на товарный рынок продавцов из других регионов применяется коэффициент открытости рынка для межрегиональной и международной торговли.</w:t>
      </w:r>
      <w:r>
        <w:br/>
      </w:r>
      <w:r>
        <w:rPr>
          <w:rFonts w:ascii="Times New Roman"/>
          <w:b w:val="false"/>
          <w:i w:val="false"/>
          <w:color w:val="000000"/>
          <w:sz w:val="28"/>
        </w:rPr>
        <w:t>
      Возможность входа на товарный рынок продавцов из других регионов (или из других стран) существенно снижает рыночную концентрацию, сокращает долю, занимаемую на рынке местными (отечественными) продавцами.</w:t>
      </w:r>
      <w:r>
        <w:br/>
      </w:r>
      <w:r>
        <w:rPr>
          <w:rFonts w:ascii="Times New Roman"/>
          <w:b w:val="false"/>
          <w:i w:val="false"/>
          <w:color w:val="000000"/>
          <w:sz w:val="28"/>
        </w:rPr>
        <w:t>
      Напротив, слабая включенность рынка в межрегиональный (международный) обмен усиливает концентрацию на рынке и увеличивает долю местных (отечественных) продавцов.</w:t>
      </w:r>
      <w:r>
        <w:br/>
      </w:r>
      <w:r>
        <w:rPr>
          <w:rFonts w:ascii="Times New Roman"/>
          <w:b w:val="false"/>
          <w:i w:val="false"/>
          <w:color w:val="000000"/>
          <w:sz w:val="28"/>
        </w:rPr>
        <w:t>
      Степень открытости рынка для участия в межрегиональной и международной торговле, степень проникновения импорта (СПИ) можно оценить по доле импортной (ввезенной) продукции в общем объеме реализации (поставки) на конкретном товарном рынке:</w:t>
      </w:r>
    </w:p>
    <w:bookmarkEnd w:id="17"/>
    <w:p>
      <w:pPr>
        <w:spacing w:after="0"/>
        <w:ind w:left="0"/>
        <w:jc w:val="both"/>
      </w:pPr>
      <w:r>
        <w:drawing>
          <wp:inline distT="0" distB="0" distL="0" distR="0">
            <wp:extent cx="421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16400" cy="635000"/>
                    </a:xfrm>
                    <a:prstGeom prst="rect">
                      <a:avLst/>
                    </a:prstGeom>
                  </pic:spPr>
                </pic:pic>
              </a:graphicData>
            </a:graphic>
          </wp:inline>
        </w:drawing>
      </w:r>
    </w:p>
    <w:bookmarkStart w:name="z53" w:id="18"/>
    <w:p>
      <w:pPr>
        <w:spacing w:after="0"/>
        <w:ind w:left="0"/>
        <w:jc w:val="both"/>
      </w:pPr>
      <w:r>
        <w:rPr>
          <w:rFonts w:ascii="Times New Roman"/>
          <w:b w:val="false"/>
          <w:i w:val="false"/>
          <w:color w:val="000000"/>
          <w:sz w:val="28"/>
        </w:rPr>
        <w:t>      где И – объем импорта;</w:t>
      </w:r>
      <w:r>
        <w:br/>
      </w:r>
      <w:r>
        <w:rPr>
          <w:rFonts w:ascii="Times New Roman"/>
          <w:b w:val="false"/>
          <w:i w:val="false"/>
          <w:color w:val="000000"/>
          <w:sz w:val="28"/>
        </w:rPr>
        <w:t>
      П – объем внутреннего производства;</w:t>
      </w:r>
      <w:r>
        <w:br/>
      </w:r>
      <w:r>
        <w:rPr>
          <w:rFonts w:ascii="Times New Roman"/>
          <w:b w:val="false"/>
          <w:i w:val="false"/>
          <w:color w:val="000000"/>
          <w:sz w:val="28"/>
        </w:rPr>
        <w:t>
      Э – объем экспорта данного товара в течение определенного времени;</w:t>
      </w:r>
      <w:r>
        <w:br/>
      </w:r>
      <w:r>
        <w:rPr>
          <w:rFonts w:ascii="Times New Roman"/>
          <w:b w:val="false"/>
          <w:i w:val="false"/>
          <w:color w:val="000000"/>
          <w:sz w:val="28"/>
        </w:rPr>
        <w:t>
      Р – общий объем реализации на конкретном товарном рынке.</w:t>
      </w:r>
      <w:r>
        <w:br/>
      </w:r>
      <w:r>
        <w:rPr>
          <w:rFonts w:ascii="Times New Roman"/>
          <w:b w:val="false"/>
          <w:i w:val="false"/>
          <w:color w:val="000000"/>
          <w:sz w:val="28"/>
        </w:rPr>
        <w:t>
      Этот показатель необходим при решении вопросов, связанных с защитными мерами для отечественных товаропроизводителей.</w:t>
      </w:r>
      <w:r>
        <w:br/>
      </w:r>
      <w:r>
        <w:rPr>
          <w:rFonts w:ascii="Times New Roman"/>
          <w:b w:val="false"/>
          <w:i w:val="false"/>
          <w:color w:val="000000"/>
          <w:sz w:val="28"/>
        </w:rPr>
        <w:t>
      38. При анализе результатов хозяйственной деятельности могут рассматриваться оценка результатов хозяйственной деятельности, как:</w:t>
      </w:r>
      <w:r>
        <w:br/>
      </w:r>
      <w:r>
        <w:rPr>
          <w:rFonts w:ascii="Times New Roman"/>
          <w:b w:val="false"/>
          <w:i w:val="false"/>
          <w:color w:val="000000"/>
          <w:sz w:val="28"/>
        </w:rPr>
        <w:t>
      1) соотношение размера прибыли и издержек привлечения капитала для субъектов рынка, имеющих на рассматриваемом товарном рынке долю более 35 процентов;</w:t>
      </w:r>
      <w:r>
        <w:br/>
      </w:r>
      <w:r>
        <w:rPr>
          <w:rFonts w:ascii="Times New Roman"/>
          <w:b w:val="false"/>
          <w:i w:val="false"/>
          <w:color w:val="000000"/>
          <w:sz w:val="28"/>
        </w:rPr>
        <w:t>
      2) динамика цен на рассматриваемом товарном рынке;</w:t>
      </w:r>
      <w:r>
        <w:br/>
      </w:r>
      <w:r>
        <w:rPr>
          <w:rFonts w:ascii="Times New Roman"/>
          <w:b w:val="false"/>
          <w:i w:val="false"/>
          <w:color w:val="000000"/>
          <w:sz w:val="28"/>
        </w:rPr>
        <w:t>
      3) динамика объема рассматриваемого товарного рынка и спроса (в том числе наличие спроса, не обеспеченного товарной массой, и возможности расширения спроса);</w:t>
      </w:r>
      <w:r>
        <w:br/>
      </w:r>
      <w:r>
        <w:rPr>
          <w:rFonts w:ascii="Times New Roman"/>
          <w:b w:val="false"/>
          <w:i w:val="false"/>
          <w:color w:val="000000"/>
          <w:sz w:val="28"/>
        </w:rPr>
        <w:t>
      4) открытость рассматриваемого товарного рынка для межрегиональной и международной торговли;</w:t>
      </w:r>
      <w:r>
        <w:br/>
      </w:r>
      <w:r>
        <w:rPr>
          <w:rFonts w:ascii="Times New Roman"/>
          <w:b w:val="false"/>
          <w:i w:val="false"/>
          <w:color w:val="000000"/>
          <w:sz w:val="28"/>
        </w:rPr>
        <w:t>
      5) частота появления новых продавцов на рассматриваемом товарном рынке;</w:t>
      </w:r>
      <w:r>
        <w:br/>
      </w:r>
      <w:r>
        <w:rPr>
          <w:rFonts w:ascii="Times New Roman"/>
          <w:b w:val="false"/>
          <w:i w:val="false"/>
          <w:color w:val="000000"/>
          <w:sz w:val="28"/>
        </w:rPr>
        <w:t>
      6) уровень технического развития субъектов рынка, действующих на рассматриваемом товарном рынке.</w:t>
      </w:r>
      <w:r>
        <w:br/>
      </w:r>
      <w:r>
        <w:rPr>
          <w:rFonts w:ascii="Times New Roman"/>
          <w:b w:val="false"/>
          <w:i w:val="false"/>
          <w:color w:val="000000"/>
          <w:sz w:val="28"/>
        </w:rPr>
        <w:t>
</w:t>
      </w:r>
      <w:r>
        <w:rPr>
          <w:rFonts w:ascii="Times New Roman"/>
          <w:b w:val="false"/>
          <w:i w:val="false"/>
          <w:color w:val="000000"/>
          <w:sz w:val="28"/>
        </w:rPr>
        <w:t>
      39. Анализ поведения субъектов рынка на рассматриваемом товарном рынке включает поведения субъектов, в том числе:</w:t>
      </w:r>
      <w:r>
        <w:br/>
      </w:r>
      <w:r>
        <w:rPr>
          <w:rFonts w:ascii="Times New Roman"/>
          <w:b w:val="false"/>
          <w:i w:val="false"/>
          <w:color w:val="000000"/>
          <w:sz w:val="28"/>
        </w:rPr>
        <w:t>
      изучение инновационной деятельности и маркетинговой стратегии продавцов;</w:t>
      </w:r>
      <w:r>
        <w:br/>
      </w:r>
      <w:r>
        <w:rPr>
          <w:rFonts w:ascii="Times New Roman"/>
          <w:b w:val="false"/>
          <w:i w:val="false"/>
          <w:color w:val="000000"/>
          <w:sz w:val="28"/>
        </w:rPr>
        <w:t>
      выяснение степени взаимозависимости конкурирующих субъектов рынка;</w:t>
      </w:r>
      <w:r>
        <w:br/>
      </w:r>
      <w:r>
        <w:rPr>
          <w:rFonts w:ascii="Times New Roman"/>
          <w:b w:val="false"/>
          <w:i w:val="false"/>
          <w:color w:val="000000"/>
          <w:sz w:val="28"/>
        </w:rPr>
        <w:t>
      установление фактов предоставления продавцами льгот отдельным покупателям (группам покупателей);</w:t>
      </w:r>
      <w:r>
        <w:br/>
      </w:r>
      <w:r>
        <w:rPr>
          <w:rFonts w:ascii="Times New Roman"/>
          <w:b w:val="false"/>
          <w:i w:val="false"/>
          <w:color w:val="000000"/>
          <w:sz w:val="28"/>
        </w:rPr>
        <w:t>
      выявления соглашений субъектов рынка, действующих на товарном рынке.</w:t>
      </w:r>
    </w:p>
    <w:bookmarkEnd w:id="18"/>
    <w:bookmarkStart w:name="z55" w:id="19"/>
    <w:p>
      <w:pPr>
        <w:spacing w:after="0"/>
        <w:ind w:left="0"/>
        <w:jc w:val="left"/>
      </w:pPr>
      <w:r>
        <w:rPr>
          <w:rFonts w:ascii="Times New Roman"/>
          <w:b/>
          <w:i w:val="false"/>
          <w:color w:val="000000"/>
        </w:rPr>
        <w:t xml:space="preserve"> 
8. Определение барьеров входа на товарный рынок</w:t>
      </w:r>
    </w:p>
    <w:bookmarkEnd w:id="19"/>
    <w:bookmarkStart w:name="z56" w:id="20"/>
    <w:p>
      <w:pPr>
        <w:spacing w:after="0"/>
        <w:ind w:left="0"/>
        <w:jc w:val="both"/>
      </w:pPr>
      <w:r>
        <w:rPr>
          <w:rFonts w:ascii="Times New Roman"/>
          <w:b w:val="false"/>
          <w:i w:val="false"/>
          <w:color w:val="000000"/>
          <w:sz w:val="28"/>
        </w:rPr>
        <w:t>
      40. 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r>
        <w:br/>
      </w:r>
      <w:r>
        <w:rPr>
          <w:rFonts w:ascii="Times New Roman"/>
          <w:b w:val="false"/>
          <w:i w:val="false"/>
          <w:color w:val="000000"/>
          <w:sz w:val="28"/>
        </w:rPr>
        <w:t>
      выявление наличия (или отсутствия) барьеров входа на рассматриваемый товарный рынок;</w:t>
      </w:r>
      <w:r>
        <w:br/>
      </w:r>
      <w:r>
        <w:rPr>
          <w:rFonts w:ascii="Times New Roman"/>
          <w:b w:val="false"/>
          <w:i w:val="false"/>
          <w:color w:val="000000"/>
          <w:sz w:val="28"/>
        </w:rPr>
        <w:t>
      определение преодолимости выявленных барьеров входа на рассматриваемый товарный рынок.</w:t>
      </w:r>
      <w:r>
        <w:br/>
      </w:r>
      <w:r>
        <w:rPr>
          <w:rFonts w:ascii="Times New Roman"/>
          <w:b w:val="false"/>
          <w:i w:val="false"/>
          <w:color w:val="000000"/>
          <w:sz w:val="28"/>
        </w:rPr>
        <w:t>
</w:t>
      </w:r>
      <w:r>
        <w:rPr>
          <w:rFonts w:ascii="Times New Roman"/>
          <w:b w:val="false"/>
          <w:i w:val="false"/>
          <w:color w:val="000000"/>
          <w:sz w:val="28"/>
        </w:rPr>
        <w:t>
      41. К барьерам входа на рынок относятся:</w:t>
      </w:r>
      <w:r>
        <w:br/>
      </w:r>
      <w:r>
        <w:rPr>
          <w:rFonts w:ascii="Times New Roman"/>
          <w:b w:val="false"/>
          <w:i w:val="false"/>
          <w:color w:val="000000"/>
          <w:sz w:val="28"/>
        </w:rPr>
        <w:t>
      1) экономические ограничения, в том числе:</w:t>
      </w:r>
      <w:r>
        <w:br/>
      </w:r>
      <w:r>
        <w:rPr>
          <w:rFonts w:ascii="Times New Roman"/>
          <w:b w:val="false"/>
          <w:i w:val="false"/>
          <w:color w:val="000000"/>
          <w:sz w:val="28"/>
        </w:rPr>
        <w:t>
      необходимость осуществления значительных первоначальных капитальных вложений при длительных сроках окупаемости этих вложений;</w:t>
      </w:r>
      <w:r>
        <w:br/>
      </w:r>
      <w:r>
        <w:rPr>
          <w:rFonts w:ascii="Times New Roman"/>
          <w:b w:val="false"/>
          <w:i w:val="false"/>
          <w:color w:val="000000"/>
          <w:sz w:val="28"/>
        </w:rPr>
        <w:t>
      более высокие затраты привлечения финансирования для потенциальных участников по сравнению с субъектами рынка, действующими на рассматриваемом товарном рынке;</w:t>
      </w:r>
      <w:r>
        <w:br/>
      </w:r>
      <w:r>
        <w:rPr>
          <w:rFonts w:ascii="Times New Roman"/>
          <w:b w:val="false"/>
          <w:i w:val="false"/>
          <w:color w:val="000000"/>
          <w:sz w:val="28"/>
        </w:rPr>
        <w:t>
      затраты получения доступа к необходимым ресурсам и правам интеллектуальной собственности, на получение информации;</w:t>
      </w:r>
      <w:r>
        <w:br/>
      </w:r>
      <w:r>
        <w:rPr>
          <w:rFonts w:ascii="Times New Roman"/>
          <w:b w:val="false"/>
          <w:i w:val="false"/>
          <w:color w:val="000000"/>
          <w:sz w:val="28"/>
        </w:rPr>
        <w:t>
      транспортные ограничения;</w:t>
      </w:r>
      <w:r>
        <w:br/>
      </w:r>
      <w:r>
        <w:rPr>
          <w:rFonts w:ascii="Times New Roman"/>
          <w:b w:val="false"/>
          <w:i w:val="false"/>
          <w:color w:val="000000"/>
          <w:sz w:val="28"/>
        </w:rPr>
        <w:t>
      отсутствие доступа потенциальных участников к ресурсам, предложение которых ограничено и которые распределены между субъектами рынка, действующими на рассматриваемом товарном рынке;</w:t>
      </w:r>
      <w:r>
        <w:br/>
      </w:r>
      <w:r>
        <w:rPr>
          <w:rFonts w:ascii="Times New Roman"/>
          <w:b w:val="false"/>
          <w:i w:val="false"/>
          <w:color w:val="000000"/>
          <w:sz w:val="28"/>
        </w:rPr>
        <w:t>
      наличие экономически оправданного минимального объема производства, обусловливающее для субъектов рынка более высокие затраты на единицу продукции до момента достижения такого объема производства (эффект масштаба производства);</w:t>
      </w:r>
      <w:r>
        <w:br/>
      </w:r>
      <w:r>
        <w:rPr>
          <w:rFonts w:ascii="Times New Roman"/>
          <w:b w:val="false"/>
          <w:i w:val="false"/>
          <w:color w:val="000000"/>
          <w:sz w:val="28"/>
        </w:rPr>
        <w:t>
      преимущества субъектов рынка, действующих на рассматриваемом товарном рынке, перед потенциальными участниками рынка, в частности, по затратам на единицу продукции и по спросу на товар;</w:t>
      </w:r>
      <w:r>
        <w:br/>
      </w:r>
      <w:r>
        <w:rPr>
          <w:rFonts w:ascii="Times New Roman"/>
          <w:b w:val="false"/>
          <w:i w:val="false"/>
          <w:color w:val="000000"/>
          <w:sz w:val="28"/>
        </w:rPr>
        <w:t>
      2) административные ограничения, вводимые государственными органами, в том числе:</w:t>
      </w:r>
      <w:r>
        <w:br/>
      </w:r>
      <w:r>
        <w:rPr>
          <w:rFonts w:ascii="Times New Roman"/>
          <w:b w:val="false"/>
          <w:i w:val="false"/>
          <w:color w:val="000000"/>
          <w:sz w:val="28"/>
        </w:rPr>
        <w:t>
      условия лицензирования отдельных видов деятельности;</w:t>
      </w:r>
      <w:r>
        <w:br/>
      </w:r>
      <w:r>
        <w:rPr>
          <w:rFonts w:ascii="Times New Roman"/>
          <w:b w:val="false"/>
          <w:i w:val="false"/>
          <w:color w:val="000000"/>
          <w:sz w:val="28"/>
        </w:rPr>
        <w:t>
      квотирование;</w:t>
      </w:r>
      <w:r>
        <w:br/>
      </w:r>
      <w:r>
        <w:rPr>
          <w:rFonts w:ascii="Times New Roman"/>
          <w:b w:val="false"/>
          <w:i w:val="false"/>
          <w:color w:val="000000"/>
          <w:sz w:val="28"/>
        </w:rPr>
        <w:t>
      ограничения ввоза-вывоза товаров;</w:t>
      </w:r>
      <w:r>
        <w:br/>
      </w:r>
      <w:r>
        <w:rPr>
          <w:rFonts w:ascii="Times New Roman"/>
          <w:b w:val="false"/>
          <w:i w:val="false"/>
          <w:color w:val="000000"/>
          <w:sz w:val="28"/>
        </w:rPr>
        <w:t>
      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r>
        <w:br/>
      </w:r>
      <w:r>
        <w:rPr>
          <w:rFonts w:ascii="Times New Roman"/>
          <w:b w:val="false"/>
          <w:i w:val="false"/>
          <w:color w:val="000000"/>
          <w:sz w:val="28"/>
        </w:rPr>
        <w:t>
      предоставление льгот отдельным субъектам рынка;</w:t>
      </w:r>
      <w:r>
        <w:br/>
      </w:r>
      <w:r>
        <w:rPr>
          <w:rFonts w:ascii="Times New Roman"/>
          <w:b w:val="false"/>
          <w:i w:val="false"/>
          <w:color w:val="000000"/>
          <w:sz w:val="28"/>
        </w:rPr>
        <w:t>
      препятствия в отведении земельных участков, предоставлении производственных и иных помещений;</w:t>
      </w:r>
      <w:r>
        <w:br/>
      </w:r>
      <w:r>
        <w:rPr>
          <w:rFonts w:ascii="Times New Roman"/>
          <w:b w:val="false"/>
          <w:i w:val="false"/>
          <w:color w:val="000000"/>
          <w:sz w:val="28"/>
        </w:rPr>
        <w:t>
      условия конкурсного отбора поставщиков товара для государственных нужд;</w:t>
      </w:r>
      <w:r>
        <w:br/>
      </w:r>
      <w:r>
        <w:rPr>
          <w:rFonts w:ascii="Times New Roman"/>
          <w:b w:val="false"/>
          <w:i w:val="false"/>
          <w:color w:val="000000"/>
          <w:sz w:val="28"/>
        </w:rPr>
        <w:t>
      экологические ограничения, в том числе запрещение строительства производственных мощностей и объектов транспортной инфраструктуры;</w:t>
      </w:r>
      <w:r>
        <w:br/>
      </w:r>
      <w:r>
        <w:rPr>
          <w:rFonts w:ascii="Times New Roman"/>
          <w:b w:val="false"/>
          <w:i w:val="false"/>
          <w:color w:val="000000"/>
          <w:sz w:val="28"/>
        </w:rPr>
        <w:t>
      стандарты и предъявляемые к качеству требования;</w:t>
      </w:r>
      <w:r>
        <w:br/>
      </w:r>
      <w:r>
        <w:rPr>
          <w:rFonts w:ascii="Times New Roman"/>
          <w:b w:val="false"/>
          <w:i w:val="false"/>
          <w:color w:val="000000"/>
          <w:sz w:val="28"/>
        </w:rPr>
        <w:t>
      3) стратегия поведения действующих на товарном рынке субъектов рынка, направленная на создание барьеров входа на рынок, в том числе:</w:t>
      </w:r>
      <w:r>
        <w:br/>
      </w:r>
      <w:r>
        <w:rPr>
          <w:rFonts w:ascii="Times New Roman"/>
          <w:b w:val="false"/>
          <w:i w:val="false"/>
          <w:color w:val="000000"/>
          <w:sz w:val="28"/>
        </w:rPr>
        <w:t>
      установление монопольно низких цен;</w:t>
      </w:r>
      <w:r>
        <w:br/>
      </w:r>
      <w:r>
        <w:rPr>
          <w:rFonts w:ascii="Times New Roman"/>
          <w:b w:val="false"/>
          <w:i w:val="false"/>
          <w:color w:val="000000"/>
          <w:sz w:val="28"/>
        </w:rPr>
        <w:t>
      недобросовестная конкуренция;</w:t>
      </w:r>
      <w:r>
        <w:br/>
      </w:r>
      <w:r>
        <w:rPr>
          <w:rFonts w:ascii="Times New Roman"/>
          <w:b w:val="false"/>
          <w:i w:val="false"/>
          <w:color w:val="000000"/>
          <w:sz w:val="28"/>
        </w:rPr>
        <w:t>
      4) наличие среди действующих на товарном рынке субъектов рынка вертикально-интегрированных субъектов рынка, которое приводит к созданию барьеров входа на рынок, в том числе:</w:t>
      </w:r>
      <w:r>
        <w:br/>
      </w:r>
      <w:r>
        <w:rPr>
          <w:rFonts w:ascii="Times New Roman"/>
          <w:b w:val="false"/>
          <w:i w:val="false"/>
          <w:color w:val="000000"/>
          <w:sz w:val="28"/>
        </w:rPr>
        <w:t>
      создает преимущества для участников вертикально-интегрированных субъектов рынка по сравнению с другими потенциальными участниками рынка;</w:t>
      </w:r>
      <w:r>
        <w:br/>
      </w:r>
      <w:r>
        <w:rPr>
          <w:rFonts w:ascii="Times New Roman"/>
          <w:b w:val="false"/>
          <w:i w:val="false"/>
          <w:color w:val="000000"/>
          <w:sz w:val="28"/>
        </w:rPr>
        <w:t>
      требует необходимости участия потенциальных участников рынка в вертикальной интеграции, что увеличивает издержки входа на рынок;</w:t>
      </w:r>
      <w:r>
        <w:br/>
      </w:r>
      <w:r>
        <w:rPr>
          <w:rFonts w:ascii="Times New Roman"/>
          <w:b w:val="false"/>
          <w:i w:val="false"/>
          <w:color w:val="000000"/>
          <w:sz w:val="28"/>
        </w:rPr>
        <w:t>
      5) другие ограничения входа на товарный рынок.</w:t>
      </w:r>
      <w:r>
        <w:br/>
      </w:r>
      <w:r>
        <w:rPr>
          <w:rFonts w:ascii="Times New Roman"/>
          <w:b w:val="false"/>
          <w:i w:val="false"/>
          <w:color w:val="000000"/>
          <w:sz w:val="28"/>
        </w:rPr>
        <w:t>
</w:t>
      </w:r>
      <w:r>
        <w:rPr>
          <w:rFonts w:ascii="Times New Roman"/>
          <w:b w:val="false"/>
          <w:i w:val="false"/>
          <w:color w:val="000000"/>
          <w:sz w:val="28"/>
        </w:rPr>
        <w:t>
      42. К признакам, ограничивающим конкуренцию на рассматриваемом товарном рынке могут относиться:</w:t>
      </w:r>
      <w:r>
        <w:br/>
      </w:r>
      <w:r>
        <w:rPr>
          <w:rFonts w:ascii="Times New Roman"/>
          <w:b w:val="false"/>
          <w:i w:val="false"/>
          <w:color w:val="000000"/>
          <w:sz w:val="28"/>
        </w:rPr>
        <w:t>
      значительная доля вертикально-интегрированных субъектов рынка;</w:t>
      </w:r>
      <w:r>
        <w:br/>
      </w:r>
      <w:r>
        <w:rPr>
          <w:rFonts w:ascii="Times New Roman"/>
          <w:b w:val="false"/>
          <w:i w:val="false"/>
          <w:color w:val="000000"/>
          <w:sz w:val="28"/>
        </w:rPr>
        <w:t>
      снижение в течение временного интервала исследования доли субъектов рынка, не являющихся вертикально-интегрированными;</w:t>
      </w:r>
      <w:r>
        <w:br/>
      </w:r>
      <w:r>
        <w:rPr>
          <w:rFonts w:ascii="Times New Roman"/>
          <w:b w:val="false"/>
          <w:i w:val="false"/>
          <w:color w:val="000000"/>
          <w:sz w:val="28"/>
        </w:rPr>
        <w:t>
      доминирующее положение вертикально-интегрированных субъектов рынка, действующих на рассматриваемом товарном рынке, на одном из смежных рынках, на которых обращаются товары, используемые в производстве данного товара, или на которые рассматриваемый товар последовательно поступает в процессе своего физического перемещения от производителя к потребителю;</w:t>
      </w:r>
      <w:r>
        <w:br/>
      </w:r>
      <w:r>
        <w:rPr>
          <w:rFonts w:ascii="Times New Roman"/>
          <w:b w:val="false"/>
          <w:i w:val="false"/>
          <w:color w:val="000000"/>
          <w:sz w:val="28"/>
        </w:rPr>
        <w:t>
      высокий уровень концентрации предшествующих (вышестоящих) смежных товарных рынков, на которых субъект рынка, действующий на рассматриваемом товарном рынке (последующем или нижестоящем) в качестве продавца, выступает или готов выступить в качестве покупателя.</w:t>
      </w:r>
      <w:r>
        <w:br/>
      </w:r>
      <w:r>
        <w:rPr>
          <w:rFonts w:ascii="Times New Roman"/>
          <w:b w:val="false"/>
          <w:i w:val="false"/>
          <w:color w:val="000000"/>
          <w:sz w:val="28"/>
        </w:rPr>
        <w:t>
</w:t>
      </w:r>
      <w:r>
        <w:rPr>
          <w:rFonts w:ascii="Times New Roman"/>
          <w:b w:val="false"/>
          <w:i w:val="false"/>
          <w:color w:val="000000"/>
          <w:sz w:val="28"/>
        </w:rPr>
        <w:t>
      43. Барьеры входа на товарный рынок анализируются:</w:t>
      </w:r>
      <w:r>
        <w:br/>
      </w:r>
      <w:r>
        <w:rPr>
          <w:rFonts w:ascii="Times New Roman"/>
          <w:b w:val="false"/>
          <w:i w:val="false"/>
          <w:color w:val="000000"/>
          <w:sz w:val="28"/>
        </w:rPr>
        <w:t>
      с точки зрения возможности потенциальных продавцов, в том числе действующих на смежных рынках, стать участниками рассматриваемого рынка;</w:t>
      </w:r>
      <w:r>
        <w:br/>
      </w:r>
      <w:r>
        <w:rPr>
          <w:rFonts w:ascii="Times New Roman"/>
          <w:b w:val="false"/>
          <w:i w:val="false"/>
          <w:color w:val="000000"/>
          <w:sz w:val="28"/>
        </w:rPr>
        <w:t>
      с точки зрения возможности субъектов рынка, действующих на рассматриваемом товарном рынке, расширить производственные мощности или объем продаж данного товара.</w:t>
      </w:r>
      <w:r>
        <w:br/>
      </w:r>
      <w:r>
        <w:rPr>
          <w:rFonts w:ascii="Times New Roman"/>
          <w:b w:val="false"/>
          <w:i w:val="false"/>
          <w:color w:val="000000"/>
          <w:sz w:val="28"/>
        </w:rPr>
        <w:t>
</w:t>
      </w:r>
      <w:r>
        <w:rPr>
          <w:rFonts w:ascii="Times New Roman"/>
          <w:b w:val="false"/>
          <w:i w:val="false"/>
          <w:color w:val="000000"/>
          <w:sz w:val="28"/>
        </w:rPr>
        <w:t>
      44. Преодолимость барьеров входа на товарный рынок оценивается на основе сроков и величины затрат на преодоление таких барьеров.</w:t>
      </w:r>
      <w:r>
        <w:br/>
      </w:r>
      <w:r>
        <w:rPr>
          <w:rFonts w:ascii="Times New Roman"/>
          <w:b w:val="false"/>
          <w:i w:val="false"/>
          <w:color w:val="000000"/>
          <w:sz w:val="28"/>
        </w:rPr>
        <w:t>
      Барьеры входа на рынок считаются преодолимыми, если затраты на преодоление барьеров входа на рассматриваемый товарный рынок экономически оправдываются доходами (преимуществами), которые получит (предполагает получить) субъект рынка, собирающийся войти на данный рынок.</w:t>
      </w:r>
      <w:r>
        <w:br/>
      </w:r>
      <w:r>
        <w:rPr>
          <w:rFonts w:ascii="Times New Roman"/>
          <w:b w:val="false"/>
          <w:i w:val="false"/>
          <w:color w:val="000000"/>
          <w:sz w:val="28"/>
        </w:rPr>
        <w:t>
      Необходимые для субъектов рынка сроки и затраты на преодоление барьеров входа на рассматриваемый товарный рынок, а также преодолимость барьеров входа на рассматриваемый товарный рынок могут оцениваться путем опроса фактических и потенциальных продавцов или отраслевых специалистов (экспертов).</w:t>
      </w:r>
    </w:p>
    <w:bookmarkEnd w:id="20"/>
    <w:bookmarkStart w:name="z61" w:id="21"/>
    <w:p>
      <w:pPr>
        <w:spacing w:after="0"/>
        <w:ind w:left="0"/>
        <w:jc w:val="left"/>
      </w:pPr>
      <w:r>
        <w:rPr>
          <w:rFonts w:ascii="Times New Roman"/>
          <w:b/>
          <w:i w:val="false"/>
          <w:color w:val="000000"/>
        </w:rPr>
        <w:t xml:space="preserve"> 
9. Выводы по анализу рынка</w:t>
      </w:r>
    </w:p>
    <w:bookmarkEnd w:id="21"/>
    <w:bookmarkStart w:name="z62" w:id="22"/>
    <w:p>
      <w:pPr>
        <w:spacing w:after="0"/>
        <w:ind w:left="0"/>
        <w:jc w:val="both"/>
      </w:pPr>
      <w:r>
        <w:rPr>
          <w:rFonts w:ascii="Times New Roman"/>
          <w:b w:val="false"/>
          <w:i w:val="false"/>
          <w:color w:val="000000"/>
          <w:sz w:val="28"/>
        </w:rPr>
        <w:t>
      45. Выводы по результатам проведенного анализа включают следующие разделы:</w:t>
      </w:r>
      <w:r>
        <w:br/>
      </w:r>
      <w:r>
        <w:rPr>
          <w:rFonts w:ascii="Times New Roman"/>
          <w:b w:val="false"/>
          <w:i w:val="false"/>
          <w:color w:val="000000"/>
          <w:sz w:val="28"/>
        </w:rPr>
        <w:t>
      1) общие положения;</w:t>
      </w:r>
      <w:r>
        <w:br/>
      </w:r>
      <w:r>
        <w:rPr>
          <w:rFonts w:ascii="Times New Roman"/>
          <w:b w:val="false"/>
          <w:i w:val="false"/>
          <w:color w:val="000000"/>
          <w:sz w:val="28"/>
        </w:rPr>
        <w:t>
      2) временной интервал исследования;</w:t>
      </w:r>
      <w:r>
        <w:br/>
      </w:r>
      <w:r>
        <w:rPr>
          <w:rFonts w:ascii="Times New Roman"/>
          <w:b w:val="false"/>
          <w:i w:val="false"/>
          <w:color w:val="000000"/>
          <w:sz w:val="28"/>
        </w:rPr>
        <w:t>
      3) границы товарного рынка;</w:t>
      </w:r>
      <w:r>
        <w:br/>
      </w:r>
      <w:r>
        <w:rPr>
          <w:rFonts w:ascii="Times New Roman"/>
          <w:b w:val="false"/>
          <w:i w:val="false"/>
          <w:color w:val="000000"/>
          <w:sz w:val="28"/>
        </w:rPr>
        <w:t>
      4) состав субъектов рынка, действующих на рассматриваемом товарном рынке;</w:t>
      </w:r>
      <w:r>
        <w:br/>
      </w:r>
      <w:r>
        <w:rPr>
          <w:rFonts w:ascii="Times New Roman"/>
          <w:b w:val="false"/>
          <w:i w:val="false"/>
          <w:color w:val="000000"/>
          <w:sz w:val="28"/>
        </w:rPr>
        <w:t>
      5) объем рынка и доли субъектов рынка;</w:t>
      </w:r>
      <w:r>
        <w:br/>
      </w:r>
      <w:r>
        <w:rPr>
          <w:rFonts w:ascii="Times New Roman"/>
          <w:b w:val="false"/>
          <w:i w:val="false"/>
          <w:color w:val="000000"/>
          <w:sz w:val="28"/>
        </w:rPr>
        <w:t>
      6) уровень концентрации рынка;</w:t>
      </w:r>
      <w:r>
        <w:br/>
      </w:r>
      <w:r>
        <w:rPr>
          <w:rFonts w:ascii="Times New Roman"/>
          <w:b w:val="false"/>
          <w:i w:val="false"/>
          <w:color w:val="000000"/>
          <w:sz w:val="28"/>
        </w:rPr>
        <w:t>
      7) барьеры входа на рынок;</w:t>
      </w:r>
      <w:r>
        <w:br/>
      </w:r>
      <w:r>
        <w:rPr>
          <w:rFonts w:ascii="Times New Roman"/>
          <w:b w:val="false"/>
          <w:i w:val="false"/>
          <w:color w:val="000000"/>
          <w:sz w:val="28"/>
        </w:rPr>
        <w:t>
      8) оценку состояния конкурентной среды на товарном рынке;</w:t>
      </w:r>
      <w:r>
        <w:br/>
      </w:r>
      <w:r>
        <w:rPr>
          <w:rFonts w:ascii="Times New Roman"/>
          <w:b w:val="false"/>
          <w:i w:val="false"/>
          <w:color w:val="000000"/>
          <w:sz w:val="28"/>
        </w:rPr>
        <w:t>
      9) рекомендации по развитию конкуренции на рассматриваемом товарном рынке.</w:t>
      </w:r>
      <w:r>
        <w:br/>
      </w:r>
      <w:r>
        <w:rPr>
          <w:rFonts w:ascii="Times New Roman"/>
          <w:b w:val="false"/>
          <w:i w:val="false"/>
          <w:color w:val="000000"/>
          <w:sz w:val="28"/>
        </w:rPr>
        <w:t>
      Выводы по результатам проведенного анализа формируются в заключении должностным лицом в вышеуказанной последовательности, которое подписывается руководителем соответствующего структурного или территориального подразделения ведомства антимонопольного органа, ответственного за проведение анализа.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