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dc34" w14:textId="86bd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мониторинга сделок</w:t>
      </w:r>
    </w:p>
    <w:p>
      <w:pPr>
        <w:spacing w:after="0"/>
        <w:ind w:left="0"/>
        <w:jc w:val="both"/>
      </w:pPr>
      <w:r>
        <w:rPr>
          <w:rFonts w:ascii="Times New Roman"/>
          <w:b w:val="false"/>
          <w:i w:val="false"/>
          <w:color w:val="000000"/>
          <w:sz w:val="28"/>
        </w:rPr>
        <w:t>Приказ Министра финансов Республики Казахстан от 16 марта 2015 года № 176. Зарегистрирован в Министерстве юстиции Республики Казахстан 17 апреля 2015 года № 10760.</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Закона Республики Казахстан "О трансфертном ценообразовании"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03.08.2022 </w:t>
      </w:r>
      <w:r>
        <w:rPr>
          <w:rFonts w:ascii="Times New Roman"/>
          <w:b w:val="false"/>
          <w:i w:val="false"/>
          <w:color w:val="00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мониторинга сделок.</w:t>
      </w:r>
    </w:p>
    <w:bookmarkEnd w:id="0"/>
    <w:bookmarkStart w:name="z2" w:id="1"/>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 w:id="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государственной регистрации.</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 № 176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мониторинга сделок</w:t>
      </w:r>
    </w:p>
    <w:bookmarkEnd w:id="3"/>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 в редакции Заместителя Премьер-Министра - Министра финансов РК от 03.08.2022 </w:t>
      </w:r>
      <w:r>
        <w:rPr>
          <w:rFonts w:ascii="Times New Roman"/>
          <w:b w:val="false"/>
          <w:i w:val="false"/>
          <w:color w:val="ff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осуществления мониторинга сделок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Закона Республики Казахстан "О трансфертном ценообразовании" (далее – Закон) и определяют порядок осуществления мониторинга сделок, который включает в себя порядок заполнения участником сделки утвержденных форм отчетности по мониторингу сделок и их представления в уполномоченные органы, порядок ведения документации по мониторингу сделок участниками сделок.</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03.08.2022 </w:t>
      </w:r>
      <w:r>
        <w:rPr>
          <w:rFonts w:ascii="Times New Roman"/>
          <w:b w:val="false"/>
          <w:i w:val="false"/>
          <w:color w:val="00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Мониторинг сделок осуществляется путем наблюдения органами государственных доходов Республики Казахстан за ценами, применяемыми участниками сделок по международным деловым операциям.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30.12.2024 </w:t>
      </w:r>
      <w:r>
        <w:rPr>
          <w:rFonts w:ascii="Times New Roman"/>
          <w:b w:val="false"/>
          <w:i w:val="false"/>
          <w:color w:val="000000"/>
          <w:sz w:val="28"/>
        </w:rPr>
        <w:t>№ 895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Глава 2. Порядок осуществления мониторинга сделок</w:t>
      </w:r>
    </w:p>
    <w:bookmarkEnd w:id="7"/>
    <w:p>
      <w:pPr>
        <w:spacing w:after="0"/>
        <w:ind w:left="0"/>
        <w:jc w:val="both"/>
      </w:pPr>
      <w:r>
        <w:rPr>
          <w:rFonts w:ascii="Times New Roman"/>
          <w:b w:val="false"/>
          <w:i w:val="false"/>
          <w:color w:val="ff0000"/>
          <w:sz w:val="28"/>
        </w:rPr>
        <w:t xml:space="preserve">
      Сноска. Заголовок главы 2 - в редакции Заместителя Премьер-Министра - Министра финансов РК от 03.08.2022 </w:t>
      </w:r>
      <w:r>
        <w:rPr>
          <w:rFonts w:ascii="Times New Roman"/>
          <w:b w:val="false"/>
          <w:i w:val="false"/>
          <w:color w:val="ff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3. Участники сделок, осуществляющие международные деловые операции согласно перечню международных деловых операций, по которым предоставляется отчетность по мониторингу сделок,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19 марта 2015 года № 194 "Об утверждении Перечня международных деловых операций, по которым предоставляется отчетность по мониторингу сделок" (зарегистрирован в Реестре государственной регистрации нормативных правовых актов под № 10680) (далее – Перечень) и общая сумма доходов (расходов) и (или) обязательств по которым в отчетном финансовом году составляет не менее 250 000 месячного расчетного показателя, установленного законом о республиканском бюджете и действующего на первое января отчетного финансового года, представляют отчетность по мониторингу сделок "Экспорт товаров (работ,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отчетность по мониторингу сделок "Импорт товаров (работ,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формы отчетности по мониторингу сделок) в Комитет государственных доходов Министерства финансов Республики Казахстан (далее – Комитет государственных доходов) не позднее 15 мая года, следующего за отчетным, в соответствии с настоящими Правилами. Отчетным периодом является календарный год.</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30.12.2024 </w:t>
      </w:r>
      <w:r>
        <w:rPr>
          <w:rFonts w:ascii="Times New Roman"/>
          <w:b w:val="false"/>
          <w:i w:val="false"/>
          <w:color w:val="000000"/>
          <w:sz w:val="28"/>
        </w:rPr>
        <w:t>№ 895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Заполненные формы отчетности по мониторингу сделок представляются в электронном виде, допускающем компьютерную обработку информации, - посредством системы приема и обработки налоговой отчетности органов государственных доходов.</w:t>
      </w:r>
    </w:p>
    <w:bookmarkEnd w:id="9"/>
    <w:p>
      <w:pPr>
        <w:spacing w:after="0"/>
        <w:ind w:left="0"/>
        <w:jc w:val="both"/>
      </w:pPr>
      <w:r>
        <w:rPr>
          <w:rFonts w:ascii="Times New Roman"/>
          <w:b w:val="false"/>
          <w:i w:val="false"/>
          <w:color w:val="000000"/>
          <w:sz w:val="28"/>
        </w:rPr>
        <w:t>
      Формы отчетности по мониторингу сделок заверяются электронной цифровой подписью.</w:t>
      </w:r>
    </w:p>
    <w:p>
      <w:pPr>
        <w:spacing w:after="0"/>
        <w:ind w:left="0"/>
        <w:jc w:val="both"/>
      </w:pPr>
      <w:r>
        <w:rPr>
          <w:rFonts w:ascii="Times New Roman"/>
          <w:b w:val="false"/>
          <w:i w:val="false"/>
          <w:color w:val="000000"/>
          <w:sz w:val="28"/>
        </w:rPr>
        <w:t>
      Датой представления в электронном виде форм отчетности по мониторингу сделок в Комитет государственных доходов является дата принятия центральным узлом системы приема и обработки налоговой отчетности органов государственных доходов, указанная в уведомлении.</w:t>
      </w:r>
    </w:p>
    <w:p>
      <w:pPr>
        <w:spacing w:after="0"/>
        <w:ind w:left="0"/>
        <w:jc w:val="both"/>
      </w:pPr>
      <w:r>
        <w:rPr>
          <w:rFonts w:ascii="Times New Roman"/>
          <w:b w:val="false"/>
          <w:i w:val="false"/>
          <w:color w:val="000000"/>
          <w:sz w:val="28"/>
        </w:rPr>
        <w:t>
      Формы отчетности по мониторингу сделок, представленные в Комитет государственных доходов посредством системы приема и обработки налоговой отчетности органов государственных доходов до двадцати четырех часов последнего дня срока, установленного настоящими Правилами для сдачи форм отчетности по мониторингу сделок, считаются представленными в срок.</w:t>
      </w:r>
    </w:p>
    <w:p>
      <w:pPr>
        <w:spacing w:after="0"/>
        <w:ind w:left="0"/>
        <w:jc w:val="both"/>
      </w:pPr>
      <w:r>
        <w:rPr>
          <w:rFonts w:ascii="Times New Roman"/>
          <w:b w:val="false"/>
          <w:i w:val="false"/>
          <w:color w:val="000000"/>
          <w:sz w:val="28"/>
        </w:rPr>
        <w:t>
      При представлении форм отчетности по мониторингу сделок в электронном виде Комитет государственных доходов, не позднее двух рабочих дней со дня принятия системой приема и обработки налоговой отчетности органов государственных доходов, направляет участнику сделки электронное уведомление о принятии или непринятии форм отчетности по мониторингу сделок указанной системой.</w:t>
      </w:r>
    </w:p>
    <w:p>
      <w:pPr>
        <w:spacing w:after="0"/>
        <w:ind w:left="0"/>
        <w:jc w:val="both"/>
      </w:pPr>
      <w:r>
        <w:rPr>
          <w:rFonts w:ascii="Times New Roman"/>
          <w:b w:val="false"/>
          <w:i w:val="false"/>
          <w:color w:val="000000"/>
          <w:sz w:val="28"/>
        </w:rPr>
        <w:t>
      Формы отчетности по мониторингу сделок считаются не представленными в Комитет государственных доходов, если:</w:t>
      </w:r>
    </w:p>
    <w:p>
      <w:pPr>
        <w:spacing w:after="0"/>
        <w:ind w:left="0"/>
        <w:jc w:val="both"/>
      </w:pPr>
      <w:r>
        <w:rPr>
          <w:rFonts w:ascii="Times New Roman"/>
          <w:b w:val="false"/>
          <w:i w:val="false"/>
          <w:color w:val="000000"/>
          <w:sz w:val="28"/>
        </w:rPr>
        <w:t>
      1) не соответствуют формам, установленным настоящими Правилами;</w:t>
      </w:r>
    </w:p>
    <w:p>
      <w:pPr>
        <w:spacing w:after="0"/>
        <w:ind w:left="0"/>
        <w:jc w:val="both"/>
      </w:pPr>
      <w:r>
        <w:rPr>
          <w:rFonts w:ascii="Times New Roman"/>
          <w:b w:val="false"/>
          <w:i w:val="false"/>
          <w:color w:val="000000"/>
          <w:sz w:val="28"/>
        </w:rPr>
        <w:t>
      2) не указан или неверно указан код органа государственных доходов;</w:t>
      </w:r>
    </w:p>
    <w:p>
      <w:pPr>
        <w:spacing w:after="0"/>
        <w:ind w:left="0"/>
        <w:jc w:val="both"/>
      </w:pPr>
      <w:r>
        <w:rPr>
          <w:rFonts w:ascii="Times New Roman"/>
          <w:b w:val="false"/>
          <w:i w:val="false"/>
          <w:color w:val="000000"/>
          <w:sz w:val="28"/>
        </w:rPr>
        <w:t xml:space="preserve">
      3) не указан или неверно указан идентификационный </w:t>
      </w:r>
      <w:r>
        <w:rPr>
          <w:rFonts w:ascii="Times New Roman"/>
          <w:b w:val="false"/>
          <w:i w:val="false"/>
          <w:color w:val="000000"/>
          <w:sz w:val="28"/>
        </w:rPr>
        <w:t>номер</w:t>
      </w:r>
      <w:r>
        <w:rPr>
          <w:rFonts w:ascii="Times New Roman"/>
          <w:b w:val="false"/>
          <w:i w:val="false"/>
          <w:color w:val="000000"/>
          <w:sz w:val="28"/>
        </w:rPr>
        <w:t>;</w:t>
      </w:r>
    </w:p>
    <w:p>
      <w:pPr>
        <w:spacing w:after="0"/>
        <w:ind w:left="0"/>
        <w:jc w:val="both"/>
      </w:pPr>
      <w:r>
        <w:rPr>
          <w:rFonts w:ascii="Times New Roman"/>
          <w:b w:val="false"/>
          <w:i w:val="false"/>
          <w:color w:val="000000"/>
          <w:sz w:val="28"/>
        </w:rPr>
        <w:t>
      4) не указан налоговый период;</w:t>
      </w:r>
    </w:p>
    <w:p>
      <w:pPr>
        <w:spacing w:after="0"/>
        <w:ind w:left="0"/>
        <w:jc w:val="both"/>
      </w:pPr>
      <w:r>
        <w:rPr>
          <w:rFonts w:ascii="Times New Roman"/>
          <w:b w:val="false"/>
          <w:i w:val="false"/>
          <w:color w:val="000000"/>
          <w:sz w:val="28"/>
        </w:rPr>
        <w:t>
      5) отсутствует или недостоверна электронная цифровая подпись;</w:t>
      </w:r>
    </w:p>
    <w:p>
      <w:pPr>
        <w:spacing w:after="0"/>
        <w:ind w:left="0"/>
        <w:jc w:val="both"/>
      </w:pPr>
      <w:r>
        <w:rPr>
          <w:rFonts w:ascii="Times New Roman"/>
          <w:b w:val="false"/>
          <w:i w:val="false"/>
          <w:color w:val="000000"/>
          <w:sz w:val="28"/>
        </w:rPr>
        <w:t xml:space="preserve">
      6) нарушены требования части пятьдесят первой </w:t>
      </w:r>
      <w:r>
        <w:rPr>
          <w:rFonts w:ascii="Times New Roman"/>
          <w:b w:val="false"/>
          <w:i w:val="false"/>
          <w:color w:val="000000"/>
          <w:sz w:val="28"/>
        </w:rPr>
        <w:t>пунктов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настоящих Правил;</w:t>
      </w:r>
    </w:p>
    <w:p>
      <w:pPr>
        <w:spacing w:after="0"/>
        <w:ind w:left="0"/>
        <w:jc w:val="both"/>
      </w:pPr>
      <w:r>
        <w:rPr>
          <w:rFonts w:ascii="Times New Roman"/>
          <w:b w:val="false"/>
          <w:i w:val="false"/>
          <w:color w:val="000000"/>
          <w:sz w:val="28"/>
        </w:rPr>
        <w:t>
      7) нарушена структура электронного формата форм отчетности по мониторингу сделок.</w:t>
      </w:r>
    </w:p>
    <w:p>
      <w:pPr>
        <w:spacing w:after="0"/>
        <w:ind w:left="0"/>
        <w:jc w:val="both"/>
      </w:pPr>
      <w:r>
        <w:rPr>
          <w:rFonts w:ascii="Times New Roman"/>
          <w:b w:val="false"/>
          <w:i w:val="false"/>
          <w:color w:val="000000"/>
          <w:sz w:val="28"/>
        </w:rPr>
        <w:t>
      В случае обнаружения технических ошибок в программном обеспечении органов государственных доходов, которые влияют на своевременность представления форм отчетности по мониторингу сделок в электронном виде, Комитет государственных доходов продлевает срок представления форм отчетности по мониторингу сделок на период не более шести месяцев со срока, установленного для представления таких форм отчетности.</w:t>
      </w:r>
    </w:p>
    <w:bookmarkStart w:name="z12" w:id="10"/>
    <w:p>
      <w:pPr>
        <w:spacing w:after="0"/>
        <w:ind w:left="0"/>
        <w:jc w:val="both"/>
      </w:pPr>
      <w:r>
        <w:rPr>
          <w:rFonts w:ascii="Times New Roman"/>
          <w:b w:val="false"/>
          <w:i w:val="false"/>
          <w:color w:val="000000"/>
          <w:sz w:val="28"/>
        </w:rPr>
        <w:t xml:space="preserve">
      5. При отсутствии в отчетном периоде международных деловых операций у участников сделок, определенных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формы отчетности по мониторингу сделок такими участниками сделок в Комитет государственных доходов не представляются.</w:t>
      </w:r>
    </w:p>
    <w:bookmarkEnd w:id="10"/>
    <w:bookmarkStart w:name="z13" w:id="11"/>
    <w:p>
      <w:pPr>
        <w:spacing w:after="0"/>
        <w:ind w:left="0"/>
        <w:jc w:val="both"/>
      </w:pPr>
      <w:r>
        <w:rPr>
          <w:rFonts w:ascii="Times New Roman"/>
          <w:b w:val="false"/>
          <w:i w:val="false"/>
          <w:color w:val="000000"/>
          <w:sz w:val="28"/>
        </w:rPr>
        <w:t>
      6. В случае если последний день срока предоставления форм отчетности по мониторингу сделок приходится на нерабочий день, сроком предоставления является следующий рабочий день.</w:t>
      </w:r>
    </w:p>
    <w:bookmarkEnd w:id="11"/>
    <w:bookmarkStart w:name="z14" w:id="12"/>
    <w:p>
      <w:pPr>
        <w:spacing w:after="0"/>
        <w:ind w:left="0"/>
        <w:jc w:val="both"/>
      </w:pPr>
      <w:r>
        <w:rPr>
          <w:rFonts w:ascii="Times New Roman"/>
          <w:b w:val="false"/>
          <w:i w:val="false"/>
          <w:color w:val="000000"/>
          <w:sz w:val="28"/>
        </w:rPr>
        <w:t xml:space="preserve">
      7. Органы государственных доходов осуществляют мониторинг сделок международных деловых операций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30.12.2024 </w:t>
      </w:r>
      <w:r>
        <w:rPr>
          <w:rFonts w:ascii="Times New Roman"/>
          <w:b w:val="false"/>
          <w:i w:val="false"/>
          <w:color w:val="000000"/>
          <w:sz w:val="28"/>
        </w:rPr>
        <w:t>№ 895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Внесение изменений и (или) дополнений в формы отчетности по мониторингу сделок производится путем представления дополнительных форм отчетности по мониторингу сделок за налоговый период, к которому относятся данные изменения и дополнения.</w:t>
      </w:r>
    </w:p>
    <w:bookmarkEnd w:id="13"/>
    <w:p>
      <w:pPr>
        <w:spacing w:after="0"/>
        <w:ind w:left="0"/>
        <w:jc w:val="both"/>
      </w:pPr>
      <w:r>
        <w:rPr>
          <w:rFonts w:ascii="Times New Roman"/>
          <w:b w:val="false"/>
          <w:i w:val="false"/>
          <w:color w:val="000000"/>
          <w:sz w:val="28"/>
        </w:rPr>
        <w:t xml:space="preserve">
      Представление и обработка дополнительных форм отчетности по мониторингу сделок производится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составлении дополнительных форм отчетности по мониторингу сделок в графах, в случае изменения данных указываются новые значения, в графах, данные по которым не меняются, указываются прежние значения, отраженные в ранее представленных формах отчетности по мониторингу сделок.</w:t>
      </w:r>
    </w:p>
    <w:p>
      <w:pPr>
        <w:spacing w:after="0"/>
        <w:ind w:left="0"/>
        <w:jc w:val="both"/>
      </w:pPr>
      <w:r>
        <w:rPr>
          <w:rFonts w:ascii="Times New Roman"/>
          <w:b w:val="false"/>
          <w:i w:val="false"/>
          <w:color w:val="000000"/>
          <w:sz w:val="28"/>
        </w:rPr>
        <w:t xml:space="preserve">
      Участники сделок вносят изменения и (или) дополнения в представленные формы отчетности по мониторингу сделок до начала проведения проверки по вопросам трансфертного ценообразования. </w:t>
      </w:r>
    </w:p>
    <w:bookmarkStart w:name="z16" w:id="14"/>
    <w:p>
      <w:pPr>
        <w:spacing w:after="0"/>
        <w:ind w:left="0"/>
        <w:jc w:val="left"/>
      </w:pPr>
      <w:r>
        <w:rPr>
          <w:rFonts w:ascii="Times New Roman"/>
          <w:b/>
          <w:i w:val="false"/>
          <w:color w:val="000000"/>
        </w:rPr>
        <w:t xml:space="preserve"> Глава 3. Порядок заполнения форм отчетности по мониторингу сделок</w:t>
      </w:r>
    </w:p>
    <w:bookmarkEnd w:id="14"/>
    <w:p>
      <w:pPr>
        <w:spacing w:after="0"/>
        <w:ind w:left="0"/>
        <w:jc w:val="both"/>
      </w:pPr>
      <w:r>
        <w:rPr>
          <w:rFonts w:ascii="Times New Roman"/>
          <w:b w:val="false"/>
          <w:i w:val="false"/>
          <w:color w:val="ff0000"/>
          <w:sz w:val="28"/>
        </w:rPr>
        <w:t xml:space="preserve">
      Сноска. Заголовок главы 3 - в редакции Заместителя Премьер-Министра - Министра финансов РК от 03.08.2022 </w:t>
      </w:r>
      <w:r>
        <w:rPr>
          <w:rFonts w:ascii="Times New Roman"/>
          <w:b w:val="false"/>
          <w:i w:val="false"/>
          <w:color w:val="ff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5"/>
    <w:p>
      <w:pPr>
        <w:spacing w:after="0"/>
        <w:ind w:left="0"/>
        <w:jc w:val="both"/>
      </w:pPr>
      <w:r>
        <w:rPr>
          <w:rFonts w:ascii="Times New Roman"/>
          <w:b w:val="false"/>
          <w:i w:val="false"/>
          <w:color w:val="000000"/>
          <w:sz w:val="28"/>
        </w:rPr>
        <w:t>
      9. Формы отчетности по мониторингу сделок "Экспорт товаров (работ, услуг)" заполняется по мере отгрузки товара, выполнения работ, предоставления услуг, связанных с реализацией на экспорт независимо от времени оплаты.</w:t>
      </w:r>
    </w:p>
    <w:bookmarkEnd w:id="15"/>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p>
    <w:p>
      <w:pPr>
        <w:spacing w:after="0"/>
        <w:ind w:left="0"/>
        <w:jc w:val="both"/>
      </w:pPr>
      <w:r>
        <w:rPr>
          <w:rFonts w:ascii="Times New Roman"/>
          <w:b w:val="false"/>
          <w:i w:val="false"/>
          <w:color w:val="000000"/>
          <w:sz w:val="28"/>
        </w:rPr>
        <w:t xml:space="preserve">
      В графе 2 "ИИН" указывается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 xml:space="preserve"> участника сделки - отправителя.</w:t>
      </w:r>
    </w:p>
    <w:p>
      <w:pPr>
        <w:spacing w:after="0"/>
        <w:ind w:left="0"/>
        <w:jc w:val="both"/>
      </w:pPr>
      <w:r>
        <w:rPr>
          <w:rFonts w:ascii="Times New Roman"/>
          <w:b w:val="false"/>
          <w:i w:val="false"/>
          <w:color w:val="000000"/>
          <w:sz w:val="28"/>
        </w:rPr>
        <w:t xml:space="preserve">
      В графе 3 "БИН" указывается бизнес-идентификационный </w:t>
      </w:r>
      <w:r>
        <w:rPr>
          <w:rFonts w:ascii="Times New Roman"/>
          <w:b w:val="false"/>
          <w:i w:val="false"/>
          <w:color w:val="000000"/>
          <w:sz w:val="28"/>
        </w:rPr>
        <w:t>номер</w:t>
      </w:r>
      <w:r>
        <w:rPr>
          <w:rFonts w:ascii="Times New Roman"/>
          <w:b w:val="false"/>
          <w:i w:val="false"/>
          <w:color w:val="000000"/>
          <w:sz w:val="28"/>
        </w:rPr>
        <w:t xml:space="preserve"> участника сделки - отправителя.</w:t>
      </w:r>
    </w:p>
    <w:p>
      <w:pPr>
        <w:spacing w:after="0"/>
        <w:ind w:left="0"/>
        <w:jc w:val="both"/>
      </w:pPr>
      <w:r>
        <w:rPr>
          <w:rFonts w:ascii="Times New Roman"/>
          <w:b w:val="false"/>
          <w:i w:val="false"/>
          <w:color w:val="000000"/>
          <w:sz w:val="28"/>
        </w:rPr>
        <w:t>
      В графе 4 "Наименование отправителя (экспортера)" указывается полное наименование юридического лица (отправителя) с указанием его организационно-правовой формы.</w:t>
      </w:r>
    </w:p>
    <w:p>
      <w:pPr>
        <w:spacing w:after="0"/>
        <w:ind w:left="0"/>
        <w:jc w:val="both"/>
      </w:pPr>
      <w:r>
        <w:rPr>
          <w:rFonts w:ascii="Times New Roman"/>
          <w:b w:val="false"/>
          <w:i w:val="false"/>
          <w:color w:val="000000"/>
          <w:sz w:val="28"/>
        </w:rPr>
        <w:t>
      В графе 5 "Налоговый период" указывается период, за который сдается отчетность по мониторингу сделок.</w:t>
      </w:r>
    </w:p>
    <w:p>
      <w:pPr>
        <w:spacing w:after="0"/>
        <w:ind w:left="0"/>
        <w:jc w:val="both"/>
      </w:pPr>
      <w:r>
        <w:rPr>
          <w:rFonts w:ascii="Times New Roman"/>
          <w:b w:val="false"/>
          <w:i w:val="false"/>
          <w:color w:val="000000"/>
          <w:sz w:val="28"/>
        </w:rPr>
        <w:t>
      В графах 6 и 7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Заявление). При этом дата и номер Заявления указываются в случаях внешнеэкономической деятельности с государствами-членами Евразийского экономического союза.</w:t>
      </w:r>
    </w:p>
    <w:p>
      <w:pPr>
        <w:spacing w:after="0"/>
        <w:ind w:left="0"/>
        <w:jc w:val="both"/>
      </w:pPr>
      <w:r>
        <w:rPr>
          <w:rFonts w:ascii="Times New Roman"/>
          <w:b w:val="false"/>
          <w:i w:val="false"/>
          <w:color w:val="000000"/>
          <w:sz w:val="28"/>
        </w:rPr>
        <w:t>
      В графе 8 "Код ТН ВЭД ЕАЭС" указывается код Товарной номенклатуры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В графе 9 "Наименование товара (работы, услуги)" отражается наименование экспортируемых товаров (работ, услуг).</w:t>
      </w:r>
    </w:p>
    <w:p>
      <w:pPr>
        <w:spacing w:after="0"/>
        <w:ind w:left="0"/>
        <w:jc w:val="both"/>
      </w:pPr>
      <w:r>
        <w:rPr>
          <w:rFonts w:ascii="Times New Roman"/>
          <w:b w:val="false"/>
          <w:i w:val="false"/>
          <w:color w:val="000000"/>
          <w:sz w:val="28"/>
        </w:rPr>
        <w:t>
      В графе 10 "Качественные характеристики товара (работы, услуги)" указываются качество товара (работы, услуги) в случае наличия такого условия.</w:t>
      </w:r>
    </w:p>
    <w:p>
      <w:pPr>
        <w:spacing w:after="0"/>
        <w:ind w:left="0"/>
        <w:jc w:val="both"/>
      </w:pPr>
      <w:r>
        <w:rPr>
          <w:rFonts w:ascii="Times New Roman"/>
          <w:b w:val="false"/>
          <w:i w:val="false"/>
          <w:color w:val="000000"/>
          <w:sz w:val="28"/>
        </w:rPr>
        <w:t xml:space="preserve">
      Качество товара (работы, услуги) представляет собой совокупность свойств, характеристик, указанных в </w:t>
      </w:r>
      <w:r>
        <w:rPr>
          <w:rFonts w:ascii="Times New Roman"/>
          <w:b w:val="false"/>
          <w:i w:val="false"/>
          <w:color w:val="000000"/>
          <w:sz w:val="28"/>
        </w:rPr>
        <w:t>сертификате</w:t>
      </w:r>
      <w:r>
        <w:rPr>
          <w:rFonts w:ascii="Times New Roman"/>
          <w:b w:val="false"/>
          <w:i w:val="false"/>
          <w:color w:val="000000"/>
          <w:sz w:val="28"/>
        </w:rPr>
        <w:t xml:space="preserve">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и другие)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p>
    <w:p>
      <w:pPr>
        <w:spacing w:after="0"/>
        <w:ind w:left="0"/>
        <w:jc w:val="both"/>
      </w:pPr>
      <w:r>
        <w:rPr>
          <w:rFonts w:ascii="Times New Roman"/>
          <w:b w:val="false"/>
          <w:i w:val="false"/>
          <w:color w:val="000000"/>
          <w:sz w:val="28"/>
        </w:rPr>
        <w:t>
      В графе 11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w:t>
      </w:r>
    </w:p>
    <w:p>
      <w:pPr>
        <w:spacing w:after="0"/>
        <w:ind w:left="0"/>
        <w:jc w:val="both"/>
      </w:pPr>
      <w:r>
        <w:rPr>
          <w:rFonts w:ascii="Times New Roman"/>
          <w:b w:val="false"/>
          <w:i w:val="false"/>
          <w:color w:val="000000"/>
          <w:sz w:val="28"/>
        </w:rPr>
        <w:t>
      В графе 12 "Страна отправления товара, выполнения работы, оказания услуги" указывается страна, из которой экспортируется товар, выполняются работы, оказываются услуги.</w:t>
      </w:r>
    </w:p>
    <w:p>
      <w:pPr>
        <w:spacing w:after="0"/>
        <w:ind w:left="0"/>
        <w:jc w:val="both"/>
      </w:pPr>
      <w:r>
        <w:rPr>
          <w:rFonts w:ascii="Times New Roman"/>
          <w:b w:val="false"/>
          <w:i w:val="false"/>
          <w:color w:val="000000"/>
          <w:sz w:val="28"/>
        </w:rPr>
        <w:t>
      В графе 13 "Вид транспортировки" указываются виды транспортов (железнодорожный, воздушный и другие), используемых для экспорта товара.</w:t>
      </w:r>
    </w:p>
    <w:p>
      <w:pPr>
        <w:spacing w:after="0"/>
        <w:ind w:left="0"/>
        <w:jc w:val="both"/>
      </w:pPr>
      <w:r>
        <w:rPr>
          <w:rFonts w:ascii="Times New Roman"/>
          <w:b w:val="false"/>
          <w:i w:val="false"/>
          <w:color w:val="000000"/>
          <w:sz w:val="28"/>
        </w:rPr>
        <w:t>
      В графе 14 "Страна происхождения товара (работы, услуги)" указывается страна, в которой произведен товар (работа, услуга), в случае наличия таких данных.</w:t>
      </w:r>
    </w:p>
    <w:p>
      <w:pPr>
        <w:spacing w:after="0"/>
        <w:ind w:left="0"/>
        <w:jc w:val="both"/>
      </w:pPr>
      <w:r>
        <w:rPr>
          <w:rFonts w:ascii="Times New Roman"/>
          <w:b w:val="false"/>
          <w:i w:val="false"/>
          <w:color w:val="000000"/>
          <w:sz w:val="28"/>
        </w:rPr>
        <w:t>
      В графе 15 "Производитель товара (работы, услуги)" указывается производитель товара (работы, услуги) в случае наличия таких данных.</w:t>
      </w:r>
    </w:p>
    <w:p>
      <w:pPr>
        <w:spacing w:after="0"/>
        <w:ind w:left="0"/>
        <w:jc w:val="both"/>
      </w:pPr>
      <w:r>
        <w:rPr>
          <w:rFonts w:ascii="Times New Roman"/>
          <w:b w:val="false"/>
          <w:i w:val="false"/>
          <w:color w:val="000000"/>
          <w:sz w:val="28"/>
        </w:rPr>
        <w:t>
      В графе 16 "Наличие товарного знака (торговой марки, бренда)" указывается наличие товарного знака (торговой марки, бренда) в случае наличия таких данных.</w:t>
      </w:r>
    </w:p>
    <w:p>
      <w:pPr>
        <w:spacing w:after="0"/>
        <w:ind w:left="0"/>
        <w:jc w:val="both"/>
      </w:pPr>
      <w:r>
        <w:rPr>
          <w:rFonts w:ascii="Times New Roman"/>
          <w:b w:val="false"/>
          <w:i w:val="false"/>
          <w:color w:val="000000"/>
          <w:sz w:val="28"/>
        </w:rPr>
        <w:t>
      В графе 17 "Условия поставки товара" указываются условия поставки товара согласно Инкотермс.</w:t>
      </w:r>
    </w:p>
    <w:p>
      <w:pPr>
        <w:spacing w:after="0"/>
        <w:ind w:left="0"/>
        <w:jc w:val="both"/>
      </w:pPr>
      <w:r>
        <w:rPr>
          <w:rFonts w:ascii="Times New Roman"/>
          <w:b w:val="false"/>
          <w:i w:val="false"/>
          <w:color w:val="000000"/>
          <w:sz w:val="28"/>
        </w:rPr>
        <w:t>
      В графах 18 и 19 "Дата и место отгрузки товара (работы, услуги)" указывается дата и место отгрузки товара (работы, услуги).</w:t>
      </w:r>
    </w:p>
    <w:p>
      <w:pPr>
        <w:spacing w:after="0"/>
        <w:ind w:left="0"/>
        <w:jc w:val="both"/>
      </w:pPr>
      <w:r>
        <w:rPr>
          <w:rFonts w:ascii="Times New Roman"/>
          <w:b w:val="false"/>
          <w:i w:val="false"/>
          <w:color w:val="000000"/>
          <w:sz w:val="28"/>
        </w:rPr>
        <w:t>
      В графе 20 "Страна назначения товара (работы, услуги)" указывается страна назначения товара (работы, услуги).</w:t>
      </w:r>
    </w:p>
    <w:p>
      <w:pPr>
        <w:spacing w:after="0"/>
        <w:ind w:left="0"/>
        <w:jc w:val="both"/>
      </w:pPr>
      <w:r>
        <w:rPr>
          <w:rFonts w:ascii="Times New Roman"/>
          <w:b w:val="false"/>
          <w:i w:val="false"/>
          <w:color w:val="000000"/>
          <w:sz w:val="28"/>
        </w:rPr>
        <w:t>
      В графе 21 "Пункт доставки товара (работы, услуги)" указывается пункт доставки товара (работы, услуги).</w:t>
      </w:r>
    </w:p>
    <w:p>
      <w:pPr>
        <w:spacing w:after="0"/>
        <w:ind w:left="0"/>
        <w:jc w:val="both"/>
      </w:pPr>
      <w:r>
        <w:rPr>
          <w:rFonts w:ascii="Times New Roman"/>
          <w:b w:val="false"/>
          <w:i w:val="false"/>
          <w:color w:val="000000"/>
          <w:sz w:val="28"/>
        </w:rPr>
        <w:t>
      В графах 22 и 23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лица-получателя товара (работы, услуги) и юридический адрес покупателя.</w:t>
      </w:r>
    </w:p>
    <w:p>
      <w:pPr>
        <w:spacing w:after="0"/>
        <w:ind w:left="0"/>
        <w:jc w:val="both"/>
      </w:pPr>
      <w:r>
        <w:rPr>
          <w:rFonts w:ascii="Times New Roman"/>
          <w:b w:val="false"/>
          <w:i w:val="false"/>
          <w:color w:val="000000"/>
          <w:sz w:val="28"/>
        </w:rPr>
        <w:t>
      В графе 24 "Страна регистрации покупателя" указывается страна регистрации покупателя.</w:t>
      </w:r>
    </w:p>
    <w:p>
      <w:pPr>
        <w:spacing w:after="0"/>
        <w:ind w:left="0"/>
        <w:jc w:val="both"/>
      </w:pPr>
      <w:r>
        <w:rPr>
          <w:rFonts w:ascii="Times New Roman"/>
          <w:b w:val="false"/>
          <w:i w:val="false"/>
          <w:color w:val="000000"/>
          <w:sz w:val="28"/>
        </w:rPr>
        <w:t xml:space="preserve">
      В графе 25 "Торгующая страна" проставляется цифровой код торгующей страны товара (работы, услуги) в соответствии с Классификатором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w:t>
      </w:r>
    </w:p>
    <w:p>
      <w:pPr>
        <w:spacing w:after="0"/>
        <w:ind w:left="0"/>
        <w:jc w:val="both"/>
      </w:pP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контракт (договор), в соответствии с которым товары перемещаются через таможенную границу Республики Казахстан.</w:t>
      </w:r>
    </w:p>
    <w:p>
      <w:pPr>
        <w:spacing w:after="0"/>
        <w:ind w:left="0"/>
        <w:jc w:val="both"/>
      </w:pPr>
      <w:r>
        <w:rPr>
          <w:rFonts w:ascii="Times New Roman"/>
          <w:b w:val="false"/>
          <w:i w:val="false"/>
          <w:color w:val="000000"/>
          <w:sz w:val="28"/>
        </w:rPr>
        <w:t>
      В графе 26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p>
    <w:p>
      <w:pPr>
        <w:spacing w:after="0"/>
        <w:ind w:left="0"/>
        <w:jc w:val="both"/>
      </w:pPr>
      <w:r>
        <w:rPr>
          <w:rFonts w:ascii="Times New Roman"/>
          <w:b w:val="false"/>
          <w:i w:val="false"/>
          <w:color w:val="000000"/>
          <w:sz w:val="28"/>
        </w:rPr>
        <w:t>
      В графах 27 и 28 "Дата и № контракта (договора)" указываются дата и номер контракта (договора).</w:t>
      </w:r>
    </w:p>
    <w:p>
      <w:pPr>
        <w:spacing w:after="0"/>
        <w:ind w:left="0"/>
        <w:jc w:val="both"/>
      </w:pPr>
      <w:r>
        <w:rPr>
          <w:rFonts w:ascii="Times New Roman"/>
          <w:b w:val="false"/>
          <w:i w:val="false"/>
          <w:color w:val="000000"/>
          <w:sz w:val="28"/>
        </w:rPr>
        <w:t>
      В графе 29 "Дата и № счета-фактуры" указываются дата и № счета-фактуры.</w:t>
      </w:r>
    </w:p>
    <w:p>
      <w:pPr>
        <w:spacing w:after="0"/>
        <w:ind w:left="0"/>
        <w:jc w:val="both"/>
      </w:pPr>
      <w:r>
        <w:rPr>
          <w:rFonts w:ascii="Times New Roman"/>
          <w:b w:val="false"/>
          <w:i w:val="false"/>
          <w:color w:val="000000"/>
          <w:sz w:val="28"/>
        </w:rPr>
        <w:t>
      В графе 30 "Единица измерения" указываются единица измерения товара (штуки, килограммы, тонны, метры, кубометры, литры, кВТ и другие единицы измерения, применяемые в Республике Казахстан).</w:t>
      </w:r>
    </w:p>
    <w:p>
      <w:pPr>
        <w:spacing w:after="0"/>
        <w:ind w:left="0"/>
        <w:jc w:val="both"/>
      </w:pPr>
      <w:r>
        <w:rPr>
          <w:rFonts w:ascii="Times New Roman"/>
          <w:b w:val="false"/>
          <w:i w:val="false"/>
          <w:color w:val="000000"/>
          <w:sz w:val="28"/>
        </w:rPr>
        <w:t>
      В графе 31 "Объем реализации товара" указывается объем фактически произведенного экспорта товара в единицах измерения, указанных в графе 30.</w:t>
      </w:r>
    </w:p>
    <w:p>
      <w:pPr>
        <w:spacing w:after="0"/>
        <w:ind w:left="0"/>
        <w:jc w:val="both"/>
      </w:pPr>
      <w:r>
        <w:rPr>
          <w:rFonts w:ascii="Times New Roman"/>
          <w:b w:val="false"/>
          <w:i w:val="false"/>
          <w:color w:val="000000"/>
          <w:sz w:val="28"/>
        </w:rPr>
        <w:t>
      В графе 32 "Стоимость (в валюте контракта (договора)" указывается цена сделки в валюте контракта (договора).</w:t>
      </w:r>
    </w:p>
    <w:p>
      <w:pPr>
        <w:spacing w:after="0"/>
        <w:ind w:left="0"/>
        <w:jc w:val="both"/>
      </w:pPr>
      <w:r>
        <w:rPr>
          <w:rFonts w:ascii="Times New Roman"/>
          <w:b w:val="false"/>
          <w:i w:val="false"/>
          <w:color w:val="000000"/>
          <w:sz w:val="28"/>
        </w:rPr>
        <w:t>
      В графе 33 "Цена сделки (в валюте контракта (договора))" указывается цена сделки в валюте контракта (договора).</w:t>
      </w:r>
    </w:p>
    <w:p>
      <w:pPr>
        <w:spacing w:after="0"/>
        <w:ind w:left="0"/>
        <w:jc w:val="both"/>
      </w:pPr>
      <w:r>
        <w:rPr>
          <w:rFonts w:ascii="Times New Roman"/>
          <w:b w:val="false"/>
          <w:i w:val="false"/>
          <w:color w:val="000000"/>
          <w:sz w:val="28"/>
        </w:rPr>
        <w:t>
      В графе 34 "Валюта контракта (договора)" указывается валюта, в которой осуществлялась оплата экспортируемого товара (работы, услуги) по контракту (договору).</w:t>
      </w:r>
    </w:p>
    <w:p>
      <w:pPr>
        <w:spacing w:after="0"/>
        <w:ind w:left="0"/>
        <w:jc w:val="both"/>
      </w:pPr>
      <w:r>
        <w:rPr>
          <w:rFonts w:ascii="Times New Roman"/>
          <w:b w:val="false"/>
          <w:i w:val="false"/>
          <w:color w:val="000000"/>
          <w:sz w:val="28"/>
        </w:rPr>
        <w:t>
      В графе 35 "Курс тенге" указывается рыночный курс тенге к валюте контракта (договора) на дату признания дохода.</w:t>
      </w:r>
    </w:p>
    <w:p>
      <w:pPr>
        <w:spacing w:after="0"/>
        <w:ind w:left="0"/>
        <w:jc w:val="both"/>
      </w:pPr>
      <w:r>
        <w:rPr>
          <w:rFonts w:ascii="Times New Roman"/>
          <w:b w:val="false"/>
          <w:i w:val="false"/>
          <w:color w:val="000000"/>
          <w:sz w:val="28"/>
        </w:rPr>
        <w:t>
      В графе 36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p>
    <w:p>
      <w:pPr>
        <w:spacing w:after="0"/>
        <w:ind w:left="0"/>
        <w:jc w:val="both"/>
      </w:pPr>
      <w:r>
        <w:rPr>
          <w:rFonts w:ascii="Times New Roman"/>
          <w:b w:val="false"/>
          <w:i w:val="false"/>
          <w:color w:val="000000"/>
          <w:sz w:val="28"/>
        </w:rPr>
        <w:t>
      В графе 37 "Факторы, влияющие на установление цены сделки" указываются факторы, оказывающие влияние на установление цены сделки.</w:t>
      </w:r>
    </w:p>
    <w:p>
      <w:pPr>
        <w:spacing w:after="0"/>
        <w:ind w:left="0"/>
        <w:jc w:val="both"/>
      </w:pPr>
      <w:r>
        <w:rPr>
          <w:rFonts w:ascii="Times New Roman"/>
          <w:b w:val="false"/>
          <w:i w:val="false"/>
          <w:color w:val="000000"/>
          <w:sz w:val="28"/>
        </w:rPr>
        <w:t xml:space="preserve">
      В графе 38 "Метод, применяемый для определения рыночной цены" указывается один из методов, определенных </w:t>
      </w:r>
      <w:r>
        <w:rPr>
          <w:rFonts w:ascii="Times New Roman"/>
          <w:b w:val="false"/>
          <w:i w:val="false"/>
          <w:color w:val="000000"/>
          <w:sz w:val="28"/>
        </w:rPr>
        <w:t>статьей 12</w:t>
      </w:r>
      <w:r>
        <w:rPr>
          <w:rFonts w:ascii="Times New Roman"/>
          <w:b w:val="false"/>
          <w:i w:val="false"/>
          <w:color w:val="000000"/>
          <w:sz w:val="28"/>
        </w:rPr>
        <w:t xml:space="preserve"> Закона и применяемых участником сделки для определения рыночной цены.</w:t>
      </w:r>
    </w:p>
    <w:p>
      <w:pPr>
        <w:spacing w:after="0"/>
        <w:ind w:left="0"/>
        <w:jc w:val="both"/>
      </w:pPr>
      <w:r>
        <w:rPr>
          <w:rFonts w:ascii="Times New Roman"/>
          <w:b w:val="false"/>
          <w:i w:val="false"/>
          <w:color w:val="000000"/>
          <w:sz w:val="28"/>
        </w:rPr>
        <w:t>
      В графе 39 "Источник информации" указывается источник информации, применяемый для определения рыночной цены товара (работы, услуги).</w:t>
      </w:r>
    </w:p>
    <w:p>
      <w:pPr>
        <w:spacing w:after="0"/>
        <w:ind w:left="0"/>
        <w:jc w:val="both"/>
      </w:pPr>
      <w:r>
        <w:rPr>
          <w:rFonts w:ascii="Times New Roman"/>
          <w:b w:val="false"/>
          <w:i w:val="false"/>
          <w:color w:val="000000"/>
          <w:sz w:val="28"/>
        </w:rPr>
        <w:t xml:space="preserve">
      В графе 40 "Дифференциал" указываются сведения, подтвержденные документально и (или) источниками информации, предусмотренными </w:t>
      </w:r>
      <w:r>
        <w:rPr>
          <w:rFonts w:ascii="Times New Roman"/>
          <w:b w:val="false"/>
          <w:i w:val="false"/>
          <w:color w:val="000000"/>
          <w:sz w:val="28"/>
        </w:rPr>
        <w:t>статьей 18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графе 41 "Рыночная цена товара (работы, услуги)" указывается рыночная цена товара (работы, услуги).</w:t>
      </w:r>
    </w:p>
    <w:p>
      <w:pPr>
        <w:spacing w:after="0"/>
        <w:ind w:left="0"/>
        <w:jc w:val="both"/>
      </w:pPr>
      <w:r>
        <w:rPr>
          <w:rFonts w:ascii="Times New Roman"/>
          <w:b w:val="false"/>
          <w:i w:val="false"/>
          <w:color w:val="000000"/>
          <w:sz w:val="28"/>
        </w:rPr>
        <w:t>
      В графе 42 "Описание предпринимательской деятельности участника сделки (экспортера),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p>
    <w:p>
      <w:pPr>
        <w:spacing w:after="0"/>
        <w:ind w:left="0"/>
        <w:jc w:val="both"/>
      </w:pPr>
      <w:r>
        <w:rPr>
          <w:rFonts w:ascii="Times New Roman"/>
          <w:b w:val="false"/>
          <w:i w:val="false"/>
          <w:color w:val="000000"/>
          <w:sz w:val="28"/>
        </w:rPr>
        <w:t>
      В графе 43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p>
    <w:p>
      <w:pPr>
        <w:spacing w:after="0"/>
        <w:ind w:left="0"/>
        <w:jc w:val="both"/>
      </w:pPr>
      <w:r>
        <w:rPr>
          <w:rFonts w:ascii="Times New Roman"/>
          <w:b w:val="false"/>
          <w:i w:val="false"/>
          <w:color w:val="000000"/>
          <w:sz w:val="28"/>
        </w:rPr>
        <w:t>
      В графе 44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p>
    <w:p>
      <w:pPr>
        <w:spacing w:after="0"/>
        <w:ind w:left="0"/>
        <w:jc w:val="both"/>
      </w:pPr>
      <w:r>
        <w:rPr>
          <w:rFonts w:ascii="Times New Roman"/>
          <w:b w:val="false"/>
          <w:i w:val="false"/>
          <w:color w:val="000000"/>
          <w:sz w:val="28"/>
        </w:rPr>
        <w:t>
      В графе 45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p>
    <w:p>
      <w:pPr>
        <w:spacing w:after="0"/>
        <w:ind w:left="0"/>
        <w:jc w:val="both"/>
      </w:pPr>
      <w:r>
        <w:rPr>
          <w:rFonts w:ascii="Times New Roman"/>
          <w:b w:val="false"/>
          <w:i w:val="false"/>
          <w:color w:val="000000"/>
          <w:sz w:val="28"/>
        </w:rPr>
        <w:t>
      В графе 46 "Прогноз цен на товары (работы, услуги) на экспортных рынках" указывается прогноз цен на экспортируемые товары (работы, услуги) участником сделки.</w:t>
      </w:r>
    </w:p>
    <w:p>
      <w:pPr>
        <w:spacing w:after="0"/>
        <w:ind w:left="0"/>
        <w:jc w:val="both"/>
      </w:pPr>
      <w:r>
        <w:rPr>
          <w:rFonts w:ascii="Times New Roman"/>
          <w:b w:val="false"/>
          <w:i w:val="false"/>
          <w:color w:val="000000"/>
          <w:sz w:val="28"/>
        </w:rPr>
        <w:t>
      В графе 47 "Стратегия ведения деловых операций" указываются сведения, относящиеся к стратегии ведения деловых операций.</w:t>
      </w:r>
    </w:p>
    <w:p>
      <w:pPr>
        <w:spacing w:after="0"/>
        <w:ind w:left="0"/>
        <w:jc w:val="both"/>
      </w:pPr>
      <w:r>
        <w:rPr>
          <w:rFonts w:ascii="Times New Roman"/>
          <w:b w:val="false"/>
          <w:i w:val="false"/>
          <w:color w:val="000000"/>
          <w:sz w:val="28"/>
        </w:rPr>
        <w:t>
      В графе 48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p>
    <w:p>
      <w:pPr>
        <w:spacing w:after="0"/>
        <w:ind w:left="0"/>
        <w:jc w:val="both"/>
      </w:pPr>
      <w:r>
        <w:rPr>
          <w:rFonts w:ascii="Times New Roman"/>
          <w:b w:val="false"/>
          <w:i w:val="false"/>
          <w:color w:val="000000"/>
          <w:sz w:val="28"/>
        </w:rPr>
        <w:t>
      В графе 49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p>
    <w:p>
      <w:pPr>
        <w:spacing w:after="0"/>
        <w:ind w:left="0"/>
        <w:jc w:val="both"/>
      </w:pPr>
      <w:r>
        <w:rPr>
          <w:rFonts w:ascii="Times New Roman"/>
          <w:b w:val="false"/>
          <w:i w:val="false"/>
          <w:color w:val="000000"/>
          <w:sz w:val="28"/>
        </w:rPr>
        <w:t>
      В графе 50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p>
    <w:p>
      <w:pPr>
        <w:spacing w:after="0"/>
        <w:ind w:left="0"/>
        <w:jc w:val="both"/>
      </w:pPr>
      <w:r>
        <w:rPr>
          <w:rFonts w:ascii="Times New Roman"/>
          <w:b w:val="false"/>
          <w:i w:val="false"/>
          <w:color w:val="000000"/>
          <w:sz w:val="28"/>
        </w:rPr>
        <w:t>
      В графе 51 "Котировальный период" указывается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p>
    <w:p>
      <w:pPr>
        <w:spacing w:after="0"/>
        <w:ind w:left="0"/>
        <w:jc w:val="both"/>
      </w:pPr>
      <w:r>
        <w:rPr>
          <w:rFonts w:ascii="Times New Roman"/>
          <w:b w:val="false"/>
          <w:i w:val="false"/>
          <w:color w:val="000000"/>
          <w:sz w:val="28"/>
        </w:rPr>
        <w:t>
      В графе 52 "Цена из источника информации" указывается цена, полученная из официально признанных источников информации, данных о биржевых котировках, от уполномоченных органов, а также из других источников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Заместителя Премьер-Министра - Министра финансов РК от 03.08.2022 </w:t>
      </w:r>
      <w:r>
        <w:rPr>
          <w:rFonts w:ascii="Times New Roman"/>
          <w:b w:val="false"/>
          <w:i w:val="false"/>
          <w:color w:val="00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Формы отчетности по мониторингу сделок "Импорт товаров (работ, услуг)" заполняется по мере приобретения товара, выполнения работ, предоставления услуг, связанных с импортом товаров (работ, услуг) независимо от времени оплаты.</w:t>
      </w:r>
    </w:p>
    <w:bookmarkEnd w:id="16"/>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p>
    <w:p>
      <w:pPr>
        <w:spacing w:after="0"/>
        <w:ind w:left="0"/>
        <w:jc w:val="both"/>
      </w:pPr>
      <w:r>
        <w:rPr>
          <w:rFonts w:ascii="Times New Roman"/>
          <w:b w:val="false"/>
          <w:i w:val="false"/>
          <w:color w:val="000000"/>
          <w:sz w:val="28"/>
        </w:rPr>
        <w:t xml:space="preserve">
      В графе 2 "ИИН" указывается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 xml:space="preserve"> участника сделки - получателя. </w:t>
      </w:r>
    </w:p>
    <w:p>
      <w:pPr>
        <w:spacing w:after="0"/>
        <w:ind w:left="0"/>
        <w:jc w:val="both"/>
      </w:pPr>
      <w:r>
        <w:rPr>
          <w:rFonts w:ascii="Times New Roman"/>
          <w:b w:val="false"/>
          <w:i w:val="false"/>
          <w:color w:val="000000"/>
          <w:sz w:val="28"/>
        </w:rPr>
        <w:t xml:space="preserve">
      В графе 3 "БИН" указывается бизнес-идентификационный </w:t>
      </w:r>
      <w:r>
        <w:rPr>
          <w:rFonts w:ascii="Times New Roman"/>
          <w:b w:val="false"/>
          <w:i w:val="false"/>
          <w:color w:val="000000"/>
          <w:sz w:val="28"/>
        </w:rPr>
        <w:t>номер</w:t>
      </w:r>
      <w:r>
        <w:rPr>
          <w:rFonts w:ascii="Times New Roman"/>
          <w:b w:val="false"/>
          <w:i w:val="false"/>
          <w:color w:val="000000"/>
          <w:sz w:val="28"/>
        </w:rPr>
        <w:t xml:space="preserve"> участника сделки - получателя.</w:t>
      </w:r>
    </w:p>
    <w:p>
      <w:pPr>
        <w:spacing w:after="0"/>
        <w:ind w:left="0"/>
        <w:jc w:val="both"/>
      </w:pPr>
      <w:r>
        <w:rPr>
          <w:rFonts w:ascii="Times New Roman"/>
          <w:b w:val="false"/>
          <w:i w:val="false"/>
          <w:color w:val="000000"/>
          <w:sz w:val="28"/>
        </w:rPr>
        <w:t>
      В графе 4 "Наименование покупателя (импортера)" указывается полное наименование юридического лица (импортера) с указанием его организационно-правовой формы.</w:t>
      </w:r>
    </w:p>
    <w:p>
      <w:pPr>
        <w:spacing w:after="0"/>
        <w:ind w:left="0"/>
        <w:jc w:val="both"/>
      </w:pPr>
      <w:r>
        <w:rPr>
          <w:rFonts w:ascii="Times New Roman"/>
          <w:b w:val="false"/>
          <w:i w:val="false"/>
          <w:color w:val="000000"/>
          <w:sz w:val="28"/>
        </w:rPr>
        <w:t>
      В графе 5 "Налоговый период" указывается период, за который сдается отчетность по мониторингу сделок.</w:t>
      </w:r>
    </w:p>
    <w:p>
      <w:pPr>
        <w:spacing w:after="0"/>
        <w:ind w:left="0"/>
        <w:jc w:val="both"/>
      </w:pPr>
      <w:r>
        <w:rPr>
          <w:rFonts w:ascii="Times New Roman"/>
          <w:b w:val="false"/>
          <w:i w:val="false"/>
          <w:color w:val="000000"/>
          <w:sz w:val="28"/>
        </w:rPr>
        <w:t>
      В графах 6 и 7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Заявление). При этом дата и номер Заявления указываются в случаях внешнеэкономической деятельности со странами государств-членов Евразийского экономического союза.</w:t>
      </w:r>
    </w:p>
    <w:p>
      <w:pPr>
        <w:spacing w:after="0"/>
        <w:ind w:left="0"/>
        <w:jc w:val="both"/>
      </w:pPr>
      <w:r>
        <w:rPr>
          <w:rFonts w:ascii="Times New Roman"/>
          <w:b w:val="false"/>
          <w:i w:val="false"/>
          <w:color w:val="000000"/>
          <w:sz w:val="28"/>
        </w:rPr>
        <w:t>
      В графе 8 "Код ТН ВЭД ЕАЭС" указывается код Товарной номенклатуры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В графе 9 "Наименование товара (работы, услуги)" отражается наименование импортируемых товаров (работ, услуг).</w:t>
      </w:r>
    </w:p>
    <w:p>
      <w:pPr>
        <w:spacing w:after="0"/>
        <w:ind w:left="0"/>
        <w:jc w:val="both"/>
      </w:pPr>
      <w:r>
        <w:rPr>
          <w:rFonts w:ascii="Times New Roman"/>
          <w:b w:val="false"/>
          <w:i w:val="false"/>
          <w:color w:val="000000"/>
          <w:sz w:val="28"/>
        </w:rPr>
        <w:t>
      В графе 10 "Качественные характеристики товара (работы, услуги)" указываются качество товара (работы, услуги) в случае наличия такого условия.</w:t>
      </w:r>
    </w:p>
    <w:p>
      <w:pPr>
        <w:spacing w:after="0"/>
        <w:ind w:left="0"/>
        <w:jc w:val="both"/>
      </w:pPr>
      <w:r>
        <w:rPr>
          <w:rFonts w:ascii="Times New Roman"/>
          <w:b w:val="false"/>
          <w:i w:val="false"/>
          <w:color w:val="000000"/>
          <w:sz w:val="28"/>
        </w:rPr>
        <w:t xml:space="preserve">
      Качество товара (работы, услуги) представляет собой совокупность свойств, характеристик, указанных в </w:t>
      </w:r>
      <w:r>
        <w:rPr>
          <w:rFonts w:ascii="Times New Roman"/>
          <w:b w:val="false"/>
          <w:i w:val="false"/>
          <w:color w:val="000000"/>
          <w:sz w:val="28"/>
        </w:rPr>
        <w:t>сертификате</w:t>
      </w:r>
      <w:r>
        <w:rPr>
          <w:rFonts w:ascii="Times New Roman"/>
          <w:b w:val="false"/>
          <w:i w:val="false"/>
          <w:color w:val="000000"/>
          <w:sz w:val="28"/>
        </w:rPr>
        <w:t xml:space="preserve">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p>
    <w:p>
      <w:pPr>
        <w:spacing w:after="0"/>
        <w:ind w:left="0"/>
        <w:jc w:val="both"/>
      </w:pPr>
      <w:r>
        <w:rPr>
          <w:rFonts w:ascii="Times New Roman"/>
          <w:b w:val="false"/>
          <w:i w:val="false"/>
          <w:color w:val="000000"/>
          <w:sz w:val="28"/>
        </w:rPr>
        <w:t>
      В графе 11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w:t>
      </w:r>
    </w:p>
    <w:p>
      <w:pPr>
        <w:spacing w:after="0"/>
        <w:ind w:left="0"/>
        <w:jc w:val="both"/>
      </w:pPr>
      <w:r>
        <w:rPr>
          <w:rFonts w:ascii="Times New Roman"/>
          <w:b w:val="false"/>
          <w:i w:val="false"/>
          <w:color w:val="000000"/>
          <w:sz w:val="28"/>
        </w:rPr>
        <w:t>
      В графе 12 "Страна отправления товара, выполнения работы, оказания услуги)" указывается страна, из которой импортируется товар, выполняются работы, оказываются услуги.</w:t>
      </w:r>
    </w:p>
    <w:p>
      <w:pPr>
        <w:spacing w:after="0"/>
        <w:ind w:left="0"/>
        <w:jc w:val="both"/>
      </w:pPr>
      <w:r>
        <w:rPr>
          <w:rFonts w:ascii="Times New Roman"/>
          <w:b w:val="false"/>
          <w:i w:val="false"/>
          <w:color w:val="000000"/>
          <w:sz w:val="28"/>
        </w:rPr>
        <w:t>
      В графе 13 "Вид транспортировки" указываются виды транспортов (железнодорожный, воздушный и другие), используемых для импорта товара.</w:t>
      </w:r>
    </w:p>
    <w:p>
      <w:pPr>
        <w:spacing w:after="0"/>
        <w:ind w:left="0"/>
        <w:jc w:val="both"/>
      </w:pPr>
      <w:r>
        <w:rPr>
          <w:rFonts w:ascii="Times New Roman"/>
          <w:b w:val="false"/>
          <w:i w:val="false"/>
          <w:color w:val="000000"/>
          <w:sz w:val="28"/>
        </w:rPr>
        <w:t>
      В графе 14 "Страна происхождения товара (работы, услуги)" указывается страна, в которой произведен товар (работа, услуга) в случае наличия таких данных.</w:t>
      </w:r>
    </w:p>
    <w:p>
      <w:pPr>
        <w:spacing w:after="0"/>
        <w:ind w:left="0"/>
        <w:jc w:val="both"/>
      </w:pPr>
      <w:r>
        <w:rPr>
          <w:rFonts w:ascii="Times New Roman"/>
          <w:b w:val="false"/>
          <w:i w:val="false"/>
          <w:color w:val="000000"/>
          <w:sz w:val="28"/>
        </w:rPr>
        <w:t>
      В графе 15 "Производитель товара (работы, услуги)" указывается производитель товара (работы, услуги) в случае наличия таких данных.</w:t>
      </w:r>
    </w:p>
    <w:p>
      <w:pPr>
        <w:spacing w:after="0"/>
        <w:ind w:left="0"/>
        <w:jc w:val="both"/>
      </w:pPr>
      <w:r>
        <w:rPr>
          <w:rFonts w:ascii="Times New Roman"/>
          <w:b w:val="false"/>
          <w:i w:val="false"/>
          <w:color w:val="000000"/>
          <w:sz w:val="28"/>
        </w:rPr>
        <w:t>
      В графе 16 "Наличие товарного знака (торговой марки, бренда)" указывается наличие товарного знака (торговой марки, бренда) в случае наличия таких данных.</w:t>
      </w:r>
    </w:p>
    <w:p>
      <w:pPr>
        <w:spacing w:after="0"/>
        <w:ind w:left="0"/>
        <w:jc w:val="both"/>
      </w:pPr>
      <w:r>
        <w:rPr>
          <w:rFonts w:ascii="Times New Roman"/>
          <w:b w:val="false"/>
          <w:i w:val="false"/>
          <w:color w:val="000000"/>
          <w:sz w:val="28"/>
        </w:rPr>
        <w:t>
      В графе 17 "Условия поставки товара" указываются условия поставки товара согласно Инкотермс.</w:t>
      </w:r>
    </w:p>
    <w:p>
      <w:pPr>
        <w:spacing w:after="0"/>
        <w:ind w:left="0"/>
        <w:jc w:val="both"/>
      </w:pPr>
      <w:r>
        <w:rPr>
          <w:rFonts w:ascii="Times New Roman"/>
          <w:b w:val="false"/>
          <w:i w:val="false"/>
          <w:color w:val="000000"/>
          <w:sz w:val="28"/>
        </w:rPr>
        <w:t>
      В графах 18 и 19 "Дата и место отгрузки товара (работы, услуги)" указывается дата и место отгрузки товара (работ, услуг).</w:t>
      </w:r>
    </w:p>
    <w:p>
      <w:pPr>
        <w:spacing w:after="0"/>
        <w:ind w:left="0"/>
        <w:jc w:val="both"/>
      </w:pPr>
      <w:r>
        <w:rPr>
          <w:rFonts w:ascii="Times New Roman"/>
          <w:b w:val="false"/>
          <w:i w:val="false"/>
          <w:color w:val="000000"/>
          <w:sz w:val="28"/>
        </w:rPr>
        <w:t>
      В графе 20 "Страна назначения товара (работы, услуги)" указывается страна назначения товара (работы, услуги).</w:t>
      </w:r>
    </w:p>
    <w:p>
      <w:pPr>
        <w:spacing w:after="0"/>
        <w:ind w:left="0"/>
        <w:jc w:val="both"/>
      </w:pPr>
      <w:r>
        <w:rPr>
          <w:rFonts w:ascii="Times New Roman"/>
          <w:b w:val="false"/>
          <w:i w:val="false"/>
          <w:color w:val="000000"/>
          <w:sz w:val="28"/>
        </w:rPr>
        <w:t>
      В графе 21 "Пункт доставки товара (работы, услуги)" указывается пункт доставки товара (работы, услуги).</w:t>
      </w:r>
    </w:p>
    <w:p>
      <w:pPr>
        <w:spacing w:after="0"/>
        <w:ind w:left="0"/>
        <w:jc w:val="both"/>
      </w:pPr>
      <w:r>
        <w:rPr>
          <w:rFonts w:ascii="Times New Roman"/>
          <w:b w:val="false"/>
          <w:i w:val="false"/>
          <w:color w:val="000000"/>
          <w:sz w:val="28"/>
        </w:rPr>
        <w:t>
      В графах 22 и 23 "Наименование продавца (отправителя)" и "Юридический адрес продавца (отправителя)" указывается фамилия, имя, отчество (при его наличии) физического лица или наименование юридического лица-продавца (отправителя) товара (работы, услуги) и юридический адрес продавца (отправителя).</w:t>
      </w:r>
    </w:p>
    <w:p>
      <w:pPr>
        <w:spacing w:after="0"/>
        <w:ind w:left="0"/>
        <w:jc w:val="both"/>
      </w:pPr>
      <w:r>
        <w:rPr>
          <w:rFonts w:ascii="Times New Roman"/>
          <w:b w:val="false"/>
          <w:i w:val="false"/>
          <w:color w:val="000000"/>
          <w:sz w:val="28"/>
        </w:rPr>
        <w:t>
      В графе 24 "Страна регистрации продавца (отправителя)" указывается страна регистрации продавца (отправителя).</w:t>
      </w:r>
    </w:p>
    <w:p>
      <w:pPr>
        <w:spacing w:after="0"/>
        <w:ind w:left="0"/>
        <w:jc w:val="both"/>
      </w:pPr>
      <w:r>
        <w:rPr>
          <w:rFonts w:ascii="Times New Roman"/>
          <w:b w:val="false"/>
          <w:i w:val="false"/>
          <w:color w:val="000000"/>
          <w:sz w:val="28"/>
        </w:rPr>
        <w:t xml:space="preserve">
      В графе 25 "Торгующая страна" проставляется цифровой код торгующей страны товара (работы, услуги) в соответствии с Классификатором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w:t>
      </w:r>
    </w:p>
    <w:p>
      <w:pPr>
        <w:spacing w:after="0"/>
        <w:ind w:left="0"/>
        <w:jc w:val="both"/>
      </w:pP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договор, в соответствии с которым товары перемещаются через таможенную границу Республики Казахстан.</w:t>
      </w:r>
    </w:p>
    <w:p>
      <w:pPr>
        <w:spacing w:after="0"/>
        <w:ind w:left="0"/>
        <w:jc w:val="both"/>
      </w:pPr>
      <w:r>
        <w:rPr>
          <w:rFonts w:ascii="Times New Roman"/>
          <w:b w:val="false"/>
          <w:i w:val="false"/>
          <w:color w:val="000000"/>
          <w:sz w:val="28"/>
        </w:rPr>
        <w:t>
      В графе 26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p>
    <w:p>
      <w:pPr>
        <w:spacing w:after="0"/>
        <w:ind w:left="0"/>
        <w:jc w:val="both"/>
      </w:pPr>
      <w:r>
        <w:rPr>
          <w:rFonts w:ascii="Times New Roman"/>
          <w:b w:val="false"/>
          <w:i w:val="false"/>
          <w:color w:val="000000"/>
          <w:sz w:val="28"/>
        </w:rPr>
        <w:t>
      В графах 27 и 28 "Дата и № контракта (договора)" указываются дата и номер контракта (договора).</w:t>
      </w:r>
    </w:p>
    <w:p>
      <w:pPr>
        <w:spacing w:after="0"/>
        <w:ind w:left="0"/>
        <w:jc w:val="both"/>
      </w:pPr>
      <w:r>
        <w:rPr>
          <w:rFonts w:ascii="Times New Roman"/>
          <w:b w:val="false"/>
          <w:i w:val="false"/>
          <w:color w:val="000000"/>
          <w:sz w:val="28"/>
        </w:rPr>
        <w:t>
      В графе 29 "Дата и № счета-фактуры" указываются дата и № счета-фактуры.</w:t>
      </w:r>
    </w:p>
    <w:p>
      <w:pPr>
        <w:spacing w:after="0"/>
        <w:ind w:left="0"/>
        <w:jc w:val="both"/>
      </w:pPr>
      <w:r>
        <w:rPr>
          <w:rFonts w:ascii="Times New Roman"/>
          <w:b w:val="false"/>
          <w:i w:val="false"/>
          <w:color w:val="000000"/>
          <w:sz w:val="28"/>
        </w:rPr>
        <w:t>
      В графе 30 "Единица измерения товара" указывается единица измерения товара (штуки, килограммы, тонны, метры, кубометры, литры, кВТ и другие единицы измерения, применяемые в Республике Казахстан).</w:t>
      </w:r>
    </w:p>
    <w:p>
      <w:pPr>
        <w:spacing w:after="0"/>
        <w:ind w:left="0"/>
        <w:jc w:val="both"/>
      </w:pPr>
      <w:r>
        <w:rPr>
          <w:rFonts w:ascii="Times New Roman"/>
          <w:b w:val="false"/>
          <w:i w:val="false"/>
          <w:color w:val="000000"/>
          <w:sz w:val="28"/>
        </w:rPr>
        <w:t>
      В графе 31 "Объем реализации товара" указывается объем фактически произведенного импорта товара в единицах измерения, указанных в графе 30.</w:t>
      </w:r>
    </w:p>
    <w:p>
      <w:pPr>
        <w:spacing w:after="0"/>
        <w:ind w:left="0"/>
        <w:jc w:val="both"/>
      </w:pPr>
      <w:r>
        <w:rPr>
          <w:rFonts w:ascii="Times New Roman"/>
          <w:b w:val="false"/>
          <w:i w:val="false"/>
          <w:color w:val="000000"/>
          <w:sz w:val="28"/>
        </w:rPr>
        <w:t>
      В графе 32 "Стоимость (в валюте контракта (договора)" указывается стоимость в валюте контракта (договора).</w:t>
      </w:r>
    </w:p>
    <w:p>
      <w:pPr>
        <w:spacing w:after="0"/>
        <w:ind w:left="0"/>
        <w:jc w:val="both"/>
      </w:pPr>
      <w:r>
        <w:rPr>
          <w:rFonts w:ascii="Times New Roman"/>
          <w:b w:val="false"/>
          <w:i w:val="false"/>
          <w:color w:val="000000"/>
          <w:sz w:val="28"/>
        </w:rPr>
        <w:t>
      В графе 33 "Цена сделки (приобретения) (в валюте контракта (договора))" указывается цена сделки в валюте контракта (договора).</w:t>
      </w:r>
    </w:p>
    <w:p>
      <w:pPr>
        <w:spacing w:after="0"/>
        <w:ind w:left="0"/>
        <w:jc w:val="both"/>
      </w:pPr>
      <w:r>
        <w:rPr>
          <w:rFonts w:ascii="Times New Roman"/>
          <w:b w:val="false"/>
          <w:i w:val="false"/>
          <w:color w:val="000000"/>
          <w:sz w:val="28"/>
        </w:rPr>
        <w:t>
      В графе 34 "Валюта контракта (договора)" указывается валюта, в которой осуществлялась оплата импортируемого товара (работы, услуги) по контракту (договору).</w:t>
      </w:r>
    </w:p>
    <w:p>
      <w:pPr>
        <w:spacing w:after="0"/>
        <w:ind w:left="0"/>
        <w:jc w:val="both"/>
      </w:pPr>
      <w:r>
        <w:rPr>
          <w:rFonts w:ascii="Times New Roman"/>
          <w:b w:val="false"/>
          <w:i w:val="false"/>
          <w:color w:val="000000"/>
          <w:sz w:val="28"/>
        </w:rPr>
        <w:t>
      В графе 35 "Курс тенге" указывается рыночный курс тенге к валюте контракта (договора) на дату признания расхода.</w:t>
      </w:r>
    </w:p>
    <w:p>
      <w:pPr>
        <w:spacing w:after="0"/>
        <w:ind w:left="0"/>
        <w:jc w:val="both"/>
      </w:pPr>
      <w:r>
        <w:rPr>
          <w:rFonts w:ascii="Times New Roman"/>
          <w:b w:val="false"/>
          <w:i w:val="false"/>
          <w:color w:val="000000"/>
          <w:sz w:val="28"/>
        </w:rPr>
        <w:t>
      В графе 36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p>
    <w:p>
      <w:pPr>
        <w:spacing w:after="0"/>
        <w:ind w:left="0"/>
        <w:jc w:val="both"/>
      </w:pPr>
      <w:r>
        <w:rPr>
          <w:rFonts w:ascii="Times New Roman"/>
          <w:b w:val="false"/>
          <w:i w:val="false"/>
          <w:color w:val="000000"/>
          <w:sz w:val="28"/>
        </w:rPr>
        <w:t>
      В графе 37 "Факторы, влияющие на установление цены сделки" указываются факторы, оказывающие влияние на установление цены сделки.</w:t>
      </w:r>
    </w:p>
    <w:p>
      <w:pPr>
        <w:spacing w:after="0"/>
        <w:ind w:left="0"/>
        <w:jc w:val="both"/>
      </w:pPr>
      <w:r>
        <w:rPr>
          <w:rFonts w:ascii="Times New Roman"/>
          <w:b w:val="false"/>
          <w:i w:val="false"/>
          <w:color w:val="000000"/>
          <w:sz w:val="28"/>
        </w:rPr>
        <w:t xml:space="preserve">
      В графе 38 "Метод, применяемый для определения рыночной цены" указывается один из методов, определенных </w:t>
      </w:r>
      <w:r>
        <w:rPr>
          <w:rFonts w:ascii="Times New Roman"/>
          <w:b w:val="false"/>
          <w:i w:val="false"/>
          <w:color w:val="000000"/>
          <w:sz w:val="28"/>
        </w:rPr>
        <w:t>статьей 12</w:t>
      </w:r>
      <w:r>
        <w:rPr>
          <w:rFonts w:ascii="Times New Roman"/>
          <w:b w:val="false"/>
          <w:i w:val="false"/>
          <w:color w:val="000000"/>
          <w:sz w:val="28"/>
        </w:rPr>
        <w:t xml:space="preserve"> Закона и применяемых участником сделки для определения рыночной цены.</w:t>
      </w:r>
    </w:p>
    <w:p>
      <w:pPr>
        <w:spacing w:after="0"/>
        <w:ind w:left="0"/>
        <w:jc w:val="both"/>
      </w:pPr>
      <w:r>
        <w:rPr>
          <w:rFonts w:ascii="Times New Roman"/>
          <w:b w:val="false"/>
          <w:i w:val="false"/>
          <w:color w:val="000000"/>
          <w:sz w:val="28"/>
        </w:rPr>
        <w:t>
      В графе 39 "Источник информации" указывается источник информации, применяемый для определения рыночной цены товара (работы, услуги).</w:t>
      </w:r>
    </w:p>
    <w:p>
      <w:pPr>
        <w:spacing w:after="0"/>
        <w:ind w:left="0"/>
        <w:jc w:val="both"/>
      </w:pPr>
      <w:r>
        <w:rPr>
          <w:rFonts w:ascii="Times New Roman"/>
          <w:b w:val="false"/>
          <w:i w:val="false"/>
          <w:color w:val="000000"/>
          <w:sz w:val="28"/>
        </w:rPr>
        <w:t xml:space="preserve">
      В графе 40 "Дифференциал" указываются сведения, подтвержденные документально и (или) источниками информации, предусмотренными </w:t>
      </w:r>
      <w:r>
        <w:rPr>
          <w:rFonts w:ascii="Times New Roman"/>
          <w:b w:val="false"/>
          <w:i w:val="false"/>
          <w:color w:val="000000"/>
          <w:sz w:val="28"/>
        </w:rPr>
        <w:t>статьей 18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графе 41 "Рыночная цена товара (работы, услуги)" указывается рыночная цена товара (работы, услуги).</w:t>
      </w:r>
    </w:p>
    <w:p>
      <w:pPr>
        <w:spacing w:after="0"/>
        <w:ind w:left="0"/>
        <w:jc w:val="both"/>
      </w:pPr>
      <w:r>
        <w:rPr>
          <w:rFonts w:ascii="Times New Roman"/>
          <w:b w:val="false"/>
          <w:i w:val="false"/>
          <w:color w:val="000000"/>
          <w:sz w:val="28"/>
        </w:rPr>
        <w:t>
      В графе 42 "Описание предпринимательской деятельности участника сделки (импортера),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p>
    <w:p>
      <w:pPr>
        <w:spacing w:after="0"/>
        <w:ind w:left="0"/>
        <w:jc w:val="both"/>
      </w:pPr>
      <w:r>
        <w:rPr>
          <w:rFonts w:ascii="Times New Roman"/>
          <w:b w:val="false"/>
          <w:i w:val="false"/>
          <w:color w:val="000000"/>
          <w:sz w:val="28"/>
        </w:rPr>
        <w:t>
      В графе 43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которая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p>
    <w:p>
      <w:pPr>
        <w:spacing w:after="0"/>
        <w:ind w:left="0"/>
        <w:jc w:val="both"/>
      </w:pPr>
      <w:r>
        <w:rPr>
          <w:rFonts w:ascii="Times New Roman"/>
          <w:b w:val="false"/>
          <w:i w:val="false"/>
          <w:color w:val="000000"/>
          <w:sz w:val="28"/>
        </w:rPr>
        <w:t>
      В графе 44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p>
    <w:p>
      <w:pPr>
        <w:spacing w:after="0"/>
        <w:ind w:left="0"/>
        <w:jc w:val="both"/>
      </w:pPr>
      <w:r>
        <w:rPr>
          <w:rFonts w:ascii="Times New Roman"/>
          <w:b w:val="false"/>
          <w:i w:val="false"/>
          <w:color w:val="000000"/>
          <w:sz w:val="28"/>
        </w:rPr>
        <w:t>
      В графе 45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p>
    <w:p>
      <w:pPr>
        <w:spacing w:after="0"/>
        <w:ind w:left="0"/>
        <w:jc w:val="both"/>
      </w:pPr>
      <w:r>
        <w:rPr>
          <w:rFonts w:ascii="Times New Roman"/>
          <w:b w:val="false"/>
          <w:i w:val="false"/>
          <w:color w:val="000000"/>
          <w:sz w:val="28"/>
        </w:rPr>
        <w:t>
      В графе 46 "Прогноз цен на товары (работы, услуги)" указывается прогноз цен на импортируемые товары (работы, услуги) участником сделки.</w:t>
      </w:r>
    </w:p>
    <w:p>
      <w:pPr>
        <w:spacing w:after="0"/>
        <w:ind w:left="0"/>
        <w:jc w:val="both"/>
      </w:pPr>
      <w:r>
        <w:rPr>
          <w:rFonts w:ascii="Times New Roman"/>
          <w:b w:val="false"/>
          <w:i w:val="false"/>
          <w:color w:val="000000"/>
          <w:sz w:val="28"/>
        </w:rPr>
        <w:t>
      В графе 47 "Стратегия ведения деловых операций" указываются сведения, относящиеся к стратегии ведения деловых операций.</w:t>
      </w:r>
    </w:p>
    <w:p>
      <w:pPr>
        <w:spacing w:after="0"/>
        <w:ind w:left="0"/>
        <w:jc w:val="both"/>
      </w:pPr>
      <w:r>
        <w:rPr>
          <w:rFonts w:ascii="Times New Roman"/>
          <w:b w:val="false"/>
          <w:i w:val="false"/>
          <w:color w:val="000000"/>
          <w:sz w:val="28"/>
        </w:rPr>
        <w:t>
      В графе 48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p>
    <w:p>
      <w:pPr>
        <w:spacing w:after="0"/>
        <w:ind w:left="0"/>
        <w:jc w:val="both"/>
      </w:pPr>
      <w:r>
        <w:rPr>
          <w:rFonts w:ascii="Times New Roman"/>
          <w:b w:val="false"/>
          <w:i w:val="false"/>
          <w:color w:val="000000"/>
          <w:sz w:val="28"/>
        </w:rPr>
        <w:t>
      В графе 49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p>
    <w:p>
      <w:pPr>
        <w:spacing w:after="0"/>
        <w:ind w:left="0"/>
        <w:jc w:val="both"/>
      </w:pPr>
      <w:r>
        <w:rPr>
          <w:rFonts w:ascii="Times New Roman"/>
          <w:b w:val="false"/>
          <w:i w:val="false"/>
          <w:color w:val="000000"/>
          <w:sz w:val="28"/>
        </w:rPr>
        <w:t xml:space="preserve">
      В графе 50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 </w:t>
      </w:r>
    </w:p>
    <w:p>
      <w:pPr>
        <w:spacing w:after="0"/>
        <w:ind w:left="0"/>
        <w:jc w:val="both"/>
      </w:pPr>
      <w:r>
        <w:rPr>
          <w:rFonts w:ascii="Times New Roman"/>
          <w:b w:val="false"/>
          <w:i w:val="false"/>
          <w:color w:val="000000"/>
          <w:sz w:val="28"/>
        </w:rPr>
        <w:t>
      В графе 51 "Котировальный период" указывается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p>
    <w:p>
      <w:pPr>
        <w:spacing w:after="0"/>
        <w:ind w:left="0"/>
        <w:jc w:val="both"/>
      </w:pPr>
      <w:r>
        <w:rPr>
          <w:rFonts w:ascii="Times New Roman"/>
          <w:b w:val="false"/>
          <w:i w:val="false"/>
          <w:color w:val="000000"/>
          <w:sz w:val="28"/>
        </w:rPr>
        <w:t>
      В графе 52 "Цена из источника информации" указывается цена, полученная из официально признанных источников информации, данных о биржевых котировках, от уполномоченных органов, а также из других источников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Заместителя Премьер-Министра - Министра финансов РК от 03.08.2022 </w:t>
      </w:r>
      <w:r>
        <w:rPr>
          <w:rFonts w:ascii="Times New Roman"/>
          <w:b w:val="false"/>
          <w:i w:val="false"/>
          <w:color w:val="00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4. Порядок ведения документации по мониторингу сделок участниками сделок, осуществляющими сделки с товарами, которые подлежат мониторингу сделок</w:t>
      </w:r>
    </w:p>
    <w:bookmarkEnd w:id="17"/>
    <w:p>
      <w:pPr>
        <w:spacing w:after="0"/>
        <w:ind w:left="0"/>
        <w:jc w:val="both"/>
      </w:pPr>
      <w:r>
        <w:rPr>
          <w:rFonts w:ascii="Times New Roman"/>
          <w:b w:val="false"/>
          <w:i w:val="false"/>
          <w:color w:val="ff0000"/>
          <w:sz w:val="28"/>
        </w:rPr>
        <w:t xml:space="preserve">
      Сноска. Заголовок главы 4 - в редакции Заместителя Премьер-Министра - Министра финансов РК от 03.08.2022 </w:t>
      </w:r>
      <w:r>
        <w:rPr>
          <w:rFonts w:ascii="Times New Roman"/>
          <w:b w:val="false"/>
          <w:i w:val="false"/>
          <w:color w:val="ff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8"/>
    <w:p>
      <w:pPr>
        <w:spacing w:after="0"/>
        <w:ind w:left="0"/>
        <w:jc w:val="both"/>
      </w:pPr>
      <w:r>
        <w:rPr>
          <w:rFonts w:ascii="Times New Roman"/>
          <w:b w:val="false"/>
          <w:i w:val="false"/>
          <w:color w:val="000000"/>
          <w:sz w:val="28"/>
        </w:rPr>
        <w:t>
      11. Участники сделок ведут документацию, подтверждающую обоснованность применяемой цены, и по запросу органов государственных доходов представляют ее в органы государственных доходов.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03.08.2022 </w:t>
      </w:r>
      <w:r>
        <w:rPr>
          <w:rFonts w:ascii="Times New Roman"/>
          <w:b w:val="false"/>
          <w:i w:val="false"/>
          <w:color w:val="000000"/>
          <w:sz w:val="28"/>
        </w:rPr>
        <w:t>№ 786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В обоснование применяемых цен в международных деловых операциях участники сделок ведут следующую документацию:</w:t>
      </w:r>
    </w:p>
    <w:bookmarkEnd w:id="19"/>
    <w:p>
      <w:pPr>
        <w:spacing w:after="0"/>
        <w:ind w:left="0"/>
        <w:jc w:val="both"/>
      </w:pPr>
      <w:r>
        <w:rPr>
          <w:rFonts w:ascii="Times New Roman"/>
          <w:b w:val="false"/>
          <w:i w:val="false"/>
          <w:color w:val="000000"/>
          <w:sz w:val="28"/>
        </w:rPr>
        <w:t>
      1) контракты (договоры) по реализации товаров (с дополнениями и изменениями);</w:t>
      </w:r>
    </w:p>
    <w:p>
      <w:pPr>
        <w:spacing w:after="0"/>
        <w:ind w:left="0"/>
        <w:jc w:val="both"/>
      </w:pPr>
      <w:r>
        <w:rPr>
          <w:rFonts w:ascii="Times New Roman"/>
          <w:b w:val="false"/>
          <w:i w:val="false"/>
          <w:color w:val="000000"/>
          <w:sz w:val="28"/>
        </w:rPr>
        <w:t>
      2) сведения об инвестициях (долях, акциях) в компаниях Республики Казахстан и зарубежных стран;</w:t>
      </w:r>
    </w:p>
    <w:p>
      <w:pPr>
        <w:spacing w:after="0"/>
        <w:ind w:left="0"/>
        <w:jc w:val="both"/>
      </w:pPr>
      <w:r>
        <w:rPr>
          <w:rFonts w:ascii="Times New Roman"/>
          <w:b w:val="false"/>
          <w:i w:val="false"/>
          <w:color w:val="000000"/>
          <w:sz w:val="28"/>
        </w:rPr>
        <w:t>
      3) счета-фактуры (инвойсы), акты приема-передачи товаров;</w:t>
      </w:r>
    </w:p>
    <w:p>
      <w:pPr>
        <w:spacing w:after="0"/>
        <w:ind w:left="0"/>
        <w:jc w:val="both"/>
      </w:pPr>
      <w:r>
        <w:rPr>
          <w:rFonts w:ascii="Times New Roman"/>
          <w:b w:val="false"/>
          <w:i w:val="false"/>
          <w:color w:val="000000"/>
          <w:sz w:val="28"/>
        </w:rPr>
        <w:t>
      4) выписки из банка по поступлениям от экспорта товаров;</w:t>
      </w:r>
    </w:p>
    <w:p>
      <w:pPr>
        <w:spacing w:after="0"/>
        <w:ind w:left="0"/>
        <w:jc w:val="both"/>
      </w:pPr>
      <w:r>
        <w:rPr>
          <w:rFonts w:ascii="Times New Roman"/>
          <w:b w:val="false"/>
          <w:i w:val="false"/>
          <w:color w:val="000000"/>
          <w:sz w:val="28"/>
        </w:rPr>
        <w:t>
      5) декларации на товары (с оборотными сторонами) (заявления);</w:t>
      </w:r>
    </w:p>
    <w:p>
      <w:pPr>
        <w:spacing w:after="0"/>
        <w:ind w:left="0"/>
        <w:jc w:val="both"/>
      </w:pPr>
      <w:r>
        <w:rPr>
          <w:rFonts w:ascii="Times New Roman"/>
          <w:b w:val="false"/>
          <w:i w:val="false"/>
          <w:color w:val="000000"/>
          <w:sz w:val="28"/>
        </w:rPr>
        <w:t>
      6) паспорта сделок;</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сертификаты</w:t>
      </w:r>
      <w:r>
        <w:rPr>
          <w:rFonts w:ascii="Times New Roman"/>
          <w:b w:val="false"/>
          <w:i w:val="false"/>
          <w:color w:val="000000"/>
          <w:sz w:val="28"/>
        </w:rPr>
        <w:t xml:space="preserve"> качества товаров;</w:t>
      </w:r>
    </w:p>
    <w:p>
      <w:pPr>
        <w:spacing w:after="0"/>
        <w:ind w:left="0"/>
        <w:jc w:val="both"/>
      </w:pPr>
      <w:r>
        <w:rPr>
          <w:rFonts w:ascii="Times New Roman"/>
          <w:b w:val="false"/>
          <w:i w:val="false"/>
          <w:color w:val="000000"/>
          <w:sz w:val="28"/>
        </w:rPr>
        <w:t>
      8) сертификаты происхождения товаров;</w:t>
      </w:r>
    </w:p>
    <w:p>
      <w:pPr>
        <w:spacing w:after="0"/>
        <w:ind w:left="0"/>
        <w:jc w:val="both"/>
      </w:pPr>
      <w:r>
        <w:rPr>
          <w:rFonts w:ascii="Times New Roman"/>
          <w:b w:val="false"/>
          <w:i w:val="false"/>
          <w:color w:val="000000"/>
          <w:sz w:val="28"/>
        </w:rPr>
        <w:t>
      9) источники информации, используемые для определения рыночной цены;</w:t>
      </w:r>
    </w:p>
    <w:p>
      <w:pPr>
        <w:spacing w:after="0"/>
        <w:ind w:left="0"/>
        <w:jc w:val="both"/>
      </w:pPr>
      <w:r>
        <w:rPr>
          <w:rFonts w:ascii="Times New Roman"/>
          <w:b w:val="false"/>
          <w:i w:val="false"/>
          <w:color w:val="000000"/>
          <w:sz w:val="28"/>
        </w:rPr>
        <w:t>
      10) информация о методе, применяемом для определения рыночной цены;</w:t>
      </w:r>
    </w:p>
    <w:p>
      <w:pPr>
        <w:spacing w:after="0"/>
        <w:ind w:left="0"/>
        <w:jc w:val="both"/>
      </w:pPr>
      <w:r>
        <w:rPr>
          <w:rFonts w:ascii="Times New Roman"/>
          <w:b w:val="false"/>
          <w:i w:val="false"/>
          <w:color w:val="000000"/>
          <w:sz w:val="28"/>
        </w:rPr>
        <w:t xml:space="preserve">
      11) другие документы, обосновывающие правильность применения цен и подтверждающие расходы по реализации товаров (транспортировка товара, страхование, на оплату услуг посредника, расходы по перевалке в портах, фрахт судна, подтверждающие таможенные платежи и налоги, железнодорожные и другие транспортные накладные, морские коносаменты, подтверждающие скидки и надбавки за качество, и другие расходы).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мониторинга сделок</w:t>
            </w:r>
          </w:p>
        </w:tc>
      </w:tr>
    </w:tbl>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03.07.2023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предназначена для сбора</w:t>
            </w:r>
            <w:r>
              <w:br/>
            </w:r>
            <w:r>
              <w:rPr>
                <w:rFonts w:ascii="Times New Roman"/>
                <w:b w:val="false"/>
                <w:i w:val="false"/>
                <w:color w:val="000000"/>
                <w:sz w:val="20"/>
              </w:rPr>
              <w:t>административных данных</w:t>
            </w:r>
          </w:p>
        </w:tc>
      </w:tr>
    </w:tbl>
    <w:p>
      <w:pPr>
        <w:spacing w:after="0"/>
        <w:ind w:left="0"/>
        <w:jc w:val="both"/>
      </w:pPr>
      <w:bookmarkStart w:name="z25" w:id="20"/>
      <w:r>
        <w:rPr>
          <w:rFonts w:ascii="Times New Roman"/>
          <w:b w:val="false"/>
          <w:i w:val="false"/>
          <w:color w:val="000000"/>
          <w:sz w:val="28"/>
        </w:rPr>
        <w:t>
      Представляется: Комитет государственных доходов</w:t>
      </w:r>
    </w:p>
    <w:bookmarkEnd w:id="20"/>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https://kgd.gov.kz/ru/content/transfertnoe-cenoobrazovanie-1-1</w:t>
      </w:r>
    </w:p>
    <w:p>
      <w:pPr>
        <w:spacing w:after="0"/>
        <w:ind w:left="0"/>
        <w:jc w:val="both"/>
      </w:pPr>
      <w:r>
        <w:rPr>
          <w:rFonts w:ascii="Times New Roman"/>
          <w:b w:val="false"/>
          <w:i w:val="false"/>
          <w:color w:val="000000"/>
          <w:sz w:val="28"/>
        </w:rPr>
        <w:t>Наименование формы административных данных:</w:t>
      </w:r>
    </w:p>
    <w:p>
      <w:pPr>
        <w:spacing w:after="0"/>
        <w:ind w:left="0"/>
        <w:jc w:val="both"/>
      </w:pPr>
      <w:r>
        <w:rPr>
          <w:rFonts w:ascii="Times New Roman"/>
          <w:b w:val="false"/>
          <w:i w:val="false"/>
          <w:color w:val="000000"/>
          <w:sz w:val="28"/>
        </w:rPr>
        <w:t>Отчетность по мониторингу сделок "Экспорт товаров (работ, услуг)".</w:t>
      </w:r>
    </w:p>
    <w:p>
      <w:pPr>
        <w:spacing w:after="0"/>
        <w:ind w:left="0"/>
        <w:jc w:val="both"/>
      </w:pPr>
      <w:r>
        <w:rPr>
          <w:rFonts w:ascii="Times New Roman"/>
          <w:b w:val="false"/>
          <w:i w:val="false"/>
          <w:color w:val="000000"/>
          <w:sz w:val="28"/>
        </w:rPr>
        <w:t>Индекс формы административных данных</w:t>
      </w:r>
    </w:p>
    <w:p>
      <w:pPr>
        <w:spacing w:after="0"/>
        <w:ind w:left="0"/>
        <w:jc w:val="both"/>
      </w:pPr>
      <w:r>
        <w:rPr>
          <w:rFonts w:ascii="Times New Roman"/>
          <w:b w:val="false"/>
          <w:i w:val="false"/>
          <w:color w:val="000000"/>
          <w:sz w:val="28"/>
        </w:rPr>
        <w:t>(краткое буквенно-цифровое выражение наименования формы): 1-Э ТРУ</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20__год.</w:t>
      </w:r>
    </w:p>
    <w:p>
      <w:pPr>
        <w:spacing w:after="0"/>
        <w:ind w:left="0"/>
        <w:jc w:val="both"/>
      </w:pPr>
      <w:r>
        <w:rPr>
          <w:rFonts w:ascii="Times New Roman"/>
          <w:b w:val="false"/>
          <w:i w:val="false"/>
          <w:color w:val="000000"/>
          <w:sz w:val="28"/>
        </w:rPr>
        <w:t>Круг лиц, представляющих информацию: налогоплательщики, осуществляющие</w:t>
      </w:r>
    </w:p>
    <w:p>
      <w:pPr>
        <w:spacing w:after="0"/>
        <w:ind w:left="0"/>
        <w:jc w:val="both"/>
      </w:pPr>
      <w:r>
        <w:rPr>
          <w:rFonts w:ascii="Times New Roman"/>
          <w:b w:val="false"/>
          <w:i w:val="false"/>
          <w:color w:val="000000"/>
          <w:sz w:val="28"/>
        </w:rPr>
        <w:t>международные деловые операции по товарам (работам, услугам) согласно Перечню,</w:t>
      </w:r>
    </w:p>
    <w:p>
      <w:pPr>
        <w:spacing w:after="0"/>
        <w:ind w:left="0"/>
        <w:jc w:val="both"/>
      </w:pPr>
      <w:r>
        <w:rPr>
          <w:rFonts w:ascii="Times New Roman"/>
          <w:b w:val="false"/>
          <w:i w:val="false"/>
          <w:color w:val="000000"/>
          <w:sz w:val="28"/>
        </w:rPr>
        <w:t xml:space="preserve">утверждаемому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Закона Республики Казахстан</w:t>
      </w:r>
    </w:p>
    <w:p>
      <w:pPr>
        <w:spacing w:after="0"/>
        <w:ind w:left="0"/>
        <w:jc w:val="both"/>
      </w:pPr>
      <w:r>
        <w:rPr>
          <w:rFonts w:ascii="Times New Roman"/>
          <w:b w:val="false"/>
          <w:i w:val="false"/>
          <w:color w:val="000000"/>
          <w:sz w:val="28"/>
        </w:rPr>
        <w:t>"О трансфертном ценообразовании", общая сумма доходов (расходов) и (или)</w:t>
      </w:r>
    </w:p>
    <w:p>
      <w:pPr>
        <w:spacing w:after="0"/>
        <w:ind w:left="0"/>
        <w:jc w:val="both"/>
      </w:pPr>
      <w:r>
        <w:rPr>
          <w:rFonts w:ascii="Times New Roman"/>
          <w:b w:val="false"/>
          <w:i w:val="false"/>
          <w:color w:val="000000"/>
          <w:sz w:val="28"/>
        </w:rPr>
        <w:t>обязательств по которым в отчетном финансовом году составляет не менее 250 000</w:t>
      </w:r>
    </w:p>
    <w:p>
      <w:pPr>
        <w:spacing w:after="0"/>
        <w:ind w:left="0"/>
        <w:jc w:val="both"/>
      </w:pPr>
      <w:r>
        <w:rPr>
          <w:rFonts w:ascii="Times New Roman"/>
          <w:b w:val="false"/>
          <w:i w:val="false"/>
          <w:color w:val="000000"/>
          <w:sz w:val="28"/>
        </w:rPr>
        <w:t>месячного расчетного показателя, установленного законом о республиканском</w:t>
      </w:r>
    </w:p>
    <w:p>
      <w:pPr>
        <w:spacing w:after="0"/>
        <w:ind w:left="0"/>
        <w:jc w:val="both"/>
      </w:pPr>
      <w:r>
        <w:rPr>
          <w:rFonts w:ascii="Times New Roman"/>
          <w:b w:val="false"/>
          <w:i w:val="false"/>
          <w:color w:val="000000"/>
          <w:sz w:val="28"/>
        </w:rPr>
        <w:t>бюджете и действующего на первое января отчетного финансового года.</w:t>
      </w:r>
    </w:p>
    <w:p>
      <w:pPr>
        <w:spacing w:after="0"/>
        <w:ind w:left="0"/>
        <w:jc w:val="both"/>
      </w:pPr>
      <w:r>
        <w:rPr>
          <w:rFonts w:ascii="Times New Roman"/>
          <w:b w:val="false"/>
          <w:i w:val="false"/>
          <w:color w:val="000000"/>
          <w:sz w:val="28"/>
        </w:rPr>
        <w:t>Срок представления формы административных данных: ежегодно не позднее 15 мая</w:t>
      </w:r>
    </w:p>
    <w:p>
      <w:pPr>
        <w:spacing w:after="0"/>
        <w:ind w:left="0"/>
        <w:jc w:val="both"/>
      </w:pPr>
      <w:r>
        <w:rPr>
          <w:rFonts w:ascii="Times New Roman"/>
          <w:b w:val="false"/>
          <w:i w:val="false"/>
          <w:color w:val="000000"/>
          <w:sz w:val="28"/>
        </w:rPr>
        <w:t>года, следующего за отчетным годом.</w:t>
      </w:r>
    </w:p>
    <w:p>
      <w:pPr>
        <w:spacing w:after="0"/>
        <w:ind w:left="0"/>
        <w:jc w:val="both"/>
      </w:pPr>
      <w:r>
        <w:rPr>
          <w:rFonts w:ascii="Times New Roman"/>
          <w:b w:val="false"/>
          <w:i w:val="false"/>
          <w:color w:val="000000"/>
          <w:sz w:val="28"/>
        </w:rPr>
        <w:t>Примечание: пояснение по заполнению формы приведено в Правилах</w:t>
      </w:r>
    </w:p>
    <w:p>
      <w:pPr>
        <w:spacing w:after="0"/>
        <w:ind w:left="0"/>
        <w:jc w:val="both"/>
      </w:pPr>
      <w:r>
        <w:rPr>
          <w:rFonts w:ascii="Times New Roman"/>
          <w:b w:val="false"/>
          <w:i w:val="false"/>
          <w:color w:val="000000"/>
          <w:sz w:val="28"/>
        </w:rPr>
        <w:t>осуществления мониторинга сделок, утвержденных настоящим приказом.</w:t>
      </w:r>
    </w:p>
    <w:bookmarkStart w:name="z26" w:id="21"/>
    <w:p>
      <w:pPr>
        <w:spacing w:after="0"/>
        <w:ind w:left="0"/>
        <w:jc w:val="left"/>
      </w:pPr>
      <w:r>
        <w:rPr>
          <w:rFonts w:ascii="Times New Roman"/>
          <w:b/>
          <w:i w:val="false"/>
          <w:color w:val="000000"/>
        </w:rPr>
        <w:t xml:space="preserve"> Отчетность по мониторингу сделок "Экспорт товаров (работ, услуг)"</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отправителя (экспортера)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декларации на товары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 –экономической деятельности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Репутация на рынке товаров (работ, услуг)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24"/>
    <w:p>
      <w:pPr>
        <w:spacing w:after="0"/>
        <w:ind w:left="0"/>
        <w:jc w:val="both"/>
      </w:pPr>
      <w:r>
        <w:rPr>
          <w:rFonts w:ascii="Times New Roman"/>
          <w:b w:val="false"/>
          <w:i w:val="false"/>
          <w:color w:val="000000"/>
          <w:sz w:val="28"/>
        </w:rPr>
        <w:t>
      Продолжение таблицы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5"/>
          <w:p>
            <w:pPr>
              <w:spacing w:after="20"/>
              <w:ind w:left="20"/>
              <w:jc w:val="both"/>
            </w:pPr>
            <w:r>
              <w:rPr>
                <w:rFonts w:ascii="Times New Roman"/>
                <w:b w:val="false"/>
                <w:i w:val="false"/>
                <w:color w:val="000000"/>
                <w:sz w:val="20"/>
              </w:rPr>
              <w:t>
</w:t>
            </w:r>
            <w:r>
              <w:rPr>
                <w:rFonts w:ascii="Times New Roman"/>
                <w:b w:val="false"/>
                <w:i w:val="false"/>
                <w:color w:val="000000"/>
                <w:sz w:val="20"/>
              </w:rPr>
              <w:t>Страна отправления товара, выполнения работы, оказания услуги</w:t>
            </w:r>
          </w:p>
          <w:bookmarkEnd w:id="2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транспортировки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товарного знака (торговой марки, бренда)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товара согласно ИНКО ТЕРМС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отгрузки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доставки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27"/>
    <w:p>
      <w:pPr>
        <w:spacing w:after="0"/>
        <w:ind w:left="0"/>
        <w:jc w:val="both"/>
      </w:pPr>
      <w:r>
        <w:rPr>
          <w:rFonts w:ascii="Times New Roman"/>
          <w:b w:val="false"/>
          <w:i w:val="false"/>
          <w:color w:val="000000"/>
          <w:sz w:val="28"/>
        </w:rPr>
        <w:t>
      Продолжение таблицы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8"/>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покупателя</w:t>
            </w:r>
          </w:p>
          <w:bookmarkEnd w:id="2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покупателя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Торгующая страна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взаимосвязанности сторон (продавца и покупателя)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счета-фактуры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валюте контракта (договора)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валюте контракта (договора)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30"/>
    <w:p>
      <w:pPr>
        <w:spacing w:after="0"/>
        <w:ind w:left="0"/>
        <w:jc w:val="both"/>
      </w:pPr>
      <w:r>
        <w:rPr>
          <w:rFonts w:ascii="Times New Roman"/>
          <w:b w:val="false"/>
          <w:i w:val="false"/>
          <w:color w:val="000000"/>
          <w:sz w:val="28"/>
        </w:rPr>
        <w:t>
      Продолжение таблицы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1"/>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контракта (договора)</w:t>
            </w:r>
          </w:p>
          <w:bookmarkEnd w:id="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трансфертного ценообразования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установление цены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применяемый для определения рыночной цены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(с расшифровкой)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предпринимательской деятельности участника сделки (экспортера), отрасли деятельности и условий рынка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бизнеса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информация, обосновывающая правильность применения цены сделки товара (работы, услуги)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33"/>
    <w:p>
      <w:pPr>
        <w:spacing w:after="0"/>
        <w:ind w:left="0"/>
        <w:jc w:val="both"/>
      </w:pPr>
      <w:r>
        <w:rPr>
          <w:rFonts w:ascii="Times New Roman"/>
          <w:b w:val="false"/>
          <w:i w:val="false"/>
          <w:color w:val="000000"/>
          <w:sz w:val="28"/>
        </w:rPr>
        <w:t>
      Продолжение таблицы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4"/>
          <w:p>
            <w:pPr>
              <w:spacing w:after="20"/>
              <w:ind w:left="20"/>
              <w:jc w:val="both"/>
            </w:pPr>
            <w:r>
              <w:rPr>
                <w:rFonts w:ascii="Times New Roman"/>
                <w:b w:val="false"/>
                <w:i w:val="false"/>
                <w:color w:val="000000"/>
                <w:sz w:val="20"/>
              </w:rPr>
              <w:t>
</w:t>
            </w:r>
            <w:r>
              <w:rPr>
                <w:rFonts w:ascii="Times New Roman"/>
                <w:b w:val="false"/>
                <w:i w:val="false"/>
                <w:color w:val="000000"/>
                <w:sz w:val="20"/>
              </w:rPr>
              <w:t>Другая информация, влияющая на величину отклонения цены сделки товара (работы, услуги) от рыночной цены</w:t>
            </w:r>
          </w:p>
          <w:bookmarkEnd w:id="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цен на товары (работы, услуги) на экспортных рынках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ведения деловых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международным стандартам бухгалтерского учета, в том числе финансовая отчетность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 анализ рисков, материальных и нематериальных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Котировальный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из источника информации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5"/>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мониторинга сделок</w:t>
            </w:r>
          </w:p>
        </w:tc>
      </w:tr>
    </w:tbl>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03.07.2023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предназначена для сбора</w:t>
            </w:r>
            <w:r>
              <w:br/>
            </w:r>
            <w:r>
              <w:rPr>
                <w:rFonts w:ascii="Times New Roman"/>
                <w:b w:val="false"/>
                <w:i w:val="false"/>
                <w:color w:val="000000"/>
                <w:sz w:val="20"/>
              </w:rPr>
              <w:t>административных данных</w:t>
            </w:r>
          </w:p>
        </w:tc>
      </w:tr>
    </w:tbl>
    <w:p>
      <w:pPr>
        <w:spacing w:after="0"/>
        <w:ind w:left="0"/>
        <w:jc w:val="both"/>
      </w:pPr>
      <w:bookmarkStart w:name="z203" w:id="36"/>
      <w:r>
        <w:rPr>
          <w:rFonts w:ascii="Times New Roman"/>
          <w:b w:val="false"/>
          <w:i w:val="false"/>
          <w:color w:val="000000"/>
          <w:sz w:val="28"/>
        </w:rPr>
        <w:t>
      Представляется: Комитет государственных доходов</w:t>
      </w:r>
    </w:p>
    <w:bookmarkEnd w:id="36"/>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https://kgd.gov.kz/ru/content/transfertnoe-cenoobrazovanie-1-1</w:t>
      </w:r>
    </w:p>
    <w:p>
      <w:pPr>
        <w:spacing w:after="0"/>
        <w:ind w:left="0"/>
        <w:jc w:val="both"/>
      </w:pPr>
      <w:r>
        <w:rPr>
          <w:rFonts w:ascii="Times New Roman"/>
          <w:b w:val="false"/>
          <w:i w:val="false"/>
          <w:color w:val="000000"/>
          <w:sz w:val="28"/>
        </w:rPr>
        <w:t>Наименование формы административных данных:</w:t>
      </w:r>
    </w:p>
    <w:p>
      <w:pPr>
        <w:spacing w:after="0"/>
        <w:ind w:left="0"/>
        <w:jc w:val="both"/>
      </w:pPr>
      <w:r>
        <w:rPr>
          <w:rFonts w:ascii="Times New Roman"/>
          <w:b w:val="false"/>
          <w:i w:val="false"/>
          <w:color w:val="000000"/>
          <w:sz w:val="28"/>
        </w:rPr>
        <w:t>Отчетность по мониторингу сделок "Импорт товаров (работ, услуг)".</w:t>
      </w:r>
    </w:p>
    <w:p>
      <w:pPr>
        <w:spacing w:after="0"/>
        <w:ind w:left="0"/>
        <w:jc w:val="both"/>
      </w:pPr>
      <w:r>
        <w:rPr>
          <w:rFonts w:ascii="Times New Roman"/>
          <w:b w:val="false"/>
          <w:i w:val="false"/>
          <w:color w:val="000000"/>
          <w:sz w:val="28"/>
        </w:rPr>
        <w:t>Индекс: 2-И ТРУ.</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20__ год.</w:t>
      </w:r>
    </w:p>
    <w:p>
      <w:pPr>
        <w:spacing w:after="0"/>
        <w:ind w:left="0"/>
        <w:jc w:val="both"/>
      </w:pPr>
      <w:r>
        <w:rPr>
          <w:rFonts w:ascii="Times New Roman"/>
          <w:b w:val="false"/>
          <w:i w:val="false"/>
          <w:color w:val="000000"/>
          <w:sz w:val="28"/>
        </w:rPr>
        <w:t>Круг лиц, представляющих информацию: налогоплательщики, осуществляющие</w:t>
      </w:r>
    </w:p>
    <w:p>
      <w:pPr>
        <w:spacing w:after="0"/>
        <w:ind w:left="0"/>
        <w:jc w:val="both"/>
      </w:pPr>
      <w:r>
        <w:rPr>
          <w:rFonts w:ascii="Times New Roman"/>
          <w:b w:val="false"/>
          <w:i w:val="false"/>
          <w:color w:val="000000"/>
          <w:sz w:val="28"/>
        </w:rPr>
        <w:t>международные деловые операции по товарам (работам, услугам) согласно Перечню,</w:t>
      </w:r>
    </w:p>
    <w:p>
      <w:pPr>
        <w:spacing w:after="0"/>
        <w:ind w:left="0"/>
        <w:jc w:val="both"/>
      </w:pPr>
      <w:r>
        <w:rPr>
          <w:rFonts w:ascii="Times New Roman"/>
          <w:b w:val="false"/>
          <w:i w:val="false"/>
          <w:color w:val="000000"/>
          <w:sz w:val="28"/>
        </w:rPr>
        <w:t xml:space="preserve">утверждаемому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Закона Республики Казахстан</w:t>
      </w:r>
    </w:p>
    <w:p>
      <w:pPr>
        <w:spacing w:after="0"/>
        <w:ind w:left="0"/>
        <w:jc w:val="both"/>
      </w:pPr>
      <w:r>
        <w:rPr>
          <w:rFonts w:ascii="Times New Roman"/>
          <w:b w:val="false"/>
          <w:i w:val="false"/>
          <w:color w:val="000000"/>
          <w:sz w:val="28"/>
        </w:rPr>
        <w:t>"О трансфертном ценообразовании", общая сумма доходов (расходов) и (или)</w:t>
      </w:r>
    </w:p>
    <w:p>
      <w:pPr>
        <w:spacing w:after="0"/>
        <w:ind w:left="0"/>
        <w:jc w:val="both"/>
      </w:pPr>
      <w:r>
        <w:rPr>
          <w:rFonts w:ascii="Times New Roman"/>
          <w:b w:val="false"/>
          <w:i w:val="false"/>
          <w:color w:val="000000"/>
          <w:sz w:val="28"/>
        </w:rPr>
        <w:t>обязательств по которым в отчетном финансовом году составляет не менее 250 000</w:t>
      </w:r>
    </w:p>
    <w:p>
      <w:pPr>
        <w:spacing w:after="0"/>
        <w:ind w:left="0"/>
        <w:jc w:val="both"/>
      </w:pPr>
      <w:r>
        <w:rPr>
          <w:rFonts w:ascii="Times New Roman"/>
          <w:b w:val="false"/>
          <w:i w:val="false"/>
          <w:color w:val="000000"/>
          <w:sz w:val="28"/>
        </w:rPr>
        <w:t>месячного расчетного показателя, установленного законом о республиканском</w:t>
      </w:r>
    </w:p>
    <w:p>
      <w:pPr>
        <w:spacing w:after="0"/>
        <w:ind w:left="0"/>
        <w:jc w:val="both"/>
      </w:pPr>
      <w:r>
        <w:rPr>
          <w:rFonts w:ascii="Times New Roman"/>
          <w:b w:val="false"/>
          <w:i w:val="false"/>
          <w:color w:val="000000"/>
          <w:sz w:val="28"/>
        </w:rPr>
        <w:t>бюджете и действующего на первое января отчетного финансового года.</w:t>
      </w:r>
    </w:p>
    <w:p>
      <w:pPr>
        <w:spacing w:after="0"/>
        <w:ind w:left="0"/>
        <w:jc w:val="both"/>
      </w:pPr>
      <w:r>
        <w:rPr>
          <w:rFonts w:ascii="Times New Roman"/>
          <w:b w:val="false"/>
          <w:i w:val="false"/>
          <w:color w:val="000000"/>
          <w:sz w:val="28"/>
        </w:rPr>
        <w:t>Срок представления формы административных данных: ежегодно не позднее</w:t>
      </w:r>
    </w:p>
    <w:p>
      <w:pPr>
        <w:spacing w:after="0"/>
        <w:ind w:left="0"/>
        <w:jc w:val="both"/>
      </w:pPr>
      <w:r>
        <w:rPr>
          <w:rFonts w:ascii="Times New Roman"/>
          <w:b w:val="false"/>
          <w:i w:val="false"/>
          <w:color w:val="000000"/>
          <w:sz w:val="28"/>
        </w:rPr>
        <w:t>15 мая года, следующего за отчетным годом.</w:t>
      </w:r>
    </w:p>
    <w:p>
      <w:pPr>
        <w:spacing w:after="0"/>
        <w:ind w:left="0"/>
        <w:jc w:val="both"/>
      </w:pPr>
      <w:r>
        <w:rPr>
          <w:rFonts w:ascii="Times New Roman"/>
          <w:b w:val="false"/>
          <w:i w:val="false"/>
          <w:color w:val="000000"/>
          <w:sz w:val="28"/>
        </w:rPr>
        <w:t>Примечание: пояснение по заполнению формы приведено в Правилах осуществления</w:t>
      </w:r>
    </w:p>
    <w:p>
      <w:pPr>
        <w:spacing w:after="0"/>
        <w:ind w:left="0"/>
        <w:jc w:val="both"/>
      </w:pPr>
      <w:r>
        <w:rPr>
          <w:rFonts w:ascii="Times New Roman"/>
          <w:b w:val="false"/>
          <w:i w:val="false"/>
          <w:color w:val="000000"/>
          <w:sz w:val="28"/>
        </w:rPr>
        <w:t>мониторинга сделок, утвержденных настоящим приказом.</w:t>
      </w:r>
    </w:p>
    <w:bookmarkStart w:name="z204" w:id="37"/>
    <w:p>
      <w:pPr>
        <w:spacing w:after="0"/>
        <w:ind w:left="0"/>
        <w:jc w:val="left"/>
      </w:pPr>
      <w:r>
        <w:rPr>
          <w:rFonts w:ascii="Times New Roman"/>
          <w:b/>
          <w:i w:val="false"/>
          <w:color w:val="000000"/>
        </w:rPr>
        <w:t xml:space="preserve"> Отчетность по мониторингу сделок "Импорт товаров (работ, услуг)"</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отправителя (импортера)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декларации на товары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Репутация на рынке товаров (работ, услуг)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1"/>
          <w:p>
            <w:pPr>
              <w:spacing w:after="20"/>
              <w:ind w:left="20"/>
              <w:jc w:val="both"/>
            </w:pPr>
            <w:r>
              <w:rPr>
                <w:rFonts w:ascii="Times New Roman"/>
                <w:b w:val="false"/>
                <w:i w:val="false"/>
                <w:color w:val="000000"/>
                <w:sz w:val="20"/>
              </w:rPr>
              <w:t>
</w:t>
            </w:r>
            <w:r>
              <w:rPr>
                <w:rFonts w:ascii="Times New Roman"/>
                <w:b w:val="false"/>
                <w:i w:val="false"/>
                <w:color w:val="000000"/>
                <w:sz w:val="20"/>
              </w:rPr>
              <w:t>Страна отправления товара, выполнения работы, оказания услуги</w:t>
            </w:r>
          </w:p>
          <w:bookmarkEnd w:id="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транспортировки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товарного знака (торговой марки, бренда)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товара согласно ИНКО ТЕРМС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отгрузки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доставки товара (работы, услуги)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43"/>
    <w:p>
      <w:pPr>
        <w:spacing w:after="0"/>
        <w:ind w:left="0"/>
        <w:jc w:val="both"/>
      </w:pPr>
      <w:r>
        <w:rPr>
          <w:rFonts w:ascii="Times New Roman"/>
          <w:b w:val="false"/>
          <w:i w:val="false"/>
          <w:color w:val="000000"/>
          <w:sz w:val="28"/>
        </w:rPr>
        <w:t>
      Продолжение таблицы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4"/>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покупателя</w:t>
            </w:r>
          </w:p>
          <w:bookmarkEnd w:id="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отправителя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Торгующая страна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взаимосвязанности сторон (продавца и покупателя)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счета-фактуры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товара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валюте контракта (договора)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валюте контракта (договора)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46"/>
    <w:p>
      <w:pPr>
        <w:spacing w:after="0"/>
        <w:ind w:left="0"/>
        <w:jc w:val="both"/>
      </w:pPr>
      <w:r>
        <w:rPr>
          <w:rFonts w:ascii="Times New Roman"/>
          <w:b w:val="false"/>
          <w:i w:val="false"/>
          <w:color w:val="000000"/>
          <w:sz w:val="28"/>
        </w:rPr>
        <w:t>
      Продолжение таблицы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47"/>
          <w:p>
            <w:pPr>
              <w:spacing w:after="20"/>
              <w:ind w:left="20"/>
              <w:jc w:val="both"/>
            </w:pPr>
            <w:r>
              <w:rPr>
                <w:rFonts w:ascii="Times New Roman"/>
                <w:b w:val="false"/>
                <w:i w:val="false"/>
                <w:color w:val="000000"/>
                <w:sz w:val="20"/>
              </w:rPr>
              <w:t>
</w:t>
            </w:r>
            <w:r>
              <w:rPr>
                <w:rFonts w:ascii="Times New Roman"/>
                <w:b w:val="false"/>
                <w:i w:val="false"/>
                <w:color w:val="000000"/>
                <w:sz w:val="20"/>
              </w:rPr>
              <w:t>Валюта контракта (договора)</w:t>
            </w:r>
          </w:p>
          <w:bookmarkEnd w:id="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трансфертного ценообразования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влияющие на установление цены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применяемый для определения рыночной цены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(с расшифровкой)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товара (работы,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предпринимательской деятельности участника сделки (экспортера), отрасли деятельности и условий рынка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бизнеса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информация, обосновывающая правильность применения цены сделки товара (работы, услуги)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4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49"/>
    <w:p>
      <w:pPr>
        <w:spacing w:after="0"/>
        <w:ind w:left="0"/>
        <w:jc w:val="both"/>
      </w:pPr>
      <w:r>
        <w:rPr>
          <w:rFonts w:ascii="Times New Roman"/>
          <w:b w:val="false"/>
          <w:i w:val="false"/>
          <w:color w:val="000000"/>
          <w:sz w:val="28"/>
        </w:rPr>
        <w:t>
      Продолжение таблицы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50"/>
          <w:p>
            <w:pPr>
              <w:spacing w:after="20"/>
              <w:ind w:left="20"/>
              <w:jc w:val="both"/>
            </w:pPr>
            <w:r>
              <w:rPr>
                <w:rFonts w:ascii="Times New Roman"/>
                <w:b w:val="false"/>
                <w:i w:val="false"/>
                <w:color w:val="000000"/>
                <w:sz w:val="20"/>
              </w:rPr>
              <w:t>
</w:t>
            </w:r>
            <w:r>
              <w:rPr>
                <w:rFonts w:ascii="Times New Roman"/>
                <w:b w:val="false"/>
                <w:i w:val="false"/>
                <w:color w:val="000000"/>
                <w:sz w:val="20"/>
              </w:rPr>
              <w:t>Другая информация, влияющая на величину отклонения цены сделки товара (работы, услуги) от рыночной цены</w:t>
            </w:r>
          </w:p>
          <w:bookmarkEnd w:id="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цен на товары (работы, услуги) на экспортных рынках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ведения деловых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международным стандартам бухгалтерского учета, в том числе финансовая отчетность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 анализ рисков, материальных и нематериальных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Котировальный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из источника информации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5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