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895a" w14:textId="7928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единых республиканских реестров в сфере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237. Зарегистрирован в Министерстве юстиции Республики Казахстан 28 апреля 2015 года № 10820. Утратил силу приказом Министра финансов Республики Казахстан от 28 декабря 2015 года №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4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единых республиканских реестров в сфере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237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формирования и ведения единых республиканских реестров</w:t>
      </w:r>
      <w:r>
        <w:br/>
      </w:r>
      <w:r>
        <w:rPr>
          <w:rFonts w:ascii="Times New Roman"/>
          <w:b/>
          <w:i w:val="false"/>
          <w:color w:val="000000"/>
        </w:rPr>
        <w:t>
в сфере государственных закупок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единых республиканских реестров в сфере государственных закупок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(далее – Закон) и определяют порядок формирования и ведения единых республиканских реестров в сфере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Единые республиканские реестры в сфере государственных закупок формируются и ведутся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государственным закупкам (далее – уполномоченный орган) на государственном и русском языках, в электронном виде посредством веб-портала государственных закупок (далее – веб-портал) и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единых республиканских реестрах, за исключением сведений составляющих государственные </w:t>
      </w:r>
      <w:r>
        <w:rPr>
          <w:rFonts w:ascii="Times New Roman"/>
          <w:b w:val="false"/>
          <w:i w:val="false"/>
          <w:color w:val="000000"/>
          <w:sz w:val="28"/>
        </w:rPr>
        <w:t>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размещаются на веб-портале и доступны для ознакомления заинтересованным лицам без взимания платы.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реестров в сфере государственных закупок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Единые республиканские реестры в сфере государственных закупок (далее – реестры)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недобросовестных 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и ведения реестра заказчиков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заказчиков содержит следующие сведения о заказчике: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(перерегистрации)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территориальной принадлежности заказчика (код по классификатору административно-территориальных объединений (КАТО), регион, юридический адрес);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администратора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код организационно правовой формы хозяйствования (КОПФ);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код по классификатору форм собственности (КФС);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категория субъекта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код сектора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 руководителе заказчика: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(рабочий, мобильный).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Формирование реестра заказчиков осуществляется автоматически посредством веб-портала на основании регистрационных данных заказчика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 регистрируется на веб-портале не позднее трех рабочих дней со дня его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юстиции. В случае реорганизации (ликвидации) либо изменения регистрационных данных заказчика в органах юстиции заказчик в срок не позднее десяти рабочих дней со дня регистрации таких случаев в органах юстиции вносит измененные сведения в регистрационные данные заказчика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Ведение реестра заказчиков осуществляется посредством веб-портала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заказчике, включенные в реестр заказчиков, хранятся в электронном виде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документооборота, утвержденными постановлением Правительства Республики Казахстан от 17 апреля 2004 года № 430 (далее – Правила электронного документооборота).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формирования и ведения</w:t>
      </w:r>
      <w:r>
        <w:br/>
      </w:r>
      <w:r>
        <w:rPr>
          <w:rFonts w:ascii="Times New Roman"/>
          <w:b/>
          <w:i w:val="false"/>
          <w:color w:val="000000"/>
        </w:rPr>
        <w:t>
реестра договоров о государственных закупках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договоров о государственных закупках содержит следующие сведения о договоре (его изменении), за исключением сведений о договорах о государственных закупках, содержащих сведения, составляющие государственные </w:t>
      </w:r>
      <w:r>
        <w:rPr>
          <w:rFonts w:ascii="Times New Roman"/>
          <w:b w:val="false"/>
          <w:i w:val="false"/>
          <w:color w:val="000000"/>
          <w:sz w:val="28"/>
        </w:rPr>
        <w:t>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источник финансирования – республиканский бюджет, местный бюджет, средства от реализации государственными учреждениями товаров (работ, услуг), средства от спонсорской, благотворительной помощи для государственных учреждений (далее – внебюджетные средства), собственные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 осуществления государственных закупок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государственные </w:t>
      </w:r>
      <w:r>
        <w:rPr>
          <w:rFonts w:ascii="Times New Roman"/>
          <w:b w:val="false"/>
          <w:i w:val="false"/>
          <w:color w:val="000000"/>
          <w:sz w:val="28"/>
        </w:rPr>
        <w:t>закупки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осуществляемые без применения норм Закона, регламентирующих выбор поставщика и заключение с ним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извещения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подведения итогов конкурса, итогов аукциона, итогов проведения закупок из одного источника, итогов проведения запроса ценовых предложений, а также реквизиты документа, подтверждающего основание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реквизиты документа, подтверждающего основание заключения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 и дата заключения договора – день, месяц, год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код валюты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 регистрации договора о государственных закупках государственными учреждениями в территориальных подразделениях казначейства – реквизиты уведомления о регистрации, включая номер заявки и дату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предмет договора о государственных закупках: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предмета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продукции по классификатору;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краткая и дополнительная характеристика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за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налога на добавленную стоимость (НДС), в случае если поставщик является плательщиком НДС;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информация о поставщиках (исполнителях, подрядчиках):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фамилия, имя, отчество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бизнес-идентификационный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(для юридического лица), индивидуальный идентификационный 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(ИИН)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Российской Федерации – идентификационный номер налогоплательщика (ИНН) (для юридических лиц), страховой номер индивидуального лицевого счета (СНИЛС)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Беларусь – учетный номер плательщика (УНП) (для юридических лиц), порядковый номер, автоматически присваиваемый веб-порталом (ПН)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записи в Базе данных товаров, работ, услуг и их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 и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товара, работы,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закупленного товара, работы,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товаропроизводителя, поставщика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и фактическая даты исполнения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прекращении действия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дата, основание и причина.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 посредством веб-портала вносит сведения о договоре (его изменении) путем заполнения электронной формы реестра договоров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не позднее десяти рабочих дней с даты заключения договора (его изменения).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Заказчик посредством веб-портала вносит сведения о прекращении (об исполнении или неисполнении) действия договора путем заполнения электронных форм реестра договоров о государственных закупках не позднее трех рабочих дней со дня прекращения (исполнения или неисполнении)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заказчиком на веб-портал государственных закупок сведений об изменении договора или сведений о прекращении (об исполнении или неисполнении) действия договора, происходит автоматическое обновление записи в реестре с сохранением архива первоначальных сведений о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о договоре (его изменении) и (или) сведения о прекращении (об исполнении или неисполнении) действия договора, включенные в реестр договоров о государственных закупках, сохраняются в реестре договоров о государственных закупках в течение трех лет со дня включения в него сведений о прекращении (об исполнении или неисполнении)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о договоре (его изменении) или сведения о прекращении (об исполнении или неисполнения) действия договора, исключенные из реестра договоров о государственных закупках по истечении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хранятся в электронном виде в порядке, установленном Правилами электронного документооборота.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формирования и ведения</w:t>
      </w:r>
      <w:r>
        <w:br/>
      </w:r>
      <w:r>
        <w:rPr>
          <w:rFonts w:ascii="Times New Roman"/>
          <w:b/>
          <w:i w:val="false"/>
          <w:color w:val="000000"/>
        </w:rPr>
        <w:t>
реестра недобросовестных участников государственных закупок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Заказчики в течение трех рабочих дней после получения вступившего в законную силу решения суда о признании потенциального поставщика недобросовестным участником государственных закупок представляют уполномоченному органу сведения о таком поставщике в электронном виде посредством веб-портала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 уполномоченный орган неполных сведений для включения в реестр недобросовестных участников государственных закупок, уполномоченный орган в течение десяти рабочих дней направляет посредством веб-портала уведомление заказчику о необходимости в течение пяти рабочих дней предоставить сведения о недобросовестном участнике государственных закупок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Ведение реестра недобросовестных участников государственных закупок осуществляется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внесении сведений в реестр недобросовестных участников государственных закупок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недобросовестном поставщике: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(для юридического лица), индивидуальный идентификационный 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(ИИН)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Российской Федерации – идентификационный номер налогоплательщика (ИНН) (для юридических лиц), страховой номер индивидуального лицевого счета (СНИЛС)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Беларусь – учетный номер плательщика (УНП) (для юридических лиц), порядковый номер, автоматически присваиваемый веб-порталом (ПН)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заказчике;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проведенных закупках: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осуществления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объявления о закупке;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подведения итогов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в Реестре договоров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основание признания (потенциального) поставщика недобросовестным участником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решении суда: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законную силу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дата исключения из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недобросовестных участников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Запись в реестре недобросовестных участников государственных закупок, содержащая сведения о недобросовестном участнике государственных закупок, исключается из реестра автоматически по истечении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В случае наличия вступившего в законную силу судебного акта об отмене решения о признании недобросовестным участником государственных закупок, запись в реестре, содержащая сведения о недобросовестном участнике государственных закупок исключается по запросу потенциального поставщика либо поставщика в течение трех рабочих дней со дня получения уполномоченным органом соответствующего судебного акта.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 в сфере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 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заказчиков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432"/>
        <w:gridCol w:w="1657"/>
        <w:gridCol w:w="1553"/>
        <w:gridCol w:w="1819"/>
        <w:gridCol w:w="1403"/>
        <w:gridCol w:w="760"/>
        <w:gridCol w:w="969"/>
        <w:gridCol w:w="1403"/>
        <w:gridCol w:w="1991"/>
      </w:tblGrid>
      <w:tr>
        <w:trPr>
          <w:trHeight w:val="61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(перерегистрации) заказчика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территориальной принадлежности заказчика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отчетности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027"/>
        <w:gridCol w:w="2043"/>
        <w:gridCol w:w="1216"/>
        <w:gridCol w:w="926"/>
        <w:gridCol w:w="998"/>
        <w:gridCol w:w="1216"/>
        <w:gridCol w:w="1173"/>
        <w:gridCol w:w="1623"/>
        <w:gridCol w:w="1231"/>
        <w:gridCol w:w="1289"/>
      </w:tblGrid>
      <w:tr>
        <w:trPr>
          <w:trHeight w:val="615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КФС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предпринимательства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руководителе заказчика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(рабочий)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(мобильный)</w:t>
            </w:r>
          </w:p>
        </w:tc>
      </w:tr>
      <w:tr>
        <w:trPr>
          <w:trHeight w:val="34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 в сфере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 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Реестр договоров о государственных закупках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267"/>
        <w:gridCol w:w="1418"/>
        <w:gridCol w:w="842"/>
        <w:gridCol w:w="1692"/>
        <w:gridCol w:w="1555"/>
        <w:gridCol w:w="1555"/>
        <w:gridCol w:w="1556"/>
        <w:gridCol w:w="1692"/>
        <w:gridCol w:w="723"/>
        <w:gridCol w:w="723"/>
      </w:tblGrid>
      <w:tr>
        <w:trPr>
          <w:trHeight w:val="615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записи в реестре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изменения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 договора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осуществления государственных закупок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извещения о проведении государственных закупок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подведения итогов государственных закупок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документа, подтверждающего основание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9"/>
        <w:gridCol w:w="1004"/>
        <w:gridCol w:w="1414"/>
        <w:gridCol w:w="946"/>
        <w:gridCol w:w="1444"/>
        <w:gridCol w:w="1004"/>
        <w:gridCol w:w="1122"/>
        <w:gridCol w:w="1268"/>
        <w:gridCol w:w="1269"/>
        <w:gridCol w:w="1415"/>
        <w:gridCol w:w="1137"/>
      </w:tblGrid>
      <w:tr>
        <w:trPr>
          <w:trHeight w:val="855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договора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договора в территориальных подразделениях казначейства (для государственных учреждений)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на регистрацию договора в территориальном подразделении Казначейства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регистрации договора в территориальном подразделении Казначейства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предмета закупок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продукции по классификатору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товаров, работ, услуг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характеристика товаров, работ, услуг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62"/>
        <w:gridCol w:w="1304"/>
        <w:gridCol w:w="664"/>
        <w:gridCol w:w="883"/>
        <w:gridCol w:w="1101"/>
        <w:gridCol w:w="941"/>
        <w:gridCol w:w="1049"/>
        <w:gridCol w:w="985"/>
        <w:gridCol w:w="985"/>
        <w:gridCol w:w="767"/>
        <w:gridCol w:w="665"/>
        <w:gridCol w:w="781"/>
        <w:gridCol w:w="985"/>
        <w:gridCol w:w="665"/>
        <w:gridCol w:w="898"/>
      </w:tblGrid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поставщиках (исполнителях, подрядчиках) по договору</w:t>
            </w:r>
          </w:p>
        </w:tc>
      </w:tr>
      <w:tr>
        <w:trPr>
          <w:trHeight w:val="16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единицу, тенге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сумма НДС, тенге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сумма на первый год трехлетнего периода, 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прогнозная сумма на второй год трехлетнего периода,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прогнозная сумма на третий год трехлетнего периода, тенге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(ф.и.о. физического лица)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 (ИНН, СНИЛС – для РФ, УНП, ПН – для РБ)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записи в Базе данных товаров, работ, услуг и их поставщиков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резидентства поставщика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(факс)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125"/>
        <w:gridCol w:w="993"/>
        <w:gridCol w:w="993"/>
        <w:gridCol w:w="1554"/>
        <w:gridCol w:w="713"/>
        <w:gridCol w:w="1273"/>
        <w:gridCol w:w="1273"/>
        <w:gridCol w:w="1274"/>
        <w:gridCol w:w="993"/>
        <w:gridCol w:w="993"/>
        <w:gridCol w:w="580"/>
        <w:gridCol w:w="127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действия договора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описание товара, работы, услуги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закупленного товара, работы, услуги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товарного знака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товаропроизводителя, поставщика работ, услуг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оплаченная заказчиком 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сумма НДС, 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оплаченная сумма в первом году трехлетнего периода, 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оплаченная сумма во втором году трехлетнего периода, тенге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оплаченная сумма в третьем году трехлетнего периода, 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исполне ния по договору (планиру емая)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исполнения фактически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и причина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в сфере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 о недобросовестных участниках государственных закупок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257"/>
        <w:gridCol w:w="1548"/>
        <w:gridCol w:w="847"/>
        <w:gridCol w:w="995"/>
        <w:gridCol w:w="1408"/>
        <w:gridCol w:w="1122"/>
        <w:gridCol w:w="1128"/>
        <w:gridCol w:w="972"/>
        <w:gridCol w:w="1291"/>
        <w:gridCol w:w="870"/>
        <w:gridCol w:w="1156"/>
      </w:tblGrid>
      <w:tr>
        <w:trPr>
          <w:trHeight w:val="12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недобросовестном поставщике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 в соответствии с подпунктами 3), 3-1), 3-2) пункта 1 статьи 6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заказчике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проведенных закупках</w:t>
            </w:r>
          </w:p>
        </w:tc>
      </w:tr>
      <w:tr>
        <w:trPr>
          <w:trHeight w:val="18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поставщика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 (ИНН, СНИЛС – для РФ, УНП, ПН – для РБ)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 СНИЛС - для РФ, ПН – для РБ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заказчика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 (ИНН, СНИЛС – для РФ, УНП, ПН – для РБ)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закупок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объявления о закупке на веб-портале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объявления закупки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подведения итогов закупки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2421"/>
        <w:gridCol w:w="1472"/>
        <w:gridCol w:w="1383"/>
        <w:gridCol w:w="1725"/>
        <w:gridCol w:w="2081"/>
        <w:gridCol w:w="3076"/>
      </w:tblGrid>
      <w:tr>
        <w:trPr>
          <w:trHeight w:val="420" w:hRule="atLeast"/>
        </w:trPr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 в Реестре договоров о государственных закупках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признания (потенциального) поставщика недобросовестным участником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решении суда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 из Реестра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суда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суда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 в сфере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Реестр недобросовестных участников государственных закупок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64"/>
        <w:gridCol w:w="1844"/>
        <w:gridCol w:w="1551"/>
        <w:gridCol w:w="1128"/>
        <w:gridCol w:w="1981"/>
        <w:gridCol w:w="977"/>
        <w:gridCol w:w="1416"/>
        <w:gridCol w:w="1264"/>
        <w:gridCol w:w="1161"/>
      </w:tblGrid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недобросовестном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</w:p>
        </w:tc>
      </w:tr>
      <w:tr>
        <w:trPr>
          <w:trHeight w:val="18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поставщика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 (ИНН, СНИЛС – для РФ, УНП, ПН – для РБ)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заказчика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 (ИНН, СНИЛС – для РФ, УНП, ПН – для РБ)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закупок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объявления о закупке на веб-портале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объявления закупки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подведения итогов закупки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2500"/>
        <w:gridCol w:w="2309"/>
        <w:gridCol w:w="1797"/>
        <w:gridCol w:w="1589"/>
        <w:gridCol w:w="1733"/>
        <w:gridCol w:w="1845"/>
      </w:tblGrid>
      <w:tr>
        <w:trPr>
          <w:trHeight w:val="555" w:hRule="atLeast"/>
        </w:trPr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 в Реестре договоров о государственных закупках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признания (потенциального) поставщика недобросовестным участником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решении суда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суда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