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503e" w14:textId="8615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кадастра техногенных минеральных образований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февраля 2015 года № 246. Зарегистрирован в Министерстве юстиции Республики Казахстан 29 апреля 2015 года № 10848. Утратил силу приказом и.о. Министра по инвестициям и развитию Республики Казахстан от 25 мая 2018 года № 393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инвестициям и развитию РК от 25.05.2018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32-4)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кадастра техногенных минеральных образований.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(Нурабаев Б.К.)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1), 2) и 3) пункта 2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Школьник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16 марта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246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государственного кадастра техногенных</w:t>
      </w:r>
      <w:r>
        <w:br/>
      </w:r>
      <w:r>
        <w:rPr>
          <w:rFonts w:ascii="Times New Roman"/>
          <w:b/>
          <w:i w:val="false"/>
          <w:color w:val="000000"/>
        </w:rPr>
        <w:t>минеральных образований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ведения государственного кадастра техногенных минеральных образований (далее - Правила), разработанные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32-4)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24 июня 2010 года "О недрах и недропользовании", определяют порядок ведения государственного кадастра техногенных минеральных образований (далее - государственный кадастр).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Ведение государственного кадастра является составной частью системы учета состояния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фонда недр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кадастр ведется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геологии и недропользования Министерства по инвестициям и развитию Республики Казахстан (далее – уполномоченный орган).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государственного кадастра техногенных</w:t>
      </w:r>
      <w:r>
        <w:br/>
      </w:r>
      <w:r>
        <w:rPr>
          <w:rFonts w:ascii="Times New Roman"/>
          <w:b/>
          <w:i w:val="false"/>
          <w:color w:val="000000"/>
        </w:rPr>
        <w:t>минеральных образований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кадастр представляет собой систематизированный, периодически пополняемый и уточняемый свод кратких унифицированных сведений, оформляемых в виде паспортов учета государственным кадастром техногенных минеральных образований Республики Казахстан (далее – Паспорт) по форме, согласно приложению 1 к настоящим Правилам.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кадастр содержит сведения по складируемому объекту, характеризующие тип и вид техногенных минеральных образований с указанием количественных и качественных показателей, горнотехнических и экологических условий 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по инвестициям и развитию РК от 22.11.2017 </w:t>
      </w:r>
      <w:r>
        <w:rPr>
          <w:rFonts w:ascii="Times New Roman"/>
          <w:b w:val="false"/>
          <w:i w:val="false"/>
          <w:color w:val="000000"/>
          <w:sz w:val="28"/>
        </w:rPr>
        <w:t>№ 811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Учету в государственном кадастре подлежат техногенные минеральные образования.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Составление паспортов производится всеми недропользователями независимо от форм собственности и источников финансирования работ ежегодно в случаях: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складирования отходов при разработке месторождений,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обогащения полезных ископаемых и металлургического передела минерального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утверждения новых технологических проектов разработки.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составляется недропользователем в четырех экземплярах и ежегодно направляется в срок не позднее 15 февраля одновременно с представлением в уполномоченный орган формы 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геологической отчетности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недр, два - в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(далее - МД), третий - в уполномоченный орган в области охраны окружающей среды, четвертый - недропользователь сохраняет у себя.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после проверки паспортов направляет один экземпляр в уполномоченный орган.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вносит поступившие Паспорта в государственный кадастр и обеспечивает: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сбор, учет, систематизацию и хранение материалов государственного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автоматизированную систему обработки данных государственного кадастра.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 на объекте складирования (хранения) техногенных минеральных образований, принадлежащих организации (недропользователю) на праве собственности, расположены техногенные минеральные образования, принадлежащие на праве собственности государству, организация (недропользователь) прилагает к Паспорту разделительный баланс по форме, согласно приложению 2 к настоящим Правилам.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 в соответствии с приказом Министра по инвестициям и развитию РК от 22.11.2017 </w:t>
      </w:r>
      <w:r>
        <w:rPr>
          <w:rFonts w:ascii="Times New Roman"/>
          <w:b w:val="false"/>
          <w:i w:val="false"/>
          <w:color w:val="000000"/>
          <w:sz w:val="28"/>
        </w:rPr>
        <w:t>№ 811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ведению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кадастра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 минеральных образований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в редакции приказа Министра по инвестициям и развитию РК от 22.11.2017 </w:t>
      </w:r>
      <w:r>
        <w:rPr>
          <w:rFonts w:ascii="Times New Roman"/>
          <w:b w:val="false"/>
          <w:i w:val="false"/>
          <w:color w:val="ff0000"/>
          <w:sz w:val="28"/>
        </w:rPr>
        <w:t>№ 811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Утвердил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       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         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                    учета государственным кадастром                    техногенных минеральных образований                           Республики Казахстан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учета____________________________________________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 ______________________  ________________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фамилия, имя, отчество      подпись      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(при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Проверил ______________________  ________________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фамилия, имя, отчество      подпись   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(при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(недропользователь) 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ПРИЕМКА ПАСПОРТА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8"/>
        <w:gridCol w:w="6729"/>
        <w:gridCol w:w="1204"/>
        <w:gridCol w:w="1204"/>
        <w:gridCol w:w="1205"/>
      </w:tblGrid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при наличии)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РЦГИ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Схематическая карта объекта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001. Горнотехнические условия хранения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56"/>
        <w:gridCol w:w="1756"/>
        <w:gridCol w:w="1756"/>
        <w:gridCol w:w="1757"/>
        <w:gridCol w:w="1761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основания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дамбы</w:t>
            </w:r>
          </w:p>
        </w:tc>
      </w:tr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пород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водопроницаемость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физико-механические свойства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физико-механические свойства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основания, км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верху,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002. Организация заскладировавшая ТМО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9"/>
        <w:gridCol w:w="7091"/>
      </w:tblGrid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Рудник, фабрика, завод, артель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003. Организация-недропользователь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9"/>
        <w:gridCol w:w="7091"/>
      </w:tblGrid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Рудник, фабрика, завод, артель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004. Административное положение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поселок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005. Расстояние до ближайших магистралей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дорога,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Железная дорога,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Пристань,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электропередач,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006. Объект учета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ТМО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объекта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Исходное сырье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образования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007. Параметры объекта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5"/>
        <w:gridCol w:w="2085"/>
        <w:gridCol w:w="2085"/>
        <w:gridCol w:w="2085"/>
        <w:gridCol w:w="3960"/>
      </w:tblGrid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км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км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Высота, км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выход отходов производства за отчетный год, тыс.т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426"/>
        <w:gridCol w:w="1693"/>
        <w:gridCol w:w="1518"/>
        <w:gridCol w:w="1693"/>
        <w:gridCol w:w="1518"/>
        <w:gridCol w:w="1427"/>
        <w:gridCol w:w="14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составления паспорта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1992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1992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 тыс.тенге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тыс.т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тыс.т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тыс.т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пред. год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008. Петрографический и литологический состав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вмещающих и вскрышных пород исходного сырья месторождения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2"/>
        <w:gridCol w:w="2294"/>
        <w:gridCol w:w="2294"/>
        <w:gridCol w:w="2295"/>
        <w:gridCol w:w="2295"/>
      </w:tblGrid>
      <w:tr>
        <w:trPr>
          <w:trHeight w:val="30" w:hRule="atLeast"/>
        </w:trPr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Генетический тип месторождения, являющийся источником ТМО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минерализации источника ТМО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попутной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009. Гранулометрический состав и физико-механические свойства ТМО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277"/>
        <w:gridCol w:w="1029"/>
        <w:gridCol w:w="1277"/>
        <w:gridCol w:w="1360"/>
        <w:gridCol w:w="1176"/>
        <w:gridCol w:w="1030"/>
        <w:gridCol w:w="1030"/>
        <w:gridCol w:w="1030"/>
        <w:gridCol w:w="1031"/>
        <w:gridCol w:w="1031"/>
      </w:tblGrid>
      <w:tr>
        <w:trPr>
          <w:trHeight w:val="30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Полезные ископаемые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%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Твердость,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Объемный вес,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Плотность,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крупности,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010. Минеральный состав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минералы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Нерудные минералы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011. Химический состав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компоненты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Силикатная часть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символ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тыс.т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символ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012. Гидрогеологические условия хранения ТМО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осушенные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плывунных 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013. Степень изученности ТМО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3157"/>
        <w:gridCol w:w="5986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изучалось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отчетного материала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Изученные параметры объекта и их стадии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геологоразведочные и (или) экологогеохимические работы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разработка технологии вторичной  переработки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опытные работы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проектные и (или) строительные работы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014. Характеристика окружающей среды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733"/>
        <w:gridCol w:w="1693"/>
        <w:gridCol w:w="1693"/>
        <w:gridCol w:w="2101"/>
        <w:gridCol w:w="1693"/>
        <w:gridCol w:w="16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климатических условий месторасположения ТМО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Фоновые параметры состояния окружающей среды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ветров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выпадения осадков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радиации,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повехностных и под-земных вод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воздуха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почвенного покрова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015. Экологическое воздействие ТМО на окружающую среду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земель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загрязнения окружающей среды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поверхностных 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016. Фактическое использование объекта учета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251"/>
        <w:gridCol w:w="1776"/>
        <w:gridCol w:w="1251"/>
        <w:gridCol w:w="1251"/>
        <w:gridCol w:w="1479"/>
        <w:gridCol w:w="1282"/>
        <w:gridCol w:w="1506"/>
        <w:gridCol w:w="12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учета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тыс.т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массы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использования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тыс.т в 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себестоимость, тенге /тонну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отпускная цена, тенге /тонну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017. Перспективы комплексного использования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Полезные ископаемые в ТМО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способы разработки и переработки ТМО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земель занятых ТМО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потребители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018. Источники данных об объекте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кадастра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 минеральных образований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по инвестициям и развитию РК от 22.11.2017 </w:t>
      </w:r>
      <w:r>
        <w:rPr>
          <w:rFonts w:ascii="Times New Roman"/>
          <w:b w:val="false"/>
          <w:i w:val="false"/>
          <w:color w:val="ff0000"/>
          <w:sz w:val="28"/>
        </w:rPr>
        <w:t>№ 811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РАЗДЕЛИТЕЛЬНЫЙ БАЛАНС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Составил_________________________________________ 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наличии), должность       подпись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Проверил_________________________________________ 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наличии), должность       подпись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 (недропользователь)________________________________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По результатам рассмотрения отчетных, статических, архивных данных, методом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пропорционального распределения (выбрать нужное) объемы и количество техногенных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минеральных образований распределены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в собственности государства – объем__________тыс.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масса __тыс. т.;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Координаты угловых точек границ техногенных минеральных образований,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находящихся в собственности государства (графическое приложение: план и разрез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наглядном масштабе):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Координаты угловых точек Северная широта Восточная долгота гр. мин. сек. 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мин. сек.;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техногенных минеральных образований принадлежащих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государству _________________км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в собственности организации (недропользователя) – объем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масса ____ тыс.т.;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Координаты угловых точек границ техногенных минеральных образований,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складируемые организацией (недропользователем) (графическое приложение: план и разрез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наглядном масштабе):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Координаты угловых точек Северная широта Восточная долгота гр. мин. сек. 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мин. сек.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Основания возникновения права собственности на техногенные минеральные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техногенных минеральных образований принадлежащих организации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(недропользователю) _________________________км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(цифра прописью)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