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03e" w14:textId="8615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техногенных минеральных образований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246. Зарегистрирован в Министерстве юстиции Республики Казахстан 29 апреля 2015 года № 10848. Утратил силу приказом и.о. Министра по инвестициям и развитию Республики Казахстан от 25 мая 2018 года № 393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25.05.2018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техногенных минеральных образований.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кадастра техногенных</w:t>
      </w:r>
      <w:r>
        <w:br/>
      </w:r>
      <w:r>
        <w:rPr>
          <w:rFonts w:ascii="Times New Roman"/>
          <w:b/>
          <w:i w:val="false"/>
          <w:color w:val="000000"/>
        </w:rPr>
        <w:t>минеральных образований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государственного кадастра техногенных минеральных образований (далее - Правила),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недропользовании", определяют порядок ведения государственного кадастра техногенных минеральных образований (далее - государственный кадастр).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кадастра является составной частью системы учета состояния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фонда недр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кадастр ведется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геологии и недропользования Министерства по инвестициям и развитию Республики Казахстан (далее – уполномоченный орган).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кадастра техногенных</w:t>
      </w:r>
      <w:r>
        <w:br/>
      </w:r>
      <w:r>
        <w:rPr>
          <w:rFonts w:ascii="Times New Roman"/>
          <w:b/>
          <w:i w:val="false"/>
          <w:color w:val="000000"/>
        </w:rPr>
        <w:t>минеральных образований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представляет собой систематизированный, периодически пополняемый и уточняемый свод кратких унифицированных сведений, оформляемых в виде паспортов учета государственным кадастром техногенных минеральных образований Республики Казахстан (далее – Паспорт) по форме, согласно приложению 1 к настоящим Правилам.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содержит сведения по складируемому объекту, характеризующие тип и вид техногенных минеральных образований с указанием количественных и качественных показателей, горнотехнических и экологических условий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22.11.2017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в государственном кадастре подлежат техногенные минеральные образования.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Составление паспортов производится всеми недропользователями независимо от форм собственности и источников финансирования работ ежегодно в случаях: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складирования отходов при разработке месторождений,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обогащения полезных ископаемых и металлургического передела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новых технологических проектов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составляется недропользователем в четырех экземплярах и ежегодно направляется в срок не позднее 15 февраля одновременно с представлением в уполномоченный орган формы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недр, два - в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(далее - МД), третий - в уполномоченный орган в области охраны окружающей среды, четвертый - недропользователь сохраняет у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паспортов направляет один экземпляр в уполномоченный орган.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вносит поступившие Паспорта в государственный кадастр и обеспечивает: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учет, систематизацию и хранение материалов государственного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автоматизированную систему обработки данных государственного кадастра.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на объекте складирования (хранения) техногенных минеральных образований, принадлежащих организации (недропользователю) на праве собственности, расположены техногенные минеральные образования, принадлежащие на праве собственности государству, организация (недропользователь) прилагает к Паспорту разделительный баланс по форме, согласно приложению 2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 в соответствии с приказом Министра по инвестициям и развитию РК от 22.11.2017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минеральных образований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по инвестициям и развитию РК от 22.11.2017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  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                    учета государственным кадастром                    техногенных минеральных образований                          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______________________  ________________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фамилия, имя, отчество      подпись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______________________  ________________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фамилия, имя, отчество      подпись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(недропользователь)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6729"/>
        <w:gridCol w:w="1204"/>
        <w:gridCol w:w="1204"/>
        <w:gridCol w:w="1205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при наличии)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Схематическая карта объекта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001. Горнотехнические условия хранения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57"/>
        <w:gridCol w:w="1761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основания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дамбы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пород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основания, км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002. Организация заскладировавшая ТМО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Рудник, фабрика, завод, артель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003. Организация-недропользователь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Рудник, фабрика, завод, артель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004. Административное положение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005. Расстояние до ближайших магистралей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дорога,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дорога,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Пристань,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электропередач,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006. Объект учета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ТМО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сырье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007. Параметры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2085"/>
        <w:gridCol w:w="2085"/>
        <w:gridCol w:w="2085"/>
        <w:gridCol w:w="3960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км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км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выход отходов производства за отчетный год, тыс.т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426"/>
        <w:gridCol w:w="1693"/>
        <w:gridCol w:w="1518"/>
        <w:gridCol w:w="1693"/>
        <w:gridCol w:w="1518"/>
        <w:gridCol w:w="1427"/>
        <w:gridCol w:w="14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составления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1992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тыс.тенге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пред. год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008. Петрографический и литологический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вмещающих и вскрышных пород исходного сырья месторождения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2294"/>
        <w:gridCol w:w="2294"/>
        <w:gridCol w:w="2295"/>
        <w:gridCol w:w="2295"/>
      </w:tblGrid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тип месторождения, являющийся источником ТМО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минерализации источника ТМО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009. Гранулометрический состав и физико-механические свойства ТМО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277"/>
        <w:gridCol w:w="1029"/>
        <w:gridCol w:w="1277"/>
        <w:gridCol w:w="1360"/>
        <w:gridCol w:w="1176"/>
        <w:gridCol w:w="1030"/>
        <w:gridCol w:w="1030"/>
        <w:gridCol w:w="1030"/>
        <w:gridCol w:w="1031"/>
        <w:gridCol w:w="1031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%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Твердость,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вес,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крупности,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010. Минеральный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минералы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Нерудные минералы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011. Химический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компоненты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Силикатная часть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символ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тыс.т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символ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012. Гидрогеологические условия хранения ТМО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осушенные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плывунных 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013. Степень изученности ТМО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157"/>
        <w:gridCol w:w="5986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изучалось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отчетного материала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Изученные параметры объекта и их стадии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геологоразведочные и (или) экологогеохимические работы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технологии вторичной  переработки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опытные работы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проектные и (или) строительные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014. Характеристика окружающей среды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33"/>
        <w:gridCol w:w="1693"/>
        <w:gridCol w:w="1693"/>
        <w:gridCol w:w="2101"/>
        <w:gridCol w:w="1693"/>
        <w:gridCol w:w="16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климатических условий месторасположения ТМО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Фоновые параметры состояния окружающей среды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ветров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выпадения осадков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радиации,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повехностных и под-земных вод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воздуха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почвенного покрова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015. Экологическое воздействие ТМО на окружающую среду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016. Фактическое использование объекта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776"/>
        <w:gridCol w:w="1251"/>
        <w:gridCol w:w="1251"/>
        <w:gridCol w:w="1479"/>
        <w:gridCol w:w="1282"/>
        <w:gridCol w:w="1506"/>
        <w:gridCol w:w="1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тыс.т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массы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тыс.т в 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себестоимость, тенге /тонну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тенге /тонну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017. Перспективы комплексного использования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 в ТМО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способы разработки и переработки ТМО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земель занятых ТМО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потребители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018. Источники данных об объекте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минеральных образований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по инвестициям и развитию РК от 22.11.2017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РАЗДЕЛИТЕЛЬНЫЙ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Составил_________________________________________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 должность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Проверил_________________________________________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 должность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(недропользователь)________________________________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рассмотрения отчетных, статических, архивных данных,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пропорционального распределения (выбрать нужное) объемы и количество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минеральных образований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в собственности государства – объем__________тыс.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масса __тыс. 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границ техногенных минеральных образований,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собственности государства (графическое приложение: план и разрез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наглядном масштабе):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Северная широта Восточная долгота гр. мин. сек.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мин. сек.;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техногенных минеральных образований принадлежащих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государству _________________км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 собственности организации (недропользователя) – объем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масса ____ тыс.т.;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Координаты угловых точек границ техногенных минеральных образований,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складируемые организацией (недропользователем) (графическое приложение: план и разрез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наглядном масштабе):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Координаты угловых точек Северная широта Восточная долгота гр. мин. сек.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мин. 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возникновения права собственности на техногенные минеральные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техногенных минеральных образований принадлежащих организации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(недропользователю) _________________________км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 прописью)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