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2e12" w14:textId="fc02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эксплуатации внутренних водных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февраля 2015 года № 161. Зарегистрирован в Министерстве юстиции Республики Казахстан 29 апреля 2015 года № 10870.</w:t>
      </w:r>
    </w:p>
    <w:p>
      <w:pPr>
        <w:spacing w:after="0"/>
        <w:ind w:left="0"/>
        <w:jc w:val="both"/>
      </w:pPr>
      <w:bookmarkStart w:name="z3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26-6)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внутренних водных путей.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транспорта Министерства по инвестициям и развитию Республики Казахстан (Асавбаев А.А.)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Мамытбеков А.С.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161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эксплуатации внутренних водных путей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эксплуатации внутренних водных путей (далее - Правила) разработаны в соответствии с подпунктом 26-6)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6 июля 2004 года "О внутреннем водном транспорте" (далее – Закон) и определяют порядок эксплуатации внутренних водных путей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Внутренние водные пути предназначены для </w:t>
      </w:r>
      <w:r>
        <w:rPr>
          <w:rFonts w:ascii="Times New Roman"/>
          <w:b w:val="false"/>
          <w:i w:val="false"/>
          <w:color w:val="000000"/>
          <w:sz w:val="28"/>
        </w:rPr>
        <w:t>перевозки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пассажиров, багажа, грузов и почтовых отправлений, буксировки судов, плотов и иных плавучих объектов, проведения поисков, разведки и добычи полезных ископаемых, рыбных и иных промыслов, строительных, путевых, гидротехнических, подводно-технических и других подобных работ, лоцманской </w:t>
      </w:r>
      <w:r>
        <w:rPr>
          <w:rFonts w:ascii="Times New Roman"/>
          <w:b w:val="false"/>
          <w:i w:val="false"/>
          <w:color w:val="000000"/>
          <w:sz w:val="28"/>
        </w:rPr>
        <w:t>проводки судов</w:t>
      </w:r>
      <w:r>
        <w:rPr>
          <w:rFonts w:ascii="Times New Roman"/>
          <w:b w:val="false"/>
          <w:i w:val="false"/>
          <w:color w:val="000000"/>
          <w:sz w:val="28"/>
        </w:rPr>
        <w:t>, спасательных операций, осуществления мероприятий по охране водных объектов, защите их от загрязнения и засорения, подъема затонувшего имущества, санитарного и другого контроля, проведения научных исследований, учебных, спортивных, культурных и иных целей.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понятия, предусмотренные Законом и следующие понятия: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земснаряд - судно, предназначенное для проведения дноуглубительных работ в целях обеспечения безопасного плавания судов и иных плавучих объектов; 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лимитирующий перекат - участок судового хода с определенными ограничениями по габаритам и осадке для судов и составов, требующий проведения путевых работ;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навигационное ограждение - средства навигационного оборудования, выставляемые на внутренних водных путях для указания их сложности, габаритов судового хода, наличия подводных препятствий и обеспечивающие безопасность судоходства; 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промерные работы - измерение глубины судового хода; 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 русловой партии - план изыскательских работ, который включает в себя гидрографические, геодезические, геологические, дноуглубительные, научно-изыскательские и другие работы на определенный период, утверждаемый предприятиями уполномоченного органа (далее - предприятия); 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тральные работы - работы по очистке или проверке заданных габаритов внутренних водных путей при помощи трала;</w:t>
      </w:r>
    </w:p>
    <w:bookmarkEnd w:id="14"/>
    <w:bookmarkStart w:name="z1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эксплуатации внутренних водных путей</w:t>
      </w:r>
      <w:r>
        <w:br/>
      </w:r>
      <w:r>
        <w:rPr>
          <w:rFonts w:ascii="Times New Roman"/>
          <w:b/>
          <w:i w:val="false"/>
          <w:color w:val="000000"/>
        </w:rPr>
        <w:t>Параграф 1. Содержание внутренних водных путей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Содержание внутренних водных путей осуществляется в целях обеспечения безопасного движения судов и их составов. 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внутренних водных путей не требуется при условиях: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оба берега судоходного водного пути являются ходовыми и движение судов возможно по всей ширине русла (в этом случае навигационные знаки могут не выставляться);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по всей протяженности внутреннего водного пути отсутствуют лимитирующие перекаты и не имеется ограничений по габаритам и осадке для судов и составов. </w:t>
      </w:r>
    </w:p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Проведение </w:t>
      </w:r>
      <w:r>
        <w:rPr>
          <w:rFonts w:ascii="Times New Roman"/>
          <w:b w:val="false"/>
          <w:i w:val="false"/>
          <w:color w:val="000000"/>
          <w:sz w:val="28"/>
        </w:rPr>
        <w:t>путевых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работ по устройству и содержанию рейдов в портах, находящихся в государственной собственности, и подходов к причалам этих портов, а также содержание судоходных </w:t>
      </w:r>
      <w:r>
        <w:rPr>
          <w:rFonts w:ascii="Times New Roman"/>
          <w:b w:val="false"/>
          <w:i w:val="false"/>
          <w:color w:val="000000"/>
          <w:sz w:val="28"/>
        </w:rPr>
        <w:t>гидротехнических сооружений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осуществляются предприятиями. 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Проведение путевых работ на подходах к портам (не указанным в пункте 6 настоящих Правил), а также в пунктах отстоя осуществляется их владельцами по согласованию с уполномоченным органом. </w:t>
      </w:r>
    </w:p>
    <w:bookmarkEnd w:id="19"/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Работы по содержанию внутренних водных путей и судоходных гидротехнических сооружений на них осуществляются без специальных разрешений на проведение путевых работ. 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Разработка лимитирующих перекатов земснарядами производится только по планам русловых партий, не допуская просадки русла реки.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Надзор за состоянием внутренних водных путей осуществляется территориальными подразделениями уполномоченного органа (далее - территориальные подразделения) путем регулярных осмотров внутренних водных путей, не менее двух раз в навигацию.</w:t>
      </w:r>
    </w:p>
    <w:bookmarkStart w:name="z1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Габариты внутренних водных путей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внутренних водных путях предприятиями обеспечиваются гарантированные габариты судового хода (глубина, ширина, радиус закругления его оси). 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Габариты судов (длина, ширина, надводный габарит, осадка) и их скорость должны соответствовать техническим данным водного пути и судоходных шлюзов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4"/>
    <w:bookmarkStart w:name="z2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Навигационное ограждение внутренних водных путей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Навигационное ограждение внутренних водных путей предназначено для создания безопасных условий плавания судов и обеспечения сохранности искусственных сооружений на внутренних водных путях. 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Содержание навигационного ограждения внутренних водных путей выполняется предприятиями и заключается в проведении работ по выставлению и обслуживанию средств навигационного оборудования. Предприятия извещают судоводителей о состоянии и изменении путевых условий. 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Устройство и содержание знаков (стационарных и плавучих) и огней судоходной сигнализации на железнодорожных, автодорожных, коммунальных и наплавных мостах, подводных и воздушных переходах, водозаборах и водовыпусках, предназначенных для их сохранности и создания безопасных условий плавания судов, производятся владельцами этих сооружений. 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Устройство и содержание навигационного ограждения на водных подходах и акваториях портов, причалов, затонов, рейдов и других участков водных путей обособленного пользования производятся владельцами этих искусственных сооружений и организациями, в пользовании которых находятся эти акватории и участки водных путей по согласованию с уполномоченным органом. 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Навигационные огни на береговых и плавучих знаках должны действовать при горизонтальной освещенности, составляющей не менее 40-100 люкс, что соответствует середине гражданских сумерек (при положении солнца на 3 градуса ниже горизонта).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Навигационные огни на сооружениях должны действовать в период ограниченной видимости. </w:t>
      </w:r>
    </w:p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Не допускаются пользование сигнальными знаками водного пути для ошвартовки или вывода судов или плавучих средств, а также повреждение этих знаков. </w:t>
      </w:r>
    </w:p>
    <w:bookmarkEnd w:id="31"/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Каждый судоводитель извещает соответствующее предприятие о всех неисправностях, замеченных на сигнальных знаках пути (потухший огонь, перемещение бакена, буя, повреждение знака). </w:t>
      </w:r>
    </w:p>
    <w:bookmarkEnd w:id="32"/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Предприятия составляют акты на все случаи повреждения ограждения внутренних водных путей, порчи перекатов вследствие несоответствия габаритов составов и объявленных габаритов пути и направляют их в территориальные подразделения, которые принимают необходимые меры по их устранению.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водных путей</w:t>
            </w:r>
          </w:p>
        </w:tc>
      </w:tr>
    </w:tbl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Соотношение габаритов судов и водного пути</w:t>
      </w:r>
      <w:r>
        <w:br/>
      </w:r>
      <w:r>
        <w:rPr>
          <w:rFonts w:ascii="Times New Roman"/>
          <w:b/>
          <w:i w:val="false"/>
          <w:color w:val="000000"/>
        </w:rPr>
        <w:t>Минимальные запасы воды (в сантиметрах), под днищем на</w:t>
      </w:r>
      <w:r>
        <w:br/>
      </w:r>
      <w:r>
        <w:rPr>
          <w:rFonts w:ascii="Times New Roman"/>
          <w:b/>
          <w:i w:val="false"/>
          <w:color w:val="000000"/>
        </w:rPr>
        <w:t>внутренних водных путях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водного пути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песчаном и галечном грунте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каменистом грунте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Значение запасов показывает разницу между объявленной глубиной на лимитирующем перекате и наибольшей осадкой судна.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прохождении лимитирующих по глубине перекатов судоводителями учитываются явления просадки и принимаются меры для ее уменьшения путем снижения скорости судна или привлечения вспомогательного буксировщика, при недостаточности этих мер - путем соответствующего уменьшения осадки (загрузки). </w:t>
      </w:r>
    </w:p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Запасы воды (в сантиметрах) под днищем в судоходных шлюзах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заложения порога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воды на пороге в судоходном шлюзе каменном или бетонном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Запасы по ширине и длине судоходного шлюза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судоходном шлюзе шириной до 10 метров запас между бортом судна (по наибольшей ширине) и стенкой судоходного шлюза должен быть 0,2 метра со стороны каждого борта в судоходном шлюзе шириной до 18 метров - соответственно 0,4 метра, свыше 18 метров - 0,5 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Длина одиночного судна (состава судов) при прохождении судоходного шлюза должна быть меньше полезной длины его камеры: в судоходном шлюзе длиной до 50 метров - на 1 метр, длиной от 51 до 100 метров - на 2 метра, от 101 до 150 метров - на 4 метра, от 151 до 210 метра - на 6 метров и в судоходном шлюзе длиной свыше 210 метров - на 10 метров.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