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04e4" w14:textId="f120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2015 года № 46. Зарегистрировано в Министерстве юстиции Республики Казахстан 29 апреля 2015 года № 10873. Утратило силу постановлением Правления Национального Банка Республики Казахстан от 4 апреля 2019 года № 49 (вводится в действие с 01.07.2019)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04.04.2019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13 июня 2005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9801, опубликованное 12 ноября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(далее – информационно-правовая система "Әділет"), 10 декабря 2014 года в газете "Юридическая газета" № 186 (2754))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обменных операций с наличной иностранной валютой в Республике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Уполномоченная организация должна иметь помещение для размещения обменного пункта, оборудование для функционирования обменного пункта, персонал обменного пункта, отвечающие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обменного пункта уполномоченной организации в помещении, являющемся местом нахождения другого обменного пункта.";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качестве документов о соответствии уполномоченной организации квалификационным требованиям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учредителях (участниках) уполномоченной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 банка второго уровня (выписка о движении денег по банковским счетам клиента), подтверждающий зачисление на банковский счет уполномоченной организации денег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(нотариально засвидетельствованная в случае непредставления оригинала для сверки) документа, подтверждающего прохождение кассиром специальной подготовки по работе с наличной иностранной валютой, либо копия (нотариально засвидетельствованная в случае непредставления оригинала для сверки) документа, предусмотренного законодательством Республики Казахстан о труде и подтверждающего трудовую деятельность работника не менее шести месяцев в качестве кассира по работе с наличной иностранной валютой;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(копии) документа (документов), определяющего (определяющих) характеристики технических средств для определения подлинности денежных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паспорта завода-изготовителя контрольно-кассового аппарата или краткое описание функциональных возможностей и характеристик компьютерной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краткое описание функциональных возможностей и характеристик программного обеспечения для ведения учета обменных операций в соответствии с требованиями Правил в случае отсутствия компьютерной системы.";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получения электронной лицензии и (или) приложения к ней требуемые документы представляются через веб-портал "электронного правительства", заверенные электронной цифровой подписью уполномоченной организации.";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"Уполномоченная организация с момента получения копии решения филиала Национального Банка и до окончания срока, указанного в решении филиала Национального Банка, приостанавливает:";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Требования к помещению, оборудованию, персоналу обменного пункта (за исключением автоматизированного обменного пункта):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охраны и устройства помещения обменного пункта в соответствии с требованиями, установленными в Правилах организации охраны и устройства помещений банков и организаций, осуществляющих отдельные виды банковских операций,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250  "Об утверждении Правил организации охраны и устройства помещений банков и организаций, осуществляющих отдельные виды банковских операций", зарегистрированным в Реестре государственной регистрации нормативных правовых актов под № 8080;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операционная касса обменного пункта оборудуется системой видеонаблюдения, обеспечивающей запись и хранение информации в течение тридцати календарных дней, при этом в зоне видимости видеонаблюдения должны находиться рабочая зона кассира и клиент, а соответствующие устройства устанавливаются в местах, обеспечивающих отсутствие помех для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рабочее место кассира оборудуется компьютерной системой либо контрольно-кассовым аппаратом и программным обеспечением для ведения учета обменных операций в соответствии с требованиями Правил, а также техническими средствами для определения подлинности денежных знаков, обеспечивающими проверку банкноты в ультрафиолетовом свете (контроль люминесценции бумаги и иное) и проверку банкноты на наличие магнитных меток;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кассир, прошедший подготовку по работе с наличной иностранной валютой либо имеющий опыт работы с наличной иностранной валютой не менее шести месяцев.";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уполномоченных банков – копия свидетельства обменного пункта уполномоченного банка, выданного филиалом Национального Банка на данный обменный пункт, (после получения уполномоченным банком такого свидетельства);";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информационный стенд для клиентов (размером не менее 0,4 метра в высоту и 0,4 метра в ширину), содержащий сведения о курсе покупки и (или) курсе продажи наличной иностранной валюты за тенге, установленные для каждой иностранной валюты, с которой в обменном пункте проводятся операции по покупке и (или) продаже;";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для уполномоченных организаций – документ с образцами подписей руководителя и иных лиц, имеющих право на издание распоряжений об установлении курсов покупки, продажи и кросс-курсов, с оттиском печати (при ее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регистрационной карточки контрольно-кассовой машины;";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В обменном пункте не проводятся обменные операции, если в результате технического сбоя, поломки или других причин не обеспечивается ведение учета проводимых обменных операций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или не функционирует техническое средство, обеспечивающее определение подлинности денежных знаков.";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"Распоряжение об установлении курсов содержит курсы покупки, продажи для всех видов валют, с которыми в обменном пункте проводятся обменные операции, с указанием даты и времени (определяемого в часах и минутах) начала действия данного распоряжения.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об установлении курсов издается только в рабочие дни акционерного общества "Казахстанская фондовая биржа" в период с 08:00 часов до 18:00 часов местного времени по месту издания распоряжения.";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Распоряжение об установлении курсов издается руководителем юридического лица, имеющего право на организацию обменных операций с наличной иностранной валютой, (его филиала) или иным лицом, которому предоставлены такие полномочия, с обязательным указанием номера, даты и времени (определяемого в часах и минутах) его издания.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полномочий руководителя уполномоченной организации на издание распоряжений об установлении курсов иному лицу производится только на основании приказа руководителя уполномоченной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установление различных курсов в разных обменных пунктах одного юридического лица, имеющего право на организацию обменных операций с наличной иностранной валютой, (его филиала).";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Изменение курса покупки, продажи наличной иностранной валюты осуществляется только на основании издания нового распоряжения об установлении курсов. При этом с начала действия нового распоряжения об установлении курсов предыдущее распоряжение отменяется.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распоряжение об установлении курсов издается с целью изменения курса покупки, продажи по отдельным видам валют, по которым в обменном пункте проводятся обменные операции, то издаваемое распоряжение об установлении курсов должно содержать информацию как по изменяемым курсам покупки и продажи, так и по другим действующим для обменного пункта курсам покупки и 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Курсы покупки, продажи валют размещаются на информационном стенде для клиентов в течение всего периода действия распоряжения об установлении курсов по всем видам валют, с которыми в обменном пункте проводятся обменные 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кассе обменного пункта наличной иностранной валюты курс продажи для этого вида наличной иностранной валюты на информационном стенде не размещается.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кассе обменного пункта наличной национальной валюты курсы покупки для всех видов наличной иностранной валюты, с которыми в обменном пункте проводятся обменные операции, на информационном стенде не размещаются.";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Проводимые в обменных пунктах обменные операции отражаются в журнале реестров купленной и проданной наличной иностранной валюты, который ведется в электронном виде и содержит все реквизиты и показатели, установленные в журнале реестров купленной и проданной наличной иностранной валюты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(далее – журнал реестров).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реестров ведется отдельно в каждой операционной кассе обменного пункта и в каждом автоматизированном обменном пункте в рамках компьютерной системы. При этом программно-аппаратные средства формирования журнала реестров обеспечивают некорректируемую ежедневную регистрацию и энергонезависимое хранение информации по совершенным обменным операциям в течение трех лет со дня их совершения.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уполномоченных организаций допускается ведение журнала реестров в электронном виде с использованием программного обеспечения с учетом требований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изменения курса в течение дня в журнале реестров подводится промежуточный итог по объемам купленной и проданной наличной иностранной валюты до начала проведения операций по новому курсу покупки или продажи наличной иностранной валюты. После завершения рабочего дня обменного пункта в журнале реестров отражаются итоги по операциям, проведенным за день, и выводится остаток денег.";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Уполномоченные банки ежемесячно в срок до 7 числа (включительно) месяца, следующего за отчетным, представляют в филиал Национального Банка форму, предназначенную для сбора административных данных, "Отчет об обменных операциях, проведенных через обменные пункты",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Уполномоченные организации ежемесячно в срок до 7 числа (включительно) месяца, следующего за отчетным, представляют в филиал Национального Банка форму, предназначенную для сбора административных данных, "Отчет о движении иностранной валюты и обменных операциях, проведенных через обменные пункты",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"Место печати" дополнить словами "(при ее наличии)";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"для уведомлений в бумажной форме" дополнить словами "при ее наличии";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часть четвертую указания по заполнению на казахском языке,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 15 числа" заменить словами "до 7 числа";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"Место печати" дополнить словами "(при ее наличии)";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организациям в течение трех месяцев после дня первого официального опубликования настоящего постановления привести свою деятельность в соответствие с требованиями абзацев двадцатого, двадцать первого, сорок седьмого, сорок восьмого, сорок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баланса, валютного регулирования и статистики (Умбеталиев М.Т.) в установленном законодательством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двадцати одного календарного дня после дня его первого официального опубликования, за исключением абзаца пятьдесят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по истечении трех месяцев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67"/>
        <w:gridCol w:w="1233"/>
      </w:tblGrid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Исекешев А.О.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2015 года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Султанов Б.Т.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2015 года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Досаев Е.А.</w:t>
            </w:r>
          </w:p>
        </w:tc>
      </w:tr>
      <w:tr>
        <w:trPr>
          <w:trHeight w:val="30" w:hRule="atLeast"/>
        </w:trPr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2015 года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2015 года №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реестров купленной и проданной наличной иностранной валюты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обменных операций, или его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приложения к лицензии уполномоченной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организации/свидетельства обменного пункта уполномоченного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(после получения уполномоченным банком такого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"_____" 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Остаток в операционной кассе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обменного пункта на начало дня*        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(по всем видам валют)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Остаток в операционной кассе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обменного пункта на конец дня*         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(по всем видам валют)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*Не заполняется при совмещении обменных операций с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банковскими операциями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1865"/>
        <w:gridCol w:w="1591"/>
        <w:gridCol w:w="1596"/>
        <w:gridCol w:w="1592"/>
        <w:gridCol w:w="1597"/>
        <w:gridCol w:w="930"/>
        <w:gridCol w:w="931"/>
      </w:tblGrid>
      <w:tr>
        <w:trPr>
          <w:trHeight w:val="30" w:hRule="atLeast"/>
        </w:trPr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купленной и проданной наличной иностранной валюты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"____" _________________ 20____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943"/>
        <w:gridCol w:w="650"/>
        <w:gridCol w:w="629"/>
        <w:gridCol w:w="804"/>
        <w:gridCol w:w="629"/>
        <w:gridCol w:w="1152"/>
        <w:gridCol w:w="2843"/>
      </w:tblGrid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ИИН, номер и серия документа, удостоверяющего личность клиента, кем и когда он выдан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валюты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тенге*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Кассир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исчисляется по курсу покупки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исчисляется по курсу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время проведения операции, указанное в контрольном чеке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2015 года №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"Отчет о движении иностранной валюты и обменных операциях,</w:t>
      </w:r>
      <w:r>
        <w:br/>
      </w:r>
      <w:r>
        <w:rPr>
          <w:rFonts w:ascii="Times New Roman"/>
          <w:b/>
          <w:i w:val="false"/>
          <w:color w:val="000000"/>
        </w:rPr>
        <w:t>проведенных через обменные пункты"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Отчетный период: за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NIV_UO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Представляет: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Куда представляется форма: территориальный филиал Национального Банка Республики Казахстан по месту нахождения уполномоченной организации (ее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Срок представления: ежемесячно до 7 числа (включительно)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уполномоченной организации (ее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лицензии на организацию обменных операций с наличной иностранной валютой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почтовый адрес, телефон, 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6"/>
        <w:gridCol w:w="717"/>
        <w:gridCol w:w="423"/>
        <w:gridCol w:w="904"/>
        <w:gridCol w:w="905"/>
        <w:gridCol w:w="926"/>
        <w:gridCol w:w="947"/>
        <w:gridCol w:w="885"/>
        <w:gridCol w:w="877"/>
      </w:tblGrid>
      <w:tr>
        <w:trPr>
          <w:trHeight w:val="30" w:hRule="atLeast"/>
        </w:trPr>
        <w:tc>
          <w:tcPr>
            <w:tcW w:w="5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всего,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 по покупке иностранной валюты на сумму свыше 2 миллионов тенге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сумму: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тысяч тенге (включительно)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тысяч тенге до 1 миллиона тенге (включительно)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миллиона тенге до 2 миллионов тенге (включительно)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миллионов тенге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всего,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 по продаже иностранной валюты на сумму свыше 2 миллионов тенге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сумму: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тысяч тенге (включительно)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тысяч тенге до 1 миллиона тенге (включительно)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миллиона тенге до 2 миллионов тенге (включительно)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миллионов тенге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Отчет о движении иностранной валюты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начало отчетного периода (410 = 411 + 412)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 (включая кассу обменных пунктов)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 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иностранной валюты за отчетный период (420 &gt; = 421 + 422 + 423 + 424)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иностранной валюты у уполномоченных банков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от уполномоченных банков 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иностранной валюты (430 &gt; = 431 + 432 + 433 + 434)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иностранной валюты уполномоченному банку (указать наименование уполномоченного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займов уполномоченных банков (указать наименование уполномоченного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 физическим лицам через обменные пункты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конец отчетного периода (440 = 441 + 442)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 (включая кассу обменных пунктов)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 (указать уполномоченные банки) _________________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"_____" 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"Отчет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через обменные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пункты"</w:t>
            </w:r>
          </w:p>
        </w:tc>
      </w:tr>
    </w:tbl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Пояснение по заполнению формы,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предназначенной для сбора административных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"Отчет о движении иностранной валюты и обменных операциях,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проведенных через обменные пункты"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1. Общие положения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Настоящее пояснение (далее – Пояснение) определяет требования по заполнению формы "Отчет о движении иностранной валюты и обменных операциях, проведенных через обменные пункты"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30 марта 1995 года "О Национальном Банке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уполномоченной организацией (ее филиалом) по данным за отчетный месяц реестров купленной и проданной наличной иностранной валюты, заполняемых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Филиал уполномоченной организации составляет самостоятельную форму.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формы в расчетах для данных в тенге используется сумма обменной операции в тенге, указанная соответственно в графах 5 и 7 Реестра купленной и проданной наличной иностранной валюты.</w:t>
      </w:r>
    </w:p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 xml:space="preserve"> По разделам 1 и 2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отчета в расчетах для данных в тенге используется эквивалент суммы обменной операции в тенге, указанный соответственно в графах 5 и 7 Реестра купленной и проданной наличной иностранной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(за исключением строк, отмеченных знаком "X") представляются данные по всем видам иностранных валют, с которыми обменные пункты уполномоченной организации (ее филиала) осуществляли обменные операции в отчетном периоде. Суммарные данные по объемам обменных операций рассчитываются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данные по строкам с кодами 110, 111, 120, 121 заполняются в тысячах тенге с округлением до целого значения (данные менее пятисот тенге округляются до нуля, от пятисот до тысячи тенге - до единицы).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5, 6 данные представляются по доллару США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уполномоченной организации (ее филиала) осуществляли обменные операции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5, 6 и далее пронумерованных графах данные по строкам 110, 111, 120, 121 представляются в единицах соответствующей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5, 6 валют, то соответствующая графа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210, 211, 212, 213, 214, 220, 221, 222, 223, 224 заполняются в единицах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5,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тенге; по строке 312 (322) - наибольший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разделов 1 и 2 отчета по всем графам обеспечивается выполнение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&lt;= строка с кодом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&lt;= строка с кодом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= строка с кодом 211 + строка с кодом 212 + строка с кодом 213 + строка с кодом 214;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= строка с кодом 221 + строка с кодом 222 + строка с кодом 223 + строка с кодом 224.</w:t>
      </w:r>
    </w:p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 разделу 3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отчета графа 1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5, 6 и далее пронумерованных графах данные по строкам представляются в тысячах единиц соответствующей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5, 6 и далее пронумерованных графах данные по строкам 423 и 433 должны быть равны данным в строках 110 и 120 соответственно, переведенным в тысячи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раздела 3 отчета по графам 2, 3, 4, 5, 6 и далее пронумерованным графам по строкам 410, 420, 430, 440 обеспечивается выполнение условий, указанных в наименовании соответствующих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