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0a50" w14:textId="7e70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субъектов охотничьего и рыбного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18-04/287. Зарегистрирован в Министерстве юстиции Республики Казахстан 29 апреля 2015 года № 10890.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плана развития субъектов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плана развития субъектов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августа 2013 года № 246-п "Об утверждении типовой формы плана развития субъектов охотничьего и рыбного хозяйств" (зарегистрированный в Реестре государственной регистрации нормативных правовых актов Республики Казахстан за № 8648, опубликованный от 4 сентября 2013 года № 265 (27539) в газете "Казахстанская правда").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охотничьего хозяйства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хозяйства)</w:t>
      </w:r>
      <w:r>
        <w:br/>
      </w:r>
      <w:r>
        <w:rPr>
          <w:rFonts w:ascii="Times New Roman"/>
          <w:b/>
          <w:i w:val="false"/>
          <w:color w:val="000000"/>
        </w:rPr>
        <w:t>на 20 ___ - 20 ___ годы.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объектов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рейдовых мероприятий по охране объектов животного мира *(число рейдов/километров)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Аншлаги: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(штук);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в средствах массовой информации идей бережного отношения к животному миру*: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егерской службы*: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одеждой (комплектов);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горюче-смазочными материалами (литров);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оружием (единиц);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беспилотных летательных аппаратов(единиц)***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фотоловушек(единиц)***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видеонаблюдения(единиц)***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диких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учетов численности объектов животного мира (километров/ (гектар)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мира, согласно Инструкции по проведению учета видов животных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Воспроизводственные мероприятия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Солонцы*: устройство (штук)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Соль*: приобретение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(килограмм)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подкормочных площадок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установка кормушек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ранее установленных кормушек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Сено*: заготовка (тонн);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(тонн)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Зерноотходы*: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(килограмм);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(килограмм).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кормовых полей (гектар)**.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искусственных водоемов (штук)**.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ремизов (гектар)**.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Реинтродукция объектов животного мира, вид животного (особей)***.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реинтродукцию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животных в неволе и полувольных условиях, вид животного (особей)***.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Строительство** (аренда): вольеров (гектар/вид животного), питомников (штук/вид животного).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Охотохозяйственные мероприятия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Строительство** (аренда) егерских кордонов (штук),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(аренда) техники (единиц).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мероприятии с ветеринарными службами соответствующих регионов по профилактической иммунизации против бешенства диких плотоядных животных (распространение брикет-приманок для оральной иммунизации штук/гектар), при обращении ветеринарных служб.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мероприятия являются обязательными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выполнение мероприятий, при условии, если охотпользователь является землевладельцем закрепленного охотничьего угодья.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мероприятия носят рекомендательный характер, их выполнение на усмотрение охотпользователя, в зависимости от его финансовых возможностей.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- в редакции приказа и.о. Министра экологии, геологии и природных ресурсов РК от 20.09.2022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рыбного хозяйства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рыбного хозяйства) на 20 ___ - 20 ___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рыбной продукции от выделенной квоты (за исключением водоемов местного значения и рек Есиль, Тобыл, Иле, Нура, Ертис, Силеты, канала имени Каныша Сатпаева, Усть-Каменогорского водохранилища)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по регулированию рыболовства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(100 %)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об оплате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спасение рыб из отшнурованных водоемов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 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переводе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закреплении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в межобластные бассейновые инспекции рыбного хозяйства Комитета рыбного хозяйства о выращенной рыбе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садкового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случае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закрепления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садков: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в межобластные бассейновые инспекции рыбного хозяйства Комитета рыбного хозяйства о выращенной рыбе по форме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горько-соленых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продукции от выделенной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мероприятия по воспроизводству рыбных ресурсов проводятся согласно рекомендациям рыбохозяйственных научных организаций на всех водоемах, за исключением горько-соленых водоемов.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часть спасенной в текущем году молоди рыб включается в зарыбление, но не более пятидесяти процентов от плана зарыбления на соответствующий год, при представлении актов, подписанных представителем межобластной бассейновой инспекции рыбного хозяйства и местного исполнительного органа, по итогам завершения мероприятий по спасению молоди рыб из отшнурованных и незакрепленных водоемов, рисовых чеков, других водных объектов, за исключением мелиоративного лова с реализацией рыбы промысловой меры.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в случае возникновения обстоятельств непреодолимой силы, в ежегодные объемы выращивания рыбы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