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264d3" w14:textId="33264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первоначальной стоимости фиксированных активов, получаемых концессионером (правопреемником или юридическим лицом, специально созданным исключительно концессионером для реализации договора концессии) от концедента по договору концессии, а также стоимости, уменьшающей стоимостные балансы групп концессионера при передаче фиксированных активов концессионером концеденту при прекращении договора концессии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марта 2015 года № 209. Зарегистрирован в Министерстве юстиции Республики Казахстан 6 мая 2015 года № 10978. Утратил силу приказом Министра финансов Республики Казахстан от 15 февраля 2018 года № 195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15.02.2018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118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119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первоначальной стоимости фиксированных активов, получаемых концессионером (правопреемником или юридическим лицом, специально созданным исключительно концессионером для реализации договора концессии) от-концедента по договору концессии, а также стоимости, уменьшающей стоимостные балансы групп концессионера при передаче фиксированных активов концессионером концеденту при прекращении договора концессии.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(Акижанов К.Б.)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приказа на интернет – ресурсе Министерства финансов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марта 2015 года № 209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определения первоначальной стоимости фиксированных активов, получаемых концессионером (правопреемником или</w:t>
      </w:r>
      <w:r>
        <w:br/>
      </w:r>
      <w:r>
        <w:rPr>
          <w:rFonts w:ascii="Times New Roman"/>
          <w:b/>
          <w:i w:val="false"/>
          <w:color w:val="000000"/>
        </w:rPr>
        <w:t>юридическим лицом, специально созданным исключительно</w:t>
      </w:r>
      <w:r>
        <w:br/>
      </w:r>
      <w:r>
        <w:rPr>
          <w:rFonts w:ascii="Times New Roman"/>
          <w:b/>
          <w:i w:val="false"/>
          <w:color w:val="000000"/>
        </w:rPr>
        <w:t>концессионером для реализации договора концессии) от концедента</w:t>
      </w:r>
      <w:r>
        <w:br/>
      </w:r>
      <w:r>
        <w:rPr>
          <w:rFonts w:ascii="Times New Roman"/>
          <w:b/>
          <w:i w:val="false"/>
          <w:color w:val="000000"/>
        </w:rPr>
        <w:t>по договору концессии, а также стоимости, уменьшающей</w:t>
      </w:r>
      <w:r>
        <w:br/>
      </w:r>
      <w:r>
        <w:rPr>
          <w:rFonts w:ascii="Times New Roman"/>
          <w:b/>
          <w:i w:val="false"/>
          <w:color w:val="000000"/>
        </w:rPr>
        <w:t>стоимостные балансы групп концессионера при передаче</w:t>
      </w:r>
      <w:r>
        <w:br/>
      </w:r>
      <w:r>
        <w:rPr>
          <w:rFonts w:ascii="Times New Roman"/>
          <w:b/>
          <w:i w:val="false"/>
          <w:color w:val="000000"/>
        </w:rPr>
        <w:t>фиксированных активов концессионером концеденту при прекращении</w:t>
      </w:r>
      <w:r>
        <w:br/>
      </w:r>
      <w:r>
        <w:rPr>
          <w:rFonts w:ascii="Times New Roman"/>
          <w:b/>
          <w:i w:val="false"/>
          <w:color w:val="000000"/>
        </w:rPr>
        <w:t>договора концессии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первоначальной стоимости фиксированных активов, получаемых концессионером (правопреемником или юридическим лицом, специально созданным исключительно концессионером для реализации договора концессии) от концедента по договору концессии, а также стоимости, уменьшающей стоимостные балансы групп концессионера при передаче фиксированных активов концессионером концеденту при прекращении договора концессии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118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статьи 119 Кодекса Республики Казахстан от 10 декабря 2008 года "О налогах и других обязательных платежах в бюджет" (Налоговый кодекс) в целях регламентации порядка определения стоимости активов, признаваемых фиксированными активами, получаемых концессионером (правопреемником или юридическим лицом, специально созданным исключительно концессионером для реализации договора концессии) от концедента в рамках </w:t>
      </w:r>
      <w:r>
        <w:rPr>
          <w:rFonts w:ascii="Times New Roman"/>
          <w:b w:val="false"/>
          <w:i w:val="false"/>
          <w:color w:val="000000"/>
          <w:sz w:val="28"/>
        </w:rPr>
        <w:t>договора концессии</w:t>
      </w:r>
      <w:r>
        <w:rPr>
          <w:rFonts w:ascii="Times New Roman"/>
          <w:b w:val="false"/>
          <w:i w:val="false"/>
          <w:color w:val="000000"/>
          <w:sz w:val="28"/>
        </w:rPr>
        <w:t>, а также стоимости фиксированных активов, уменьшающей стоимостные балансы групп концессионера при передаче фиксированных активов концессионером концеденту при прекращении договора концессии.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Использующиеся в настоящих Правилах понятия применяются в том значении, в каком они используются в соответствующих отраслях </w:t>
      </w:r>
      <w:r>
        <w:rPr>
          <w:rFonts w:ascii="Times New Roman"/>
          <w:b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Определение первоначальной стоимости активов, признаваемых фиксированными активами, получаемых концессионером (правопреемником или юридическим лицом, специально созданным исключительно концессионером для реализации договора концессии) от концедента по договору концессии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целей налогообложения первоначальная стоимость объектов концессии определяется по каждому объекту отдельно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первоначальную стоимость объектов концессии, признаваемых в качестве фиксированных активов, включаются фактические затраты, понесенные концессионером в рамках </w:t>
      </w:r>
      <w:r>
        <w:rPr>
          <w:rFonts w:ascii="Times New Roman"/>
          <w:b w:val="false"/>
          <w:i w:val="false"/>
          <w:color w:val="000000"/>
          <w:sz w:val="28"/>
        </w:rPr>
        <w:t>договора концессии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 дня ввода таких фиксированных активов в эксплуатацию. К таким затратам относятся затраты на приобретение, строительство, монтаж и установку, а также другие затраты, произведенные концессионером с целью создания объекта концессии и увеличивающие его стоимость в соответствии с международными стандартами финансовой отчетности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февраля 2007 года "О бухгалтерском учете и финансовой отчетности", кроме: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затрат (расходов), не подлежащих отнесению на вычеты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 (расходов), по которым налогоплательщик осуществляет вычеты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100, а также </w:t>
      </w:r>
      <w:r>
        <w:rPr>
          <w:rFonts w:ascii="Times New Roman"/>
          <w:b w:val="false"/>
          <w:i w:val="false"/>
          <w:color w:val="000000"/>
          <w:sz w:val="28"/>
        </w:rPr>
        <w:t>статей 101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114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амортизационных отчислений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затрат (расходов), возникающих в бухгалтерском учете и не рассматриваемых как расход в целях налогообложения в соответствии с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Налогового кодекса.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налогообложения в первоначальную стоимость объекта концессии включаются, в том числе следующие фактические затраты концессионера, связанные с объектом концессии, на: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проектно-сметной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необходимых экспертиз (государственная </w:t>
      </w:r>
      <w:r>
        <w:rPr>
          <w:rFonts w:ascii="Times New Roman"/>
          <w:b w:val="false"/>
          <w:i w:val="false"/>
          <w:color w:val="000000"/>
          <w:sz w:val="28"/>
        </w:rPr>
        <w:t>экспертиза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технический надзор</w:t>
      </w:r>
      <w:r>
        <w:rPr>
          <w:rFonts w:ascii="Times New Roman"/>
          <w:b w:val="false"/>
          <w:i w:val="false"/>
          <w:color w:val="000000"/>
          <w:sz w:val="28"/>
        </w:rPr>
        <w:t>, авторский надзор);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получение </w:t>
      </w:r>
      <w:r>
        <w:rPr>
          <w:rFonts w:ascii="Times New Roman"/>
          <w:b w:val="false"/>
          <w:i w:val="false"/>
          <w:color w:val="000000"/>
          <w:sz w:val="28"/>
        </w:rPr>
        <w:t>лицензий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разрешений, предусмотренных в соответствии с законами Республики Казахстан от 16 июля 2001 года "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</w:t>
      </w:r>
      <w:r>
        <w:rPr>
          <w:rFonts w:ascii="Times New Roman"/>
          <w:b w:val="false"/>
          <w:i w:val="false"/>
          <w:color w:val="000000"/>
          <w:sz w:val="28"/>
        </w:rPr>
        <w:t>, градостроительной и строительной деятельности в Республике Казахстан" и от 16 мая 2014 года "</w:t>
      </w:r>
      <w:r>
        <w:rPr>
          <w:rFonts w:ascii="Times New Roman"/>
          <w:b w:val="false"/>
          <w:i w:val="false"/>
          <w:color w:val="000000"/>
          <w:sz w:val="28"/>
        </w:rPr>
        <w:t>О разрешениях и уведомлениях</w:t>
      </w:r>
      <w:r>
        <w:rPr>
          <w:rFonts w:ascii="Times New Roman"/>
          <w:b w:val="false"/>
          <w:i w:val="false"/>
          <w:color w:val="000000"/>
          <w:sz w:val="28"/>
        </w:rPr>
        <w:t>" до момента введения объекта концессии в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сырье, материалы, работы и услуги, используемые в создании (строительстве) объекта концессии;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управление компанией в период создания (строительства) объекта концессии;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вознаграждения за кредиты (займы), полученные на строительство, начисленные в период 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курсовые разницы по кредитам (займам), полученные на строительство, начисленные в период строительства;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все виды страхования, связанные с созданием (строительством) объекта концессии, включая страхование по поручительству государства по инфраструктурным облигациям;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привлечение займов;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организацию выпуска инфраструктурных облигаций;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банковские услуги и комиссии по банковским гарантиям;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обязательные сборы и платежи, взимаемые уполномоченными государственными органами, согласно </w:t>
      </w:r>
      <w:r>
        <w:rPr>
          <w:rFonts w:ascii="Times New Roman"/>
          <w:b w:val="false"/>
          <w:i w:val="false"/>
          <w:color w:val="000000"/>
          <w:sz w:val="28"/>
        </w:rPr>
        <w:t>Налоговому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Бюджетному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аудиторские проверки;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иные фактические затраты, связанные с созданием (строительством) объекта концессии.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стоимости, уменьшающей стоимостные балансы групп концессионера при передаче фиксированных активов концессионером концеденту при прекращении договора концессии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прекращении договора концессии и передаче фиксированных активов концеденту стоимостный баланс концессионера по II, III и IV группам уменьшается: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передаче всех активов группы - на величину стоимостного баланса группы, исчисленную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Налогового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остальных случаях - на первоначальную стоимость передаваемых активов, определенную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кодекса, уменьшенную на сумму амортизационных отчислений. При этом амортизационные отчисления исчисляются за каждый налоговый период, предшествовавший отчетному налоговому периоду, исходя из норм амортизации: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установленных в налоговой учетной политике концессионера для налоговых периодов, в течение которых осуществлялась эксплуатация объектов концессии - в случае установления таких норм;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качестве предельных для соответствующих групп фиксированных активов.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