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c685" w14:textId="c2fc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нормативов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марта 2015 года № 18-03/271а. Зарегистрирован в Министерстве юстиции Республики Казахстан 8 мая 2015 года № 11005.</w:t>
      </w:r>
    </w:p>
    <w:p>
      <w:pPr>
        <w:spacing w:after="0"/>
        <w:ind w:left="0"/>
        <w:jc w:val="both"/>
      </w:pPr>
      <w:bookmarkStart w:name="z1" w:id="0"/>
      <w:r>
        <w:rPr>
          <w:rFonts w:ascii="Times New Roman"/>
          <w:b w:val="false"/>
          <w:i w:val="false"/>
          <w:color w:val="000000"/>
          <w:sz w:val="28"/>
        </w:rPr>
        <w:t xml:space="preserve">
      В соответствии с подпунктом 5)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bookmarkStart w:name="z23" w:id="2"/>
    <w:p>
      <w:pPr>
        <w:spacing w:after="0"/>
        <w:ind w:left="0"/>
        <w:jc w:val="both"/>
      </w:pPr>
      <w:r>
        <w:rPr>
          <w:rFonts w:ascii="Times New Roman"/>
          <w:b w:val="false"/>
          <w:i w:val="false"/>
          <w:color w:val="000000"/>
          <w:sz w:val="28"/>
        </w:rPr>
        <w:t xml:space="preserve">
      1) нормативы оптимальной плотности видов копытных животных, являющихся объектами охоты,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24" w:id="3"/>
    <w:p>
      <w:pPr>
        <w:spacing w:after="0"/>
        <w:ind w:left="0"/>
        <w:jc w:val="both"/>
      </w:pPr>
      <w:r>
        <w:rPr>
          <w:rFonts w:ascii="Times New Roman"/>
          <w:b w:val="false"/>
          <w:i w:val="false"/>
          <w:color w:val="000000"/>
          <w:sz w:val="28"/>
        </w:rPr>
        <w:t xml:space="preserve">
      2) нормативы устойчивой численности видов животных, являющихся объектами охоты,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25" w:id="4"/>
    <w:p>
      <w:pPr>
        <w:spacing w:after="0"/>
        <w:ind w:left="0"/>
        <w:jc w:val="both"/>
      </w:pPr>
      <w:r>
        <w:rPr>
          <w:rFonts w:ascii="Times New Roman"/>
          <w:b w:val="false"/>
          <w:i w:val="false"/>
          <w:color w:val="000000"/>
          <w:sz w:val="28"/>
        </w:rPr>
        <w:t>
      3) нормативы изъятия видов животных, являющихся объектами охоты, согласно приложению 3 к настоящему приказу.</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в редакции приказа Заместителя Премьер-Министра РК - Министра сельского хозяйства РК от 02.03.2017 </w:t>
      </w:r>
      <w:r>
        <w:rPr>
          <w:rFonts w:ascii="Times New Roman"/>
          <w:b w:val="false"/>
          <w:i w:val="false"/>
          <w:color w:val="000000"/>
          <w:sz w:val="28"/>
        </w:rPr>
        <w:t>№ 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 w:id="5"/>
    <w:p>
      <w:pPr>
        <w:spacing w:after="0"/>
        <w:ind w:left="0"/>
        <w:jc w:val="both"/>
      </w:pPr>
      <w:r>
        <w:rPr>
          <w:rFonts w:ascii="Times New Roman"/>
          <w:b w:val="false"/>
          <w:i w:val="false"/>
          <w:color w:val="000000"/>
          <w:sz w:val="28"/>
        </w:rPr>
        <w:t>
      2.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p>
    <w:bookmarkEnd w:id="5"/>
    <w:bookmarkStart w:name="z26"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27"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информационно-правовой системе "Әділет";</w:t>
      </w:r>
    </w:p>
    <w:bookmarkEnd w:id="7"/>
    <w:bookmarkStart w:name="z28"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End w:id="8"/>
    <w:bookmarkStart w:name="z4" w:id="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со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Б. Султанов   </w:t>
      </w:r>
    </w:p>
    <w:p>
      <w:pPr>
        <w:spacing w:after="0"/>
        <w:ind w:left="0"/>
        <w:jc w:val="both"/>
      </w:pPr>
      <w:r>
        <w:rPr>
          <w:rFonts w:ascii="Times New Roman"/>
          <w:b w:val="false"/>
          <w:i w:val="false"/>
          <w:color w:val="000000"/>
          <w:sz w:val="28"/>
        </w:rPr>
        <w:t>
      от 9 апреля 2015 года</w:t>
      </w:r>
    </w:p>
    <w:p>
      <w:pPr>
        <w:spacing w:after="0"/>
        <w:ind w:left="0"/>
        <w:jc w:val="both"/>
      </w:pPr>
      <w:bookmarkStart w:name="z5" w:id="10"/>
      <w:r>
        <w:rPr>
          <w:rFonts w:ascii="Times New Roman"/>
          <w:b w:val="false"/>
          <w:i w:val="false"/>
          <w:color w:val="000000"/>
          <w:sz w:val="28"/>
        </w:rPr>
        <w:t>
      Приложение 1</w:t>
      </w:r>
    </w:p>
    <w:bookmarkEnd w:id="10"/>
    <w:p>
      <w:pPr>
        <w:spacing w:after="0"/>
        <w:ind w:left="0"/>
        <w:jc w:val="both"/>
      </w:pPr>
      <w:r>
        <w:rPr>
          <w:rFonts w:ascii="Times New Roman"/>
          <w:b w:val="false"/>
          <w:i w:val="false"/>
          <w:color w:val="000000"/>
          <w:sz w:val="28"/>
        </w:rPr>
        <w:t>к приказу Министра</w:t>
      </w:r>
    </w:p>
    <w:p>
      <w:pPr>
        <w:spacing w:after="0"/>
        <w:ind w:left="0"/>
        <w:jc w:val="both"/>
      </w:pPr>
      <w:r>
        <w:rPr>
          <w:rFonts w:ascii="Times New Roman"/>
          <w:b w:val="false"/>
          <w:i w:val="false"/>
          <w:color w:val="000000"/>
          <w:sz w:val="28"/>
        </w:rPr>
        <w:t>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30 марта 2015 года</w:t>
      </w:r>
    </w:p>
    <w:p>
      <w:pPr>
        <w:spacing w:after="0"/>
        <w:ind w:left="0"/>
        <w:jc w:val="both"/>
      </w:pPr>
      <w:r>
        <w:rPr>
          <w:rFonts w:ascii="Times New Roman"/>
          <w:b w:val="false"/>
          <w:i w:val="false"/>
          <w:color w:val="000000"/>
          <w:sz w:val="28"/>
        </w:rPr>
        <w:t>№ 18-03/271а</w:t>
      </w:r>
    </w:p>
    <w:bookmarkStart w:name="z6" w:id="11"/>
    <w:p>
      <w:pPr>
        <w:spacing w:after="0"/>
        <w:ind w:left="0"/>
        <w:jc w:val="both"/>
      </w:pPr>
      <w:r>
        <w:rPr>
          <w:rFonts w:ascii="Times New Roman"/>
          <w:b w:val="false"/>
          <w:i w:val="false"/>
          <w:color w:val="000000"/>
          <w:sz w:val="28"/>
        </w:rPr>
        <w:t xml:space="preserve">
      </w:t>
      </w:r>
      <w:r>
        <w:rPr>
          <w:rFonts w:ascii="Times New Roman"/>
          <w:b/>
          <w:i w:val="false"/>
          <w:color w:val="000000"/>
          <w:sz w:val="28"/>
        </w:rPr>
        <w:t>Нормативы оптимальной плотности видов копытных животных,</w:t>
      </w:r>
      <w:r>
        <w:rPr>
          <w:rFonts w:ascii="Times New Roman"/>
          <w:b w:val="false"/>
          <w:i w:val="false"/>
          <w:color w:val="000000"/>
          <w:sz w:val="28"/>
        </w:rPr>
        <w:t xml:space="preserve"> </w:t>
      </w:r>
      <w:r>
        <w:rPr>
          <w:rFonts w:ascii="Times New Roman"/>
          <w:b/>
          <w:i w:val="false"/>
          <w:color w:val="000000"/>
          <w:sz w:val="28"/>
        </w:rPr>
        <w:t>являющихся объектами охоты</w:t>
      </w:r>
      <w:r>
        <w:rPr>
          <w:rFonts w:ascii="Times New Roman"/>
          <w:b w:val="false"/>
          <w:i w:val="false"/>
          <w:color w:val="000000"/>
          <w:sz w:val="28"/>
        </w:rPr>
        <w:t xml:space="preserve"> </w:t>
      </w:r>
    </w:p>
    <w:bookmarkEnd w:id="11"/>
    <w:p>
      <w:pPr>
        <w:spacing w:after="0"/>
        <w:ind w:left="0"/>
        <w:jc w:val="both"/>
      </w:pPr>
      <w:r>
        <w:rPr>
          <w:rFonts w:ascii="Times New Roman"/>
          <w:b w:val="false"/>
          <w:i w:val="false"/>
          <w:color w:val="ff0000"/>
          <w:sz w:val="28"/>
        </w:rPr>
        <w:t xml:space="preserve">
      Сноска. Приложение 1 исключено приказом Министра экологии и природных ресурсов РК от 06.03.2024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w:t>
            </w:r>
            <w:r>
              <w:br/>
            </w:r>
            <w:r>
              <w:rPr>
                <w:rFonts w:ascii="Times New Roman"/>
                <w:b w:val="false"/>
                <w:i w:val="false"/>
                <w:color w:val="000000"/>
                <w:sz w:val="20"/>
              </w:rPr>
              <w:t>№ 18-03/271а</w:t>
            </w:r>
          </w:p>
        </w:tc>
      </w:tr>
    </w:tbl>
    <w:bookmarkStart w:name="z15" w:id="12"/>
    <w:p>
      <w:pPr>
        <w:spacing w:after="0"/>
        <w:ind w:left="0"/>
        <w:jc w:val="left"/>
      </w:pPr>
      <w:r>
        <w:rPr>
          <w:rFonts w:ascii="Times New Roman"/>
          <w:b/>
          <w:i w:val="false"/>
          <w:color w:val="000000"/>
        </w:rPr>
        <w:t xml:space="preserve"> Нормативы минимальной устойчивой численности видов животных, являющихся объектами охоты</w:t>
      </w:r>
    </w:p>
    <w:bookmarkEnd w:id="12"/>
    <w:p>
      <w:pPr>
        <w:spacing w:after="0"/>
        <w:ind w:left="0"/>
        <w:jc w:val="both"/>
      </w:pPr>
      <w:r>
        <w:rPr>
          <w:rFonts w:ascii="Times New Roman"/>
          <w:b w:val="false"/>
          <w:i w:val="false"/>
          <w:color w:val="ff0000"/>
          <w:sz w:val="28"/>
        </w:rPr>
        <w:t xml:space="preserve">
      Сноска. Приложение 2 – в редакции приказа Министра экологии и природных ресурсов РК от 06.03.2024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 являющиеся объектами охоты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устойчивая численность (в особях)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асканийский олень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косуля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горный козел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Бетпакдалинская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Устюртская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 медведь, кроме тяньшанского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Заяц-русак, беляк, толай или песчаник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Байбак или степной сурок, серый или алтайско-тяньшанский сурок, длиннохвостый или красный сурок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Обыкновенная белка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Ондатра или мускусная крыса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бобр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хорек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кроме туркестанской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гусь, белолобый гусь, гуменник, черная казарка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Вяхирь, клинтух, сизый голубь, скалистый голубь, обыкновенная горлица, большая горлица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огарь, пеганка, кряква, чирок-свистунок, серая утка, свиязь, шилохвость, чирок-трескунок, широконоска, красноносый нырок, красноголовая чернеть, хохлатая чернеть, морская чернеть, морянка, обыкновенный гоголь, синьга, луток, длинноносый крохаль, большой крохаль, клоктун, гага гребенушка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Чибис, турухтан, гаршнеп, бекас, лесной дупель, азиатский бекас, горный дупель, дупель, вальдшнеп, большой кроншнеп, средний кроншнеп, большой веретенник, малый веретенник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белая, тундряная, серая, бородатая, пустынная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Гималайский 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bl>
    <w:bookmarkStart w:name="z31" w:id="13"/>
    <w:p>
      <w:pPr>
        <w:spacing w:after="0"/>
        <w:ind w:left="0"/>
        <w:jc w:val="both"/>
      </w:pPr>
      <w:r>
        <w:rPr>
          <w:rFonts w:ascii="Times New Roman"/>
          <w:b w:val="false"/>
          <w:i w:val="false"/>
          <w:color w:val="000000"/>
          <w:sz w:val="28"/>
        </w:rPr>
        <w:t>
      Примечание: минимальная устойчивая численность (в особях) складывается из расчета следующих качественных показателей: численность и половозрастная структура популяции видов животных, являющихся объектами охоты; продуктивности самок; размер ежегодного прироста; смертность. При численности ниже указанной изъятие может производиться только в научных целях.</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w:t>
            </w:r>
            <w:r>
              <w:br/>
            </w:r>
            <w:r>
              <w:rPr>
                <w:rFonts w:ascii="Times New Roman"/>
                <w:b w:val="false"/>
                <w:i w:val="false"/>
                <w:color w:val="000000"/>
                <w:sz w:val="20"/>
              </w:rPr>
              <w:t>№ 18-03/271а</w:t>
            </w:r>
          </w:p>
        </w:tc>
      </w:tr>
    </w:tbl>
    <w:bookmarkStart w:name="z21" w:id="14"/>
    <w:p>
      <w:pPr>
        <w:spacing w:after="0"/>
        <w:ind w:left="0"/>
        <w:jc w:val="left"/>
      </w:pPr>
      <w:r>
        <w:rPr>
          <w:rFonts w:ascii="Times New Roman"/>
          <w:b/>
          <w:i w:val="false"/>
          <w:color w:val="000000"/>
        </w:rPr>
        <w:t xml:space="preserve"> Нормативы изъятия видов животных, являющихся объектами охоты</w:t>
      </w:r>
    </w:p>
    <w:bookmarkEnd w:id="14"/>
    <w:p>
      <w:pPr>
        <w:spacing w:after="0"/>
        <w:ind w:left="0"/>
        <w:jc w:val="both"/>
      </w:pPr>
      <w:r>
        <w:rPr>
          <w:rFonts w:ascii="Times New Roman"/>
          <w:b w:val="false"/>
          <w:i w:val="false"/>
          <w:color w:val="ff0000"/>
          <w:sz w:val="28"/>
        </w:rPr>
        <w:t xml:space="preserve">
      Сноска. Приложение 3 – в редакции приказа Министра экологии и природных ресурсов РК от 06.03.2024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 являющихся объектами охоты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изъятия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 (Alces alces)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асканийский олень (Cervus elaphus)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косуля (Capreolus pygargus)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горный козел (Сарrа sibirica)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 (Sus scrofa)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 весенней учетной численности)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Кабарга (Moschus moschiferus)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 медведь (Ursus arctos), кроме тяньшанского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Заяц русак (Lepus europaeus), беляк (Lepus timidus), толай, или песчаник (Lepus tolai)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Байбак или степной сурок (Marmota bobac), серый или алтайско-тяньшанский сурок (Marmota baibacina), длиннохвостый или красный сурок (Marmota caudata)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 суслик (Spermophilus fulvus)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Обыкновенная белка (Sciurus vulgaris)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Ондатра (Ondatra zibethicus)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бобр (Castor fiber)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Енотовидная собака (Nyctereutes procyonoides)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(Vulpes vulpes)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Корсак (Vulpes corsac)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Барсук (Meles meles)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Росомаха (Gulo gulo)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(Lutra lutra), кроме среднеазиатской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Соболь (Martes zibellina)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хорек (Mustela eversmanni)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Горностай (Mustela erminea)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Солонгой (Mustela altaica)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Ласка (Mustela nivalis)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Колонок (Mustela sibirica)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Aмериканская норка (Mustela vison)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(Lynx lynx), кроме туркестанской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гусь (Anser anser), белолобый гусь (Anser albifrons), гуменник (Anser fabalis), черная казарка (Branta bernicla)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Вяхирь (Columba palumbus), клинтух (Columba oenas), сизый голубь (Columba Livia), скалистый голубь (Columba rupestris), обыкновенная горлица (Streptopeliaturtur), большая горлица (Streptopelia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огарь (Tadorna ferruginea), пеганка (Tadorna tadorna), кряква (Anas plathyrinchos), чирок-свистунок (Anas crecca), серая утка (Anas strepera), свиязь (Anas penelope), шилохвость (Anas acuta), чирок-трескунок (Anas querquedula), широконоска (Anas clypeata), красноносый нырок (Netta rufina), красноголовая чернеть (Aythya ferina), хохлатая чернеть (Aythya fuligula), морская чернеть (Aythya marila), морянка (Clangula hyemalis), обыкновенный гоголь (Bucephalaclangula), синьга (Melanittanigra), луток (Mergusalbellus), длинноносый крохаль (Mergus serrator), большой крохаль (Mergus merganser), клоктун (Anas formosa), гага гребенушка (Somateria spectabilis)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(включая весеннюю охоту на селезней не более 5 % от общего лимита)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кряква (Anas plathyrinchos), чирок-свистунок (Anas crecca), шилохвость (Anas acuta), чирок-трескунок (Anas querquedula), широконоска (Anas clypeata), красноносый нырок (Netta rufina), красноголовая чернеть (Aythya ferina), хохлатая чернеть (Aythya fuligula)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весеннюю охоту на селезней не более 50 % от общего количества местных селезней (остающихся на гнездование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краснозобая (Gavia stellata), чернозобая (Gavia arctica)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Лысуха (Fulica atra)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Чибис (Vanellus vanellus), турухтан (Phylomachus pugnax), гаршнеп (Lymnocryptes minimus), бекас (Gallinago gallinago), лесной дупель (Gallinago megala), азиатский бекас (Gallinago stenura), горный дупель (Gallinago solitaria), дупель (Gallinago media), вальдшнеп (Scolopax rusticola), большой кроншнеп Numenius arquata), средний кроншнеп (Numenius phaeopus), большой веретенник (Limosa limosa), малый веретенник (Limosa lapponica)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белая (Lagopus lagopus), тундряная (Lagopus mutus), серая (Perdix perdix), бородатая (Perdix dauurica), пустынная (Ammoperdix griseogularis)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 (Lyrurus tetrix)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Глухарь (Tetrax urogallus)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(Tetrastes bonasia)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Гималайский улар (Tetraogallus himalayensis)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Кеклик (Alectoris chukar)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Перепел (Coturnix coturnix)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(Phasianus colchicus)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