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d0f0" w14:textId="ab2d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энергоснабжения потребителей, имеющих аварийную бронь</w:t>
      </w:r>
    </w:p>
    <w:p>
      <w:pPr>
        <w:spacing w:after="0"/>
        <w:ind w:left="0"/>
        <w:jc w:val="both"/>
      </w:pPr>
      <w:r>
        <w:rPr>
          <w:rFonts w:ascii="Times New Roman"/>
          <w:b w:val="false"/>
          <w:i w:val="false"/>
          <w:color w:val="000000"/>
          <w:sz w:val="28"/>
        </w:rPr>
        <w:t>Приказ Министра энергетики Республики Казахстан от 30 марта 2015 года № 245. Зарегистрирован в Министерстве юстиции Республики Казахстан 12 мая 2015 года № 11025.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Республики Казахстан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22.05.2023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условия энергоснабжения потребителей, имеющих аварийную бронь.</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копию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от "____" ____________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"____" ____________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245</w:t>
            </w:r>
          </w:p>
        </w:tc>
      </w:tr>
    </w:tbl>
    <w:bookmarkStart w:name="z7" w:id="5"/>
    <w:p>
      <w:pPr>
        <w:spacing w:after="0"/>
        <w:ind w:left="0"/>
        <w:jc w:val="left"/>
      </w:pPr>
      <w:r>
        <w:rPr>
          <w:rFonts w:ascii="Times New Roman"/>
          <w:b/>
          <w:i w:val="false"/>
          <w:color w:val="000000"/>
        </w:rPr>
        <w:t xml:space="preserve"> Правила и условия энергоснабжения потребителей,</w:t>
      </w:r>
      <w:r>
        <w:br/>
      </w:r>
      <w:r>
        <w:rPr>
          <w:rFonts w:ascii="Times New Roman"/>
          <w:b/>
          <w:i w:val="false"/>
          <w:color w:val="000000"/>
        </w:rPr>
        <w:t>имеющих аварийную бронь</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и условия энергоснабжения потребителей, имеющих аварийную бронь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Республики Казахстан от 9 июля 2004 года "Об электроэнергетике" (далее - Закон) и определяют порядок и условия энергоснабжения потребителей, имеющих аварийную бронь.</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объекты непрерывного энергоснабжения (далее - ОНЭ) - объекты хозяйственной инфраструктуры физических и юридических лиц, в силу технологических причин нуждающиеся в непрерывном энергоснабжении, отключение которых может привести к гибели людей, нарушению работы объектов жизнеобеспечения, катастрофическим экологическим, социальным или экономическим последствиям.</w:t>
      </w:r>
    </w:p>
    <w:p>
      <w:pPr>
        <w:spacing w:after="0"/>
        <w:ind w:left="0"/>
        <w:jc w:val="both"/>
      </w:pPr>
      <w:r>
        <w:rPr>
          <w:rFonts w:ascii="Times New Roman"/>
          <w:b w:val="false"/>
          <w:i w:val="false"/>
          <w:color w:val="000000"/>
          <w:sz w:val="28"/>
        </w:rPr>
        <w:t>
      2) особый режим работы объектов электроэнергетики - вынужденный режим, вводимый при крупных технологических нарушениях на объектах электроэнергетики.</w:t>
      </w:r>
    </w:p>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в области электроэнергетики и государственном имуществе.</w:t>
      </w:r>
    </w:p>
    <w:bookmarkStart w:name="z11" w:id="8"/>
    <w:p>
      <w:pPr>
        <w:spacing w:after="0"/>
        <w:ind w:left="0"/>
        <w:jc w:val="left"/>
      </w:pPr>
      <w:r>
        <w:rPr>
          <w:rFonts w:ascii="Times New Roman"/>
          <w:b/>
          <w:i w:val="false"/>
          <w:color w:val="000000"/>
        </w:rPr>
        <w:t xml:space="preserve"> 2. Порядок и условия энергоснабжения потребителей</w:t>
      </w:r>
      <w:r>
        <w:br/>
      </w:r>
      <w:r>
        <w:rPr>
          <w:rFonts w:ascii="Times New Roman"/>
          <w:b/>
          <w:i w:val="false"/>
          <w:color w:val="000000"/>
        </w:rPr>
        <w:t>Параграф 1. Объекты, обеспечиваемые аварийной бронью</w:t>
      </w:r>
    </w:p>
    <w:bookmarkEnd w:id="8"/>
    <w:bookmarkStart w:name="z13" w:id="9"/>
    <w:p>
      <w:pPr>
        <w:spacing w:after="0"/>
        <w:ind w:left="0"/>
        <w:jc w:val="both"/>
      </w:pPr>
      <w:r>
        <w:rPr>
          <w:rFonts w:ascii="Times New Roman"/>
          <w:b w:val="false"/>
          <w:i w:val="false"/>
          <w:color w:val="000000"/>
          <w:sz w:val="28"/>
        </w:rPr>
        <w:t>
      3. В перечень объектов непрерывного энергоснабжения, для которых определяется величина аварийной брони, включаются:</w:t>
      </w:r>
    </w:p>
    <w:bookmarkEnd w:id="9"/>
    <w:p>
      <w:pPr>
        <w:spacing w:after="0"/>
        <w:ind w:left="0"/>
        <w:jc w:val="both"/>
      </w:pPr>
      <w:r>
        <w:rPr>
          <w:rFonts w:ascii="Times New Roman"/>
          <w:b w:val="false"/>
          <w:i w:val="false"/>
          <w:color w:val="000000"/>
          <w:sz w:val="28"/>
        </w:rPr>
        <w:t>
      1) объекты, обеспечивающие безопасность государства;</w:t>
      </w:r>
    </w:p>
    <w:p>
      <w:pPr>
        <w:spacing w:after="0"/>
        <w:ind w:left="0"/>
        <w:jc w:val="both"/>
      </w:pPr>
      <w:r>
        <w:rPr>
          <w:rFonts w:ascii="Times New Roman"/>
          <w:b w:val="false"/>
          <w:i w:val="false"/>
          <w:color w:val="000000"/>
          <w:sz w:val="28"/>
        </w:rPr>
        <w:t>
      2) теле-радиокоммуникации;</w:t>
      </w:r>
    </w:p>
    <w:p>
      <w:pPr>
        <w:spacing w:after="0"/>
        <w:ind w:left="0"/>
        <w:jc w:val="both"/>
      </w:pPr>
      <w:r>
        <w:rPr>
          <w:rFonts w:ascii="Times New Roman"/>
          <w:b w:val="false"/>
          <w:i w:val="false"/>
          <w:color w:val="000000"/>
          <w:sz w:val="28"/>
        </w:rPr>
        <w:t>
      3) предприятия водоснабжения, канализации и теплоснабжения;</w:t>
      </w:r>
    </w:p>
    <w:p>
      <w:pPr>
        <w:spacing w:after="0"/>
        <w:ind w:left="0"/>
        <w:jc w:val="both"/>
      </w:pPr>
      <w:r>
        <w:rPr>
          <w:rFonts w:ascii="Times New Roman"/>
          <w:b w:val="false"/>
          <w:i w:val="false"/>
          <w:color w:val="000000"/>
          <w:sz w:val="28"/>
        </w:rPr>
        <w:t>
      4) лечебные учреждения;</w:t>
      </w:r>
    </w:p>
    <w:p>
      <w:pPr>
        <w:spacing w:after="0"/>
        <w:ind w:left="0"/>
        <w:jc w:val="both"/>
      </w:pPr>
      <w:r>
        <w:rPr>
          <w:rFonts w:ascii="Times New Roman"/>
          <w:b w:val="false"/>
          <w:i w:val="false"/>
          <w:color w:val="000000"/>
          <w:sz w:val="28"/>
        </w:rPr>
        <w:t>
      5) объекты, обеспечивающие противопожарную безопасность, содержание которых предусмотрено бюджетом;</w:t>
      </w:r>
    </w:p>
    <w:p>
      <w:pPr>
        <w:spacing w:after="0"/>
        <w:ind w:left="0"/>
        <w:jc w:val="both"/>
      </w:pPr>
      <w:r>
        <w:rPr>
          <w:rFonts w:ascii="Times New Roman"/>
          <w:b w:val="false"/>
          <w:i w:val="false"/>
          <w:color w:val="000000"/>
          <w:sz w:val="28"/>
        </w:rPr>
        <w:t>
      6) объекты металлургических предприятий непрерывного производства титана, магния и алюминия электролизным способом;</w:t>
      </w:r>
    </w:p>
    <w:p>
      <w:pPr>
        <w:spacing w:after="0"/>
        <w:ind w:left="0"/>
        <w:jc w:val="both"/>
      </w:pPr>
      <w:r>
        <w:rPr>
          <w:rFonts w:ascii="Times New Roman"/>
          <w:b w:val="false"/>
          <w:i w:val="false"/>
          <w:color w:val="000000"/>
          <w:sz w:val="28"/>
        </w:rPr>
        <w:t>
      7) объекты аэронавигационной организации, обеспечивающие обслуживание воздушного движения;</w:t>
      </w:r>
    </w:p>
    <w:p>
      <w:pPr>
        <w:spacing w:after="0"/>
        <w:ind w:left="0"/>
        <w:jc w:val="both"/>
      </w:pPr>
      <w:r>
        <w:rPr>
          <w:rFonts w:ascii="Times New Roman"/>
          <w:b w:val="false"/>
          <w:i w:val="false"/>
          <w:color w:val="000000"/>
          <w:sz w:val="28"/>
        </w:rPr>
        <w:t xml:space="preserve">
      8) объекты птицефабрик; </w:t>
      </w:r>
    </w:p>
    <w:p>
      <w:pPr>
        <w:spacing w:after="0"/>
        <w:ind w:left="0"/>
        <w:jc w:val="both"/>
      </w:pPr>
      <w:r>
        <w:rPr>
          <w:rFonts w:ascii="Times New Roman"/>
          <w:b w:val="false"/>
          <w:i w:val="false"/>
          <w:color w:val="000000"/>
          <w:sz w:val="28"/>
        </w:rPr>
        <w:t>
      9) объекты крупных металлургических предприятий непрерывного производства феррохромов электрическим способом.</w:t>
      </w:r>
    </w:p>
    <w:p>
      <w:pPr>
        <w:spacing w:after="0"/>
        <w:ind w:left="0"/>
        <w:jc w:val="both"/>
      </w:pPr>
      <w:r>
        <w:rPr>
          <w:rFonts w:ascii="Times New Roman"/>
          <w:b w:val="false"/>
          <w:i w:val="false"/>
          <w:color w:val="000000"/>
          <w:sz w:val="28"/>
        </w:rPr>
        <w:t>
      Примечание: для объектов, указанных в подпункте 9) пункта 3 настоящих Правил, включенных в перечень ОНЭ, сохраняется подключение нагрузки данного объекта к специальной автоматике отключения нагрузки в объеме, действующем на 1 января 2023 года.</w:t>
      </w:r>
    </w:p>
    <w:p>
      <w:pPr>
        <w:spacing w:after="0"/>
        <w:ind w:left="0"/>
        <w:jc w:val="both"/>
      </w:pPr>
      <w:r>
        <w:rPr>
          <w:rFonts w:ascii="Times New Roman"/>
          <w:b w:val="false"/>
          <w:i w:val="false"/>
          <w:color w:val="000000"/>
          <w:sz w:val="28"/>
        </w:rPr>
        <w:t>
      При этом, системным оператором при необходимости пересматривается в сторону увеличения объем нагрузки, подключенный к специальной автоматике отключения нагрузки.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энергетики РК от 22.05.2023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4. Условием для включения в перечень ОНЭ является соответствие схемы внешнего электроснабжения объекта по категории надежности электроснабжения согласно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устройства электроустановок, утверждаемыми в соответствии с подпунктом 19)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0"/>
    <w:p>
      <w:pPr>
        <w:spacing w:after="0"/>
        <w:ind w:left="0"/>
        <w:jc w:val="both"/>
      </w:pPr>
      <w:r>
        <w:rPr>
          <w:rFonts w:ascii="Times New Roman"/>
          <w:b w:val="false"/>
          <w:i w:val="false"/>
          <w:color w:val="000000"/>
          <w:sz w:val="28"/>
        </w:rPr>
        <w:t>
      5. Объекты разделяются на ОНЭ республиканского и местного значения.</w:t>
      </w:r>
    </w:p>
    <w:bookmarkStart w:name="z15" w:id="11"/>
    <w:p>
      <w:pPr>
        <w:spacing w:after="0"/>
        <w:ind w:left="0"/>
        <w:jc w:val="both"/>
      </w:pPr>
      <w:r>
        <w:rPr>
          <w:rFonts w:ascii="Times New Roman"/>
          <w:b w:val="false"/>
          <w:i w:val="false"/>
          <w:color w:val="000000"/>
          <w:sz w:val="28"/>
        </w:rPr>
        <w:t xml:space="preserve">
      6. Для каждого объекта, включенного в перечень ОНЭ, энергоснабжающими и энергопередающими организациями совместно с представителем ОНЭ составляется </w:t>
      </w:r>
      <w:r>
        <w:rPr>
          <w:rFonts w:ascii="Times New Roman"/>
          <w:b w:val="false"/>
          <w:i w:val="false"/>
          <w:color w:val="000000"/>
          <w:sz w:val="28"/>
        </w:rPr>
        <w:t>акт аварийной брони</w:t>
      </w:r>
      <w:r>
        <w:rPr>
          <w:rFonts w:ascii="Times New Roman"/>
          <w:b w:val="false"/>
          <w:i w:val="false"/>
          <w:color w:val="000000"/>
          <w:sz w:val="28"/>
        </w:rPr>
        <w:t xml:space="preserve">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составлению акта аварийной и технологической брони энергоснабжения, утвержденной приказом Министра энергетики Республики Казахстан от 11 февраля 2015 года № 75 (зарегистрированный в Реестре государственной регистрации нормативных правовых актов № 10510).</w:t>
      </w:r>
    </w:p>
    <w:bookmarkEnd w:id="11"/>
    <w:p>
      <w:pPr>
        <w:spacing w:after="0"/>
        <w:ind w:left="0"/>
        <w:jc w:val="both"/>
      </w:pPr>
      <w:r>
        <w:rPr>
          <w:rFonts w:ascii="Times New Roman"/>
          <w:b w:val="false"/>
          <w:i w:val="false"/>
          <w:color w:val="000000"/>
          <w:sz w:val="28"/>
        </w:rPr>
        <w:t>
      Акт аварийной брони направляется в государственный орган, осуществляющий руководство в области электроэнергетики и местный исполнительный орган. Акт аварийной брони является приложением к договору на энергоснабжение и договору на передачу электрической энергии.</w:t>
      </w:r>
    </w:p>
    <w:bookmarkStart w:name="z16" w:id="12"/>
    <w:p>
      <w:pPr>
        <w:spacing w:after="0"/>
        <w:ind w:left="0"/>
        <w:jc w:val="both"/>
      </w:pPr>
      <w:r>
        <w:rPr>
          <w:rFonts w:ascii="Times New Roman"/>
          <w:b w:val="false"/>
          <w:i w:val="false"/>
          <w:color w:val="000000"/>
          <w:sz w:val="28"/>
        </w:rPr>
        <w:t>
      7. Местным исполнительным органом после получения актов аварийной брони определяется суммарная электрическая мощность, необходимая для покрытия аварийной брони, соответственно для каждого региона.</w:t>
      </w:r>
    </w:p>
    <w:bookmarkEnd w:id="12"/>
    <w:bookmarkStart w:name="z17" w:id="13"/>
    <w:p>
      <w:pPr>
        <w:spacing w:after="0"/>
        <w:ind w:left="0"/>
        <w:jc w:val="both"/>
      </w:pPr>
      <w:r>
        <w:rPr>
          <w:rFonts w:ascii="Times New Roman"/>
          <w:b w:val="false"/>
          <w:i w:val="false"/>
          <w:color w:val="000000"/>
          <w:sz w:val="28"/>
        </w:rPr>
        <w:t xml:space="preserve">
      8. Перечни ОНЭ с указанием величин аварийной брони для каждого ОНЭ передаются </w:t>
      </w:r>
      <w:r>
        <w:rPr>
          <w:rFonts w:ascii="Times New Roman"/>
          <w:b w:val="false"/>
          <w:i w:val="false"/>
          <w:color w:val="000000"/>
          <w:sz w:val="28"/>
        </w:rPr>
        <w:t>системному оператору</w:t>
      </w:r>
      <w:r>
        <w:rPr>
          <w:rFonts w:ascii="Times New Roman"/>
          <w:b w:val="false"/>
          <w:i w:val="false"/>
          <w:color w:val="000000"/>
          <w:sz w:val="28"/>
        </w:rPr>
        <w:t>.</w:t>
      </w:r>
    </w:p>
    <w:bookmarkEnd w:id="13"/>
    <w:bookmarkStart w:name="z18" w:id="14"/>
    <w:p>
      <w:pPr>
        <w:spacing w:after="0"/>
        <w:ind w:left="0"/>
        <w:jc w:val="left"/>
      </w:pPr>
      <w:r>
        <w:rPr>
          <w:rFonts w:ascii="Times New Roman"/>
          <w:b/>
          <w:i w:val="false"/>
          <w:color w:val="000000"/>
        </w:rPr>
        <w:t xml:space="preserve"> Параграф 2. Поставка электрической энергии для ОНЭ</w:t>
      </w:r>
    </w:p>
    <w:bookmarkEnd w:id="14"/>
    <w:bookmarkStart w:name="z19" w:id="15"/>
    <w:p>
      <w:pPr>
        <w:spacing w:after="0"/>
        <w:ind w:left="0"/>
        <w:jc w:val="both"/>
      </w:pPr>
      <w:r>
        <w:rPr>
          <w:rFonts w:ascii="Times New Roman"/>
          <w:b w:val="false"/>
          <w:i w:val="false"/>
          <w:color w:val="000000"/>
          <w:sz w:val="28"/>
        </w:rPr>
        <w:t>
      9. Поставка электрической энергии в объеме, необходимом для нормального функционирования каждого ОНЭ, осуществляется энергоснабжающей и энергопередающей организацией на основе двухстороннего договора с ОНЭ.</w:t>
      </w:r>
    </w:p>
    <w:bookmarkEnd w:id="15"/>
    <w:p>
      <w:pPr>
        <w:spacing w:after="0"/>
        <w:ind w:left="0"/>
        <w:jc w:val="both"/>
      </w:pPr>
      <w:r>
        <w:rPr>
          <w:rFonts w:ascii="Times New Roman"/>
          <w:b w:val="false"/>
          <w:i w:val="false"/>
          <w:color w:val="000000"/>
          <w:sz w:val="28"/>
        </w:rPr>
        <w:t>
      При заключении договора:</w:t>
      </w:r>
    </w:p>
    <w:p>
      <w:pPr>
        <w:spacing w:after="0"/>
        <w:ind w:left="0"/>
        <w:jc w:val="both"/>
      </w:pPr>
      <w:r>
        <w:rPr>
          <w:rFonts w:ascii="Times New Roman"/>
          <w:b w:val="false"/>
          <w:i w:val="false"/>
          <w:color w:val="000000"/>
          <w:sz w:val="28"/>
        </w:rPr>
        <w:t>
      1) ОНЭ, являющееся объектом государственных учреждений, представляют энергоснабжающей и энергопередающей организации письменное подтверждение областного финансового управления о средствах, предусмотренных в бюджете на расходы данной организаций по потреблению электрической энергии;</w:t>
      </w:r>
    </w:p>
    <w:p>
      <w:pPr>
        <w:spacing w:after="0"/>
        <w:ind w:left="0"/>
        <w:jc w:val="both"/>
      </w:pPr>
      <w:r>
        <w:rPr>
          <w:rFonts w:ascii="Times New Roman"/>
          <w:b w:val="false"/>
          <w:i w:val="false"/>
          <w:color w:val="000000"/>
          <w:sz w:val="28"/>
        </w:rPr>
        <w:t>
      2) ОНЭ, являющееся объектом физических или юридических лиц, представляют энергоснабжающей и энергопередающей организации банковскую гарантию, оформленную в порядке, установленном законодательством Республики Казахстан в области государственного регулирования, контроля и надзора финансового рынка и финансовых организаций.</w:t>
      </w:r>
    </w:p>
    <w:p>
      <w:pPr>
        <w:spacing w:after="0"/>
        <w:ind w:left="0"/>
        <w:jc w:val="both"/>
      </w:pPr>
      <w:r>
        <w:rPr>
          <w:rFonts w:ascii="Times New Roman"/>
          <w:b w:val="false"/>
          <w:i w:val="false"/>
          <w:color w:val="000000"/>
          <w:sz w:val="28"/>
        </w:rPr>
        <w:t>
      Письменное подтверждение областного финансового управления и банковская гарантия являются неотъемлемой частью договоров на энергоснабжение и передачу электрической энергии.</w:t>
      </w:r>
    </w:p>
    <w:bookmarkStart w:name="z20" w:id="16"/>
    <w:p>
      <w:pPr>
        <w:spacing w:after="0"/>
        <w:ind w:left="0"/>
        <w:jc w:val="both"/>
      </w:pPr>
      <w:r>
        <w:rPr>
          <w:rFonts w:ascii="Times New Roman"/>
          <w:b w:val="false"/>
          <w:i w:val="false"/>
          <w:color w:val="000000"/>
          <w:sz w:val="28"/>
        </w:rPr>
        <w:t>
      10. При неуплате ОНЭ счетов энергоснабжающей организации за поставленную электрическую энергию энергоснабжающая и энергопередающая организация ограничивает поставку ОНЭ электрической энергии до уровня аварийной брони, предупредив об этом организацию, имеющую в своем составе ОНЭ, не менее чем за 15 (пятнадцать) календарных дней.</w:t>
      </w:r>
    </w:p>
    <w:bookmarkEnd w:id="16"/>
    <w:bookmarkStart w:name="z21" w:id="17"/>
    <w:p>
      <w:pPr>
        <w:spacing w:after="0"/>
        <w:ind w:left="0"/>
        <w:jc w:val="both"/>
      </w:pPr>
      <w:r>
        <w:rPr>
          <w:rFonts w:ascii="Times New Roman"/>
          <w:b w:val="false"/>
          <w:i w:val="false"/>
          <w:color w:val="000000"/>
          <w:sz w:val="28"/>
        </w:rPr>
        <w:t>
      11. Поставка электрической энергии для ОНЭ при особом режиме работы объектов электрической энергии осуществляется по разработанным энергопередающими организациями схемам, обеспечивающим подачу для ОНЭ региона количества электрической энергии, необходимой для покрытия аварийной брони.</w:t>
      </w:r>
    </w:p>
    <w:bookmarkEnd w:id="17"/>
    <w:bookmarkStart w:name="z22" w:id="18"/>
    <w:p>
      <w:pPr>
        <w:spacing w:after="0"/>
        <w:ind w:left="0"/>
        <w:jc w:val="left"/>
      </w:pPr>
      <w:r>
        <w:rPr>
          <w:rFonts w:ascii="Times New Roman"/>
          <w:b/>
          <w:i w:val="false"/>
          <w:color w:val="000000"/>
        </w:rPr>
        <w:t xml:space="preserve"> Параграф 3. Расчеты по поставкам электрической энергии для ОНЭ</w:t>
      </w:r>
    </w:p>
    <w:bookmarkEnd w:id="18"/>
    <w:bookmarkStart w:name="z23" w:id="19"/>
    <w:p>
      <w:pPr>
        <w:spacing w:after="0"/>
        <w:ind w:left="0"/>
        <w:jc w:val="both"/>
      </w:pPr>
      <w:r>
        <w:rPr>
          <w:rFonts w:ascii="Times New Roman"/>
          <w:b w:val="false"/>
          <w:i w:val="false"/>
          <w:color w:val="000000"/>
          <w:sz w:val="28"/>
        </w:rPr>
        <w:t xml:space="preserve">
      12. Расчеты с энергоснабжающей организацией за электрическую энергию, поставляемую по договорам для ОНЭ, производятся на основе двустороннего договора, заключаемого в соответствии с пунктом 1 </w:t>
      </w:r>
      <w:r>
        <w:rPr>
          <w:rFonts w:ascii="Times New Roman"/>
          <w:b w:val="false"/>
          <w:i w:val="false"/>
          <w:color w:val="000000"/>
          <w:sz w:val="28"/>
        </w:rPr>
        <w:t>статьи 18</w:t>
      </w:r>
      <w:r>
        <w:rPr>
          <w:rFonts w:ascii="Times New Roman"/>
          <w:b w:val="false"/>
          <w:i w:val="false"/>
          <w:color w:val="000000"/>
          <w:sz w:val="28"/>
        </w:rPr>
        <w:t xml:space="preserve"> Закона.</w:t>
      </w:r>
    </w:p>
    <w:bookmarkEnd w:id="19"/>
    <w:bookmarkStart w:name="z24" w:id="20"/>
    <w:p>
      <w:pPr>
        <w:spacing w:after="0"/>
        <w:ind w:left="0"/>
        <w:jc w:val="both"/>
      </w:pPr>
      <w:r>
        <w:rPr>
          <w:rFonts w:ascii="Times New Roman"/>
          <w:b w:val="false"/>
          <w:i w:val="false"/>
          <w:color w:val="000000"/>
          <w:sz w:val="28"/>
        </w:rPr>
        <w:t>
      13. Расчеты за потребляемую и передаваемую на покрытие аварийной брони ОНЭ электрическую энергию в период особого режима работы объектов электроэнергетики производятся с фактическим поставщиком электрической энергии.</w:t>
      </w:r>
    </w:p>
    <w:bookmarkEnd w:id="20"/>
    <w:bookmarkStart w:name="z25" w:id="21"/>
    <w:p>
      <w:pPr>
        <w:spacing w:after="0"/>
        <w:ind w:left="0"/>
        <w:jc w:val="both"/>
      </w:pPr>
      <w:r>
        <w:rPr>
          <w:rFonts w:ascii="Times New Roman"/>
          <w:b w:val="false"/>
          <w:i w:val="false"/>
          <w:color w:val="000000"/>
          <w:sz w:val="28"/>
        </w:rPr>
        <w:t>
      14. При наступлении обстоятельств ограничения энергоснабжения ОНЭ до уровня аварийной брони расчеты за потребленную и (или) переданную электрическую энергию по аварийной брони осуществляются:</w:t>
      </w:r>
    </w:p>
    <w:bookmarkEnd w:id="21"/>
    <w:p>
      <w:pPr>
        <w:spacing w:after="0"/>
        <w:ind w:left="0"/>
        <w:jc w:val="both"/>
      </w:pPr>
      <w:r>
        <w:rPr>
          <w:rFonts w:ascii="Times New Roman"/>
          <w:b w:val="false"/>
          <w:i w:val="false"/>
          <w:color w:val="000000"/>
          <w:sz w:val="28"/>
        </w:rPr>
        <w:t>
      1) для государственных учреждений за счет бюджетных средств, предусмотренных в расходах на потребление электрической энергии, а также при наличии банковской гарантии;</w:t>
      </w:r>
    </w:p>
    <w:p>
      <w:pPr>
        <w:spacing w:after="0"/>
        <w:ind w:left="0"/>
        <w:jc w:val="both"/>
      </w:pPr>
      <w:r>
        <w:rPr>
          <w:rFonts w:ascii="Times New Roman"/>
          <w:b w:val="false"/>
          <w:i w:val="false"/>
          <w:color w:val="000000"/>
          <w:sz w:val="28"/>
        </w:rPr>
        <w:t xml:space="preserve">
      2) для физических или юридических лиц в рамках заключенных договоров и банковской гарантии.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