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ea23" w14:textId="120e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маркировки лекарственных средств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16 апреля 2015 года № 227. Зарегистрирован в Министерстве юстиции Республики Казахстан 20 мая 2015 года № 11088. Утратил силу приказом Министра здравоохранения Республики Казахстан от 27 января 2021 года № ҚР ДСМ-11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27.01.2021 </w:t>
      </w:r>
      <w:r>
        <w:rPr>
          <w:rFonts w:ascii="Times New Roman"/>
          <w:b w:val="false"/>
          <w:i w:val="false"/>
          <w:color w:val="ff0000"/>
          <w:sz w:val="28"/>
        </w:rPr>
        <w:t>№ ҚР ДСМ-11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маркировки лекарственных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маркировки медицинских изделий согласно приложению 2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227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маркировки лекарственных средств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маркировки лекарственных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18 сентября 2009 года "О здоровье народа и системе здравоохранения" (далее – Кодекс) и определяют порядок маркировки лекарственных средств в Республике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Макеты маркировки упаковок, этикеток и стикеров на лекарственные средства утверждаются государственным органом в сфере обращения лекарственных средств и медицинских изделий (далее – государственный орган) при государственной регистрации лекарственного средства в Республике Казахстан, проводимой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допускается использование стикеров при ввозе ограниченного количества дорогостоящих, редко применяемых, орфанных препаратов.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организации, принимающей претензии (предложения) по качеству лекарственных средств на территории Республики Казахстан, указывается в инструкции по медицинскому применению.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лекарственный ангро-продукт – лекарственное средство, производимое и реализуемое в крупной фасовке, а также используемое для дальнейшей производственной обработки с целью производства (изготовления) готовых лекарственных препаратов;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балк-продукт лекарственного средства – дозированное лекарственное средство, прошедшее все стадии технологического процесса за исключением окончательной упаковки;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упаковка лекарственного средства – средство или комплекс средств, обеспечивающих защиту лекарственного средства от повреждений и потерь, а также предохраняющих окружающую среду от загрязнений.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состоит из первичной (внутренней) и вторичной (наружной) упаковки: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(внутренняя) упаковка – упаковка, непосредственно соприкасающаяся с лекарственной формой;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(наружная) упаковка – упаковка, в которую помещается лекарственный препарат в первичной упаковке;</w:t>
      </w:r>
    </w:p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торговое наименование лекарственного средства – название, под которым регистрируется лекарственное средство;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серии – цифровое, буквенное или буквенно-цифровое обозначение, позволяющее специфически идентифицировать серию лекарственного средства и определить полную последовательность производственных и контрольных операций;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стикер (наклейка) – дополнительная этикетка на упаковке, содержащая маркировку с информацией для потребителя на государственном и русском языках;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маркировка – текст, товарные знаки, условное обозначение и рисунки, несущие информацию для потребителя и нанесенные на продукцию (товар), документы, памятки (листы-вкладыши), этикетки, контрэтикетки, кольеретки, ярлыки, наклейки (стикеры), упаковку (тару); 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товарный знак – зарегистрированное в Республике Казахстан обозначение, служащее для отличия лекарственных средств и медицинских изделий одних производителей от однородной продукции других производителей.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маркировки лекарственных средств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Маркировка лекарственных средств наносится организацией-производителем лекарственных средств на каждую единицу упаковки (первичную, вторичную) на государственном и русском языках.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на упаковке является единой для каждой серии лекарственных средств. 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Экспертная организация в сфере обращения лекарственных средств и медицинских изделий при проведении экспертизы в соответствии с главой 11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лекарственных средств, утвержденных приказом Министра здравоохранения Республики Казахстан от 18 ноября 2009 года № 736 (зарегистрирован в Реестре государственной регистрации нормативных правовых актов за № 5926), подтверждает аутентичность текста маркировки на государственном и русском языках, соответствие маркировки к инструкции по медицинскому применению лекарственного средства, а также требованиям настоящих Правил.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Маркировка на упаковку наносится четкими, разборчивыми, легко заметными и несмываемыми буквами, хорошо читаемым шрифтом и должна сохраняться в течение всего срока хранения лекарственного средства.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Маркировка вторичной упаковки, а при ее отсутствии – первичной упаковки включает следующую информацию: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 (при наличии) на государственном, русском и английском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организации-производителя лекарственного средства, адрес, товарный знак. Наименование организации-производителя и его адрес допускается указывать полностью или сокращенно (город, страна);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владельца регистрационного удостоверения, его адрес (город, страна);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лекарственная форма с указанием массы, объема или количества доз в упаковке, дозировки;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активные вещества и их количественный состав на единицу дозы или, в зависимости от лекарственной формы, на единицу массы или объема;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масса лекарственного растительного сырья указывается при определенной влажности в процентах;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лекарственных средств, содержащих в своем составе вещества, подлежащие контролю в соответствии с Законом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(далее – Закон), указываются названия данных веществ и содержание их в единицах веса или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однокомпонентных лекарственных препаратах, при условии аутентичности названия лекарственного средства и активного вещества и указании его дозировки, концентрации, активности - состав активных веществ не указывается;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вспомогательных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парентеральных, глазных лекарственных препаратов и препаратов для наружного применения указывается перечень всех вспомогательных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инфузионных растворов указывается качественный и количественный состав всех вспомогательных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лекарственных форм указывается перечень антимикробных консервантов, красителей, а также сахаров и этанола;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вспомогательных веществ, указываемых при маркировке лекарственных препаратов для приема внутрь,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инфузионных растворов, в состав которых входит более одного активного компонента, указывается значение величины осмолярности/осмоляльности;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 применения и в зависимости от лекарственной формы, путь введения (не указывается способ применения для таблеток и капсул, предназначенных для приема внутрь);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меры предосторожности;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предупредительные надписи;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условия хранения, особенности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условия отпуска (по рецепту или без рецепта врача);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номер серии;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дату производства (в случае, если не введена в номер серии);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срок годности: "годен до (число, месяц, год)" или "(число, месяц, год)";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срок годности "годен до (месяц, год)" или "(месяц, год)", при этом срок годности определяется до последнего числа указанного месяца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регистрационный номер лекарственного средства в виде обозначения "РК-ЛС-";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штрих-код (при наличии).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первичной упаковке, вложенной во вторичную упаковку, указывается: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средства, с указанием дозировки, активности или концентрации;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 (при наличии) на государственном, русском и английском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название организации-производителя лекарственного средства и (или) его товарный знак;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масса или объем;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серии;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годности "месяц, год" или "число, месяц,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Размещается дополнительная информация, идентичная информации, нанесенной на вторичную упаковку.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маркировке первичной упаковки небольшого размера (площадь одной стороны не превышает 10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), вложенной во вторичную упаковку (на ампуле, инсулиновом флаконе, шприц-тюбике, тюбик-капельнице, картридже),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"Требования к упаковке, маркировке, этикетированию и правильному их нанесению, утвержденного постановлением Правительства Республики Казахстан от 21 марта 2008 года № 277, указывается: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средства, с указанием дозировки, активности или концентрации;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масса или объем;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годности "месяц, год".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активных и вспомогательных веществ гомеопатических препаратов указывается буквами латинского алфавита.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упаковке лекарственного растительного сырья указывается способ применения водного извлечения с описанием методики приготовления с указанием условий его хранения и периода применения.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Ампулы с наркотическими средствами, психотропными веществами, перечисленными в Таблице II Списка наркотических средств и психотропных веществ, используемых в медицинских целях и находящихся под строгим контролем, указанных в Законе, имеют на капилляре ясно видимую двойную красную полосу.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маркировке балк-продукта лекарственного средства, произведенного иностранными организациями-производителями и расфасованного в упаковку (первичную, вторичную) организацией-производителем Республики Казахстан, на вторичной, а при ее отсутствии - на первичной упаковке дополнительно указывается: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товарный знак иностранной организации-производителя, страны балк-продукта лекарственного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серии расфасованного лекарственного средства, присваиваемый организацией-производителем, осуществившей расфасовку, с учетом даты производства балк-продукта лекарственного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годности, который исчисляется от даты производства балк-продукта лекарственного средства.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маркировке комплекта лекарственного препарата с растворителем на вторичной упаковке следует дополнительно указывать название, объем, концентрацию, состав, номер серии растворителя. Срок годности указывается по наименьшему сроку годности компонента (лекарственный препарат, растворитель), входящего в комплект.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упаковке (вторичной и (или) первичной) лекарственного средства наносятся следующие надписи: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детей" – для лекарственных препаратов, предназначенных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"Гомеопатическое средство" – для гомеопатических лекарственных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"Продукция прошла радиационный контроль и безопасна" – для лекарственного растительного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"Препарат прошел контроль и безопасен в отношении вирусов, передающихся парентеральным путем, в том числе вирусов иммунодефицита человека (1-го и 2-го типов) и гепатитов В и С" – для лекарственных средств, полученных из органов и (или) тканей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"Парафармацевтики" - для парафармацевтиков.</w:t>
      </w:r>
    </w:p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Лекарственные препараты, полученные на основе генетически модифицированных источников, имеют соответствующие надписи: "Генетически модифицированные" или "На основе генетически модифицированных источников", или "Содержащие компоненты, полученные из генетически модифицированных источников".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Маркировка на упаковке лекарственного препарата (вторичная и (или) первичная), требующего особых условий хранения, обращения и применения, включает следующие предупредительные надписи: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"Хранить в недоступном для детей месте";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"Стерильно" - для стерильных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"Антитела к вирусу иммунодефицита человека отсутствуют", "Антитела к вирусам гепатитов отсутствуют" – для лекарственных средств, полученных из крови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вложении в первичную упаковку лекарственного средства пакетиков (таблеток) с влагопоглотителем;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парентеральных лекарственных средств указывается способ (путь) введения ("Внутривенно", "Внутримышечно", "Для инфузий", "Подкожно"), если лекарственное средство может вводиться тремя и более способами допускается указывать "Для инъекций".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первичной упаковке способ (путь) введения указывается сокращенно ("Внутривенно (в/в)", "Внутримышечно (в/м)", "Подкожно (п/к)", "Для инъекций (д/и)" – если для лекарственного препарата допускается три и более путей введения);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объясняющими требования безопасности, меры предосторожности при транспортировании, хранении и применении: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 употреблением взбалтывать"; "Обращаться с осторожностью"; "Хранить вдали от огня", "Не замораживать" (в случае необходимости).</w:t>
      </w:r>
    </w:p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радиофармацевтических лекарственных препаратов упаковка (первичная и вторичная) маркируется в соответствии с Законами Республики Казахстан от 23 апреля 1998 года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14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атомной энергии</w:t>
      </w:r>
      <w:r>
        <w:rPr>
          <w:rFonts w:ascii="Times New Roman"/>
          <w:b w:val="false"/>
          <w:i w:val="false"/>
          <w:color w:val="000000"/>
          <w:sz w:val="28"/>
        </w:rPr>
        <w:t>" и отвечать следующим требованиям: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маркировка на защитном контейнере дополнительно объясняет кодирование, приведенное на первичной упаковке, указывает количество единиц радиоактивности в дозе или в первичной упаковке на данный период времени и дату, а также количество единиц лекарственной формы (капсул) или объем жидкой лекарственной формы в миллилитрах;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маркировка первичной упаковки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торговое название или код лекарственного средства, включая название или химический символ радионуклида;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серии и срок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символ радиоактивности;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организации-производителя лекарственного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единиц радиоактивности в соответствии с утвержденным нормативным документом.</w:t>
      </w:r>
    </w:p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Маркировка медицинских иммунобиологических препаратов помимо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имеет следующую дополнительную информацию, характеризующую данный иммунобиологический препарат: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иммунных сывороток, указывают: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групповое наименование (например, сыворотка, иммуноглобулин) с указанием специфичности;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происхождение (человек или вид животного, использованного для получения);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получения (например, очищенная, концентрированная);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(жидкая, сухая);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годности (указывается "число, месяц, год"), не указывается на первичной упаковке с объемом 1 миллилитр и менее, вложенной во вторичную упаковку;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упаковок – условия и период применения после первого вскрытия;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доза любого противомикробного консерванта или другого вспомогательного вещества, содержащегося в иммунной сыворотке;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вспомогательного вещества, способного вызвать побочную реакцию;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 при применении;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лиофильновысушенных иммунных сывороток: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или состав, а также количество необходимого растворителя;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 необходимости немедленного применения после разведения или об условиях и периоде применения после регидратации;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вакцин: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групповое наименование с указанием слова "Вакцина" и специфичности;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получения (например, культуральная, аллантоисная, рекомбинантная, очищенная, концентрированная, адсорбированная);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биологическое состояние (живая, инактивированная);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(жидкая, сухая);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антимикробного консерванта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антибиотика, адъюванта, вкусовой добавки или стабилизатора, присутствующих в вакцине;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вспомогательного вещества, способного вызвать какую-либо побочную реакцию и противопоказания при применении;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первичных упаковок - условия и срок использования после первого вскрытия;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лиофилизированных вакцин дополнительно к информации, указанной в подпункте 3) настоящего пункта, указывают: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(или состав) и объем жидкости или жидких компонентов комплексной вакцины, добавляемых к лиофилизату;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период применения вакцины после растворения;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аллергенных препаратов: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биологическую активность и (или) содержание белка, и (или) концентрацию экстракта;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добавленного антимикробного консерванта;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первичных упаковок – условия и период применения после первого вскрытия;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лиофилизированных аллергенных препаратов дополнительно к информации, указанной в подпункте 5) настоящего пункта, указывают: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состав и объем добавляемой для регидратации жидкости;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период времени, в течение которого используется препарат после регидратации;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стерильности (для нестерильных препаратов не указывается);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адсорбента;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лечебно-профилактических фагов: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состав и активность фагов;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первичных упаковок – условия и срок использования после первого вскрытия;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многокомпонентных лекарственных препаратов - специфичность и активность каждого фага;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диагностических иммунобиологических препаратов: групповое наименование (например, диагностикум, антиген, сыворотка диагностическая);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к применению, с указанием инфекции, возбудителя или антигена, для диагностики которых и с помощью каких методов (методик) применяется;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природа и технология получения активного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 антигенов, антител, фагов в составе;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(жидкое, сухое);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сыворотки дополнительно указывается: видовая, групповая, моноклональная, поливалентная.</w:t>
      </w:r>
    </w:p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Допускается наносить на упаковку лекарственного средства: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голографические и защитные знаки, дублировать текст маркировки с использованием азбуки Брайля (для лиц с ограниченными возможностями по зрению), размещать символы или пиктограммы, которые помогают разъяснить информацию потребителю;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текст инструкции по медицинскому применению на упаковку лекарственного препарата, отпускаемого без рецепта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 текст маркировки на других языках.</w:t>
      </w:r>
    </w:p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Нанесение на упаковку лекарственных средств сведений рекламного характера не допускается.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Цветовое оформление дизайна упаковки лекарственного препарата одной и той же лекарственной формы, содержащего разные количества активных веществ, должны различаться.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Лекарственные препараты, изготовленные в условиях аптеки, отпускаются населению в первичной упаковке с соответствующей этикеткой, содержащей информацию для потребителя на государственном и русском языках и оформленной медицинской эмблемой (чаша со змеей)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Каждая этикетка имеет соответствующее обозначение в зависимости от способа применения лекарственного препарата. Этикетки с соответствующими надписями подразделяются на: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этикетки для лекарственных форм внутреннего применения: "Внутреннее", "Внутреннее детское";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этикетки для лекарственных форм наружного применения: "Наружное";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этикетки для лекарственных форм парентерального введения: "Для инъекций";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этикетки для глазных лекарственных препаратов: "Глазные капли", "Глазная мазь". </w:t>
      </w:r>
    </w:p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уменьшения риска ошибок при отпуске лекарственного препарата на этикетке используются сигнальные цвета в виде цветной полосы на белом фоне: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этикетках для лекарственных форм внутреннего применения –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этикетках для лекарственных форм наружного применения – оранжевая;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этикетках для глазных лекарственных препаратов – розовая;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этикетках для лекарственных форм парентерального введения – синяя.</w:t>
      </w:r>
    </w:p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зависимости от лекарственной формы этикетки для внутреннего или наружного применения подразделяются на следующие виды: "Микстура", "Капли", "Порошки", "Мазь", "Капли в нос", "Глазные капли" "Для инъекций".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этикетках для оформления лекарственных препаратов индивидуального изготовления указывается следующая информация: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аптеки;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(юридический адрес) аптеки;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рецепта;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обозначение в зависимости от лекарственной формы и способа применения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подробный способ применения: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микстур: "по ___ ложке ____ раз в день ____ еды";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капель внутреннего применения: "по __ капель ___ раз в день ___ еды";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порошков: "по ___ порошку ____ раз в день ____ еды";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глазных капель: "по ___ капель ___ раз в день ____ глаз";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лекарственных форм, а также применяемых наружно, оставляется место для указания способа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хранения (количество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цена;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предупредительная надпись "Беречь от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этикетках для оформления микстур, капель для внутреннего употребления, мазей, глазных капель, глазных мазей, кроме перечисленных обозначений, указываются обозначения,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соответствующие предупредительные надписи,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этикетках различных видов лекарственных форм дополнительно указывается следующая информация: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предназначенные для инъекций – путь введения лекарства: "Внутривенно", "Внутривенно (капельно)", "Внутримышечно", "Подкожно";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предназначенные для лечебных клизм: "Для клизм";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предназначенные для дезинфекции: "Для дезинфекции", "Обращаться с осторожностью";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предназначенные для детей: "Детское";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предназначенные для новорожденных: "Для новорожденных";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серия.</w:t>
      </w:r>
    </w:p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этикетках для оформления лекарственных препаратов, изготовленных для медицинских организаций, дополнительно к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пунктах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указывается: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медицинской организации, для которой предназначены;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лица приготовившего, проверившего и отпустившего лекарственный препарат ("приготовил ______"; "проверил ______"; "отпустил _____");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 лекарственной формы.</w:t>
      </w:r>
    </w:p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всех аптечных этикетках типографским способом отпечатываются предупредительные надписи, соответствующие каждой лекарственной форме: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микстур: "Хранить в прохладном и защищенном от света месте", "Перед употреблением взбалтывать";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мазей, глазных мазей и глазных капель, суппозиторий: "Хранить в прохладном и защищенном от света месте";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инъекций и инфузий: "Стерильно";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требующие особых условий хранения, обращения и применения оформляются дополнительными этикетками "Обращаться с осторожностью"; "Беречь от огня".</w:t>
      </w:r>
    </w:p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Лекарственные формы, имеющие в составе ядовитые вещества (ртути дихлорид, ртути цианид, ртути оксицианид), оформляются предупредительной этикеткой черного цвета с изображением черепа и скрещенных костей и с надписью белым шрифтом "ЯД" и "Обращаться с осторожностью". На этикетке указывается название ядовитого вещества и его концентрация.</w:t>
      </w:r>
    </w:p>
    <w:bookmarkEnd w:id="48"/>
    <w:bookmarkStart w:name="z4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стикерования лекарственных препаратов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Маркировка на стикерах соответствует требованиям настоящих Правил и утверждается при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лекарственного средства в Республике Казахстан. 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Нанесение стикеров на упаковку осуществляется организацией-производителем лекарственного средства на каждую единицу упаковки (первичную, вторичную) на государственном и русском языках.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Стикер размещается на упаковке, оставляя открытым торговое и/или международное непатентованное наименование и дозировку лекарственного препарата оригинальной этикетки.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4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вспомогательных веществ, указываемых при маркировке</w:t>
      </w:r>
      <w:r>
        <w:br/>
      </w:r>
      <w:r>
        <w:rPr>
          <w:rFonts w:ascii="Times New Roman"/>
          <w:b/>
          <w:i w:val="false"/>
          <w:color w:val="000000"/>
        </w:rPr>
        <w:t>лекарственных препаратов для приема внутрь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9"/>
        <w:gridCol w:w="1954"/>
        <w:gridCol w:w="3017"/>
      </w:tblGrid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вспомогательного вещества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вещества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Пороговое содержание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Азокрасители: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закат желтый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Е110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азорубин (кармуазин)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пунцовый (понсо 4R, кошенилевый красный А)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бриллиантовый черный BN (черный блестящий BN, черный PN)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Арахисовое масло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Аспартам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Е951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Галактоза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(декстроза)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(глицерин)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г/доза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Изомальт (изомальтит)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Е953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Калийсодержащие соединения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мг/доза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Касторовые масла полиэтоксилированные (макрогола глицерилрицинолеат, макрогола глицерилгидроксистеарат)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Консерванты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Ксилитол (ксилит)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Кунжутное масло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Лактитол (лактит)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Е966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Лактоза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Латекс (каучук натуральный)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Мальтитол (мальтит)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Е965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Маннитол (маннит)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Е421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Натрийсодержащие соединения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мг/доза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Пропиленгликоль и его эфиры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мг/кг для взрослых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мг/кг для детей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Пшеничный крахмал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инвертный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Сахароза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Соевое масло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227</w:t>
            </w:r>
          </w:p>
        </w:tc>
      </w:tr>
    </w:tbl>
    <w:bookmarkStart w:name="z5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маркировки медицинских изделий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маркировки медицинских изделий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маркировки медицинских изделий в Республике Казахстан.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Маркировка медицинских изделий утверждается государственным органом в сфере обращения лекарственных средств и медицинских изделий (далее – государственный орган) при государственной регистрации медицинских изделий в Республике Казахстан, проводимой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для потребителя (эксплуатационный документ медицинского изделия, инструкция по медицинскому применению медицинских изделий) содержит полные и достоверные сведения, не вводящие их в заблуждение относительно состава, свойств, природы происхождения, способа изготовления (производства) и применения, а также других сведений, прямо или косвенно характеризующих качество и безопасность медицинских изделий.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организации, принимающей претензии (предложения) по качеству медицинских изделий на территории Республики Казахстан, указывается в инструкции по медицинскому применению медицинского изделия и эксплуатационном документе медицинского изделия.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маркировка – текст, товарные знаки, условное обозначение и рисунки, несущие информацию для потребителя и нанесенные на продукцию (товар), документы, памятки (листы-вкладыши), этикетки, контрэтикетки, кольеретки, ярлыки, наклейки (стикеры), упаковку (тару); 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эксплуатационный документ медицинского изделия – документ, разрабатываемый производителем медицинского изделия для потребителей, содержащий сведения о конструкции, принципе действия, параметрах, характеристиках (свойствах) медицинского изделия, его составных частей; указания, необходимые для правильной и безопасной эксплуатации медицинского изделия (использования по назначению, технического обслуживания, хранения и транспортирования); сведения по утилизации; информацию об изготовителе, поставщике изделия и их гарантийных обязательствах; 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ангро-продукт медицинского изделия – медицинское изделие, производимое и реализуемое в крупной фасовке, а также используемое для дальнейшей производственной обработки с целью производства (изготовления) конечной продукции медицинского изделия для потребителя.</w:t>
      </w:r>
    </w:p>
    <w:bookmarkEnd w:id="63"/>
    <w:bookmarkStart w:name="z8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маркировки медицинских изделий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наносится организацией по производству медицинского изделия непосредственно на каждую единицу медицинского изделия, упаковку (тару), этикетку (ярлык, табличку), излагается в сжатой форме, достаточно полной для передачи потребителю необходимой и достоверной информации.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Маркировка медицинских изделий, содержащая информацию в соответствии с инструкцией по медицинскому применению медицинского изделия или эксплуатационным документом медицинского изделия, утвержденного при государственной регистрации, в виде текста, отдельных графических, цветовых знаков (условных обозначений) и (или) рисунка и их комбинаций, наносится непосредственно на медицинское изделие, упаковку (тару) или этикетку (наклейку), ярлык, табличку.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нанесении графических знаков необходимо соблюдать следующие требования: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легко распознаваемы и понимаемы, отличны от других знаков;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 и те же знаки, наносимые на медицинское изделие, имеют одинаковое значение независимо от их функций или назначения и вида нанесения;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и обозначения, используемые при маркировке, расшифровываются в инструкции по медицинскому применению медицинского изделия и в эксплуатационном документе медицинского изделия.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Маркировка является единой для каждой серии (партии) медицинского изделия и указывается на государственном и русском языках. 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организация в сфере обращения лекарственных средств и медицинских изделий при проведении экспертизы в соответствии с главой 10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медицинских изделий, утвержденных приказом исполняющего обязанности Министра здравоохранения Республики Казахстан от 19 ноября 2009 года № 736, зарегистрированного в Реестре государственной регистрации нормативных правовых актов за № 5926, подтверждает аутентичность текста маркировки на государственном и русском языках, соответствие маркировки к инструкции по медицинскому применению (эксплуатации) медицинского изделия, а также требованиям настоящих Правил.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Маркировка медицинского изделия оформляется четко и разборчиво, а также выделяется или размещается на фоне, контрастном по отношению к цвету поверхности, на котором расположена.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Маркировка сохраняется в течение всего допустимого срока применения (эксплуатации) медицинского изделия, способы нанесения и изготовления этикеток (наклеек), ярлыков, табличек учитывают особенности медицинского изделия и обеспечивают необходимое качество изображения.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безопасности при хранении, транспортировке, реализации, использовании, утилизации (переработке), уничтожении медицинских изделий выделяются из остальной информации для потребителя другим шрифтом, цветом.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упаковка (тара), в которую вложены медицинские изделия, помещена в дополнительную упаковку, то наружная упаковка не препятствует, внутренней этикетке (наклейка) упаковки для прочтения, либо на наружную упаковку наносится аналогичная этикетка (наклейка).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упаковку (тару), этикетку (наклейку), ярлык, табличку небольших размеров (площадь одной стороны не превышает 50 см2) невозможно нанести необходимый текст маркировки полностью, то маркировку размещают на групповой упаковке (таре).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маркировки, контактирующие с медицинским изделием, обеспечивают стойкость нанесенной информации при их хранении, транспортировке, реализации, использовании и воздействии климатических факторов, при этом они не могут влиять на безопасность и качество медицинского изделия.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Сохранность маркировки, применяемой в условиях активного воздействия окружающей среды или в специальных условиях (высокая или низкая температура, агрессивная среда и другие аналогичные условия), обеспечивается одним из следующих способов или их сочетанием: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стойкого к воздействию материала-носителя (влагостойкого, термостойкого);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соответствующего метода нанесения (выдавливание, травление);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стойкой к воздействию оболочки (прозрачная пленка, пакет, коробка).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Маркировка для потребителей, нанесенная непосредственно на медицинское изделие, упаковку (тару), этикетку (наклейку), ярлык (бирку), табличку, содержит следующие данные: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медицинского изделия (в случае, если размер этикетки менее 50 см2, возможно указание наименования латинскими буквами или на языке производителя);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страны-производителя;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(или) товарный знак организации-производителя (при наличии);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местонахождение (юридический адрес) организации-производителя и (или) держателя лицензии, если медицинское изделие произведено по лицензии;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свойства и характеристики, которые указываются в метрической системе мер (Международной системе единиц): указание массы (нетто, брутто), основные размеры, объем и мощность;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сведения, необходимые пользователю для идентификации медицинского изделия: при возможности - штриховой код, идентифицирующий медицинские изделия, размещаемый в удобном для считывания сканирующими устройствами месте;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годности (месяц, год), до которого допускается безопасное применение медицинского изделия;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год изготовления активного медицинского изделия (в соответствии с государственными стандартами Республики Казахстан). Год изготовления указывается вместе с номером партии или серийным номером;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особые условия хранения и (или) применения (эксплуатации): например, указания температурного и светового режимов;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указание о стерильности (для стерильных медицинских изделий); 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серии (партии) и/или код партии, и/или условное обозначение;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том, что медицинское изделие предназначено для одноразового использования, в виде надписи: "Для одноразового использования";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медицинском изделии, изготовленного на заказ, надпись: "Изготовлены на заказ";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медицинском изделии, предназначенного для клинических исследований, указание ("Только для клинических исследований");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меры предосторожности, которые необходимо предпринимать при хранении, транспортировке, реализации, эксплуатации, использовании;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товарный знак (при наличии).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упаковку медицинского изделия допускается наносить: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голографические и защитные знаки, дублировать текст маркировки с использованием азбуки Брайля (для лиц с ограниченными возможностями по зрению), размещать символы или пиктограммы, которые помогают разъяснить информацию потребителю;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 текст маркировки на других языках.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Нанесение на упаковку медицинского изделия сведений рекламного характера не допускается.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