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b765" w14:textId="4c5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первичного учета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19/1-274. Зарегистрирован в Министерстве юстиции Республики Казахстан 22 мая 2015 года № 11131.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Прембула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19/1-274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правом верхнем углу внесены изменения в тексте на казахском языке, текст на русском языке не изменяется в соответствии с приказом Министра сельского хозяйства РК от 28.04.2016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первичного учета вод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первичного учета вод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определяют порядок первичного учета вод.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учет вод (далее – ПУВ) – измерение, обработка и регистрация объемов забора поверхностных и подземных вод и (или) их сбросов (расходной и приходной части водохозяйственного баланса), которые осуществляются водопользователями, имеющими разрешение на специальное водопользование;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водозаборное сооружение – комплекс сооружений и устройств для забора воды из водных объектов;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первичного учета вод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ведения ПУВ первичные водопользователи: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составляют схему расположения водохозяйственных сооружений и технических устройств с указанием нумераций мест измерения, забора и сброса воды, при помощи которых осуществляется забор или сброс вод, а также узлов учета передачи таких вод вторичным водопользователям;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ведут журналы ПУВ.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Измерение расходов воды производится на каждом водозаборном сооружении и выпуске сточных вод: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сооружений, осуществляющих забор поверхностных и подземных вод, с периодичностью не реже одного раза в десять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водоподпорных сооружений, гидроузлов, каналов (магистральных, межхозяйственных, внутрихозяйственных) с периодичностью не реже одного раза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сооружений, осуществляющих сброс сточных вод, с периодичностью не реже одного раза в десять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в соответствии с приказом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измерения расходов воды в открытых безнапорных каналах применяются стандартные водосливы и лотки, а также измерительные приборы и установки, внесенные в реестр государственной системы обеспечения единства измерений.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воды, на которых установлены стандартные водосливы и лотки, определяются следующими способами в зависимости от типа водохозяйственного сооружения: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показаниям уровнемерной рейки и расходных таблиц;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графику тарированного водозаборного регулирующего и (или) сбросного сооружения.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ПУВ фиксируются: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сооружений, осуществляющих забор поверхностных и подземных вод в журнале учета водопотребления (водоотведения) водоизмерительными приборами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водоподпорных сооружений, гидроузлов, каналов (магистральных, межхозяйственных, внутрихозяйственных) в журнале учета водопотребления (водоотведения) водоизмерительными устройствами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для ведения ПУВ должен быть прошнурован, пронумерован, а также заверен подписью первого руководителя или лица его замещающего и печатью (при наличии). В журнале указывается дата начала ведения измерений.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Сведения, полученные в результате ПУВ, представляются в бассейновые инспекции по регулированию, охране и использованию водных ресурсов на бумажном или электронном (в формате Excel) носителе ежеквартально, в срок до 10 числа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измерений, подвергаются поверке в соответствии с Законом Республики Казахстан "Об обеспечении единства измерений".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выхода из строя средств измерения водозаборного (сбросного) сооружения учет воды производится с момента записи последнего показания по день установки исправного средства измерения по среднесуточному расходу за последние десять календарных дней.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водопотребления (водоотведения)</w:t>
      </w:r>
      <w:r>
        <w:br/>
      </w:r>
      <w:r>
        <w:rPr>
          <w:rFonts w:ascii="Times New Roman"/>
          <w:b/>
          <w:i w:val="false"/>
          <w:color w:val="000000"/>
        </w:rPr>
        <w:t>водоизмерительными приборами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измерения 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расходомера (прибора)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расходомера,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поправки или тарировки прибора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воды, кубических 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4 х графа 6)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наличии) лица, осуществляющего учет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показаний (графа 3 – графа 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отчетный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Нарастающее итого с начала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 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отчество (при его наличии), должность, подпись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водопотребления (водоотведения)</w:t>
      </w:r>
      <w:r>
        <w:br/>
      </w:r>
      <w:r>
        <w:rPr>
          <w:rFonts w:ascii="Times New Roman"/>
          <w:b/>
          <w:i w:val="false"/>
          <w:color w:val="000000"/>
        </w:rPr>
        <w:t>водоизмерительными устройствами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измерения расхода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диаграммы гидропоста (метр кубических/секунд) по кривой Q=f(H)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погрешности тарировки русла поста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работы поста в сутки (час)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воды, метр кубических/сутки,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 х графа 3 х 3600 секунд)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лица, осуществляющего учет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отчетный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 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отчество (при его наличии), должность, подпись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качества сбрасываемых сточных (дренажных) вод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приказом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ff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ff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бассейновые инспекции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"Сведения, полученные в результате ведения первичного учета 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ПУВ-1.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квартал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Юридические и физические лица первичные водопользователи.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10 числа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32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бумажном или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водопользователям, тысяча метр кубических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 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телефон, факс)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в соответствии с которым предоставлено право на забор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(изъятие) водных ресурсов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прибора водоучета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последней поверки приборов водоучета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 "Сведения, полученные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первичного учета вод"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  <w:r>
        <w:br/>
      </w:r>
      <w:r>
        <w:rPr>
          <w:rFonts w:ascii="Times New Roman"/>
          <w:b/>
          <w:i w:val="false"/>
          <w:color w:val="000000"/>
        </w:rPr>
        <w:t>(ПУВ-1,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водного объекта (водохозяйственного сооружения или рельефа местности).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классификатора административно-территориальных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от 3 до 8 указывается Координаты водозабора с долготой и широтой: в том числе в градусах, минутах и секундах.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9 указывается номер водозабора.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с 10 по 11 указывается установленный объем забора тысяча метр кубических, из них: в разрешении на специальное водопользование, а также в соответствии с установленным лимитом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12 указывается фактический объем забора за отчетный квартал тысяча метр кубических, в общем количестве за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с 13 по 15 суммы фактический объем забора за отчетный квартал, тысяча метр кубических, в том числе за 1, 2 и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16 указывается номер узла учета подачи воды вторичным водопользователям.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с 17 по 20 суммы, переданные вторичным водопользователям тысяча метр кубических, всего за квартал в том числе за 1, 2 и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с 21 по 22 указывается суммы потерь тысяча метр кубических, в том числе: нормативные и сверхнормативные.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