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51d0" w14:textId="2465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16 марта 2015 года № 237. Зарегистрирован в Министерстве юстиции Республики Казахстан от 22 мая 2015 года № 11132. Утратил силу приказом Министра внутренних дел Республики Казахстан от 28 марта 2020 года № 261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28.03.2020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bookmarkEnd w:id="1"/>
    <w:bookmarkStart w:name="z2"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(Лепеха И.В.)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3" w:id="3"/>
    <w:p>
      <w:pPr>
        <w:spacing w:after="0"/>
        <w:ind w:left="0"/>
        <w:jc w:val="both"/>
      </w:pPr>
      <w:r>
        <w:rPr>
          <w:rFonts w:ascii="Times New Roman"/>
          <w:b w:val="false"/>
          <w:i w:val="false"/>
          <w:color w:val="000000"/>
          <w:sz w:val="28"/>
        </w:rPr>
        <w:t>
      3. Начальникам департаментов внутренних дел областей, городов Астаны и Алматы организовать изучение настоящего приказа сотрудниками соответствующих служб и обеспечить его неукоснительное исполнение.</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генерал-майора полиции Тургумбаева Е.З.</w:t>
      </w:r>
    </w:p>
    <w:bookmarkEnd w:id="4"/>
    <w:bookmarkStart w:name="z5"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xml:space="preserve">
      "___" _____________ 201  года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____________________Е. Досаев   </w:t>
      </w:r>
    </w:p>
    <w:p>
      <w:pPr>
        <w:spacing w:after="0"/>
        <w:ind w:left="0"/>
        <w:jc w:val="both"/>
      </w:pPr>
      <w:r>
        <w:rPr>
          <w:rFonts w:ascii="Times New Roman"/>
          <w:b w:val="false"/>
          <w:i w:val="false"/>
          <w:color w:val="000000"/>
          <w:sz w:val="28"/>
        </w:rPr>
        <w:t xml:space="preserve">
      "___" ______________ 201  года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М. Кусаинов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 ______________ 201  года    </w:t>
            </w: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237</w:t>
            </w:r>
          </w:p>
        </w:tc>
      </w:tr>
    </w:tbl>
    <w:bookmarkStart w:name="z7" w:id="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"Определение уполномоченным органом специализированного</w:t>
      </w:r>
      <w:r>
        <w:br/>
      </w:r>
      <w:r>
        <w:rPr>
          <w:rFonts w:ascii="Times New Roman"/>
          <w:b/>
          <w:i w:val="false"/>
          <w:color w:val="000000"/>
        </w:rPr>
        <w:t>учебного центра по подготовке и повышению квалификации</w:t>
      </w:r>
      <w:r>
        <w:br/>
      </w:r>
      <w:r>
        <w:rPr>
          <w:rFonts w:ascii="Times New Roman"/>
          <w:b/>
          <w:i w:val="false"/>
          <w:color w:val="000000"/>
        </w:rPr>
        <w:t>работников, занимающих должности руководителя и охранника</w:t>
      </w:r>
      <w:r>
        <w:br/>
      </w:r>
      <w:r>
        <w:rPr>
          <w:rFonts w:ascii="Times New Roman"/>
          <w:b/>
          <w:i w:val="false"/>
          <w:color w:val="000000"/>
        </w:rPr>
        <w:t>в частной охранной организации"</w:t>
      </w:r>
      <w:r>
        <w:br/>
      </w:r>
      <w:r>
        <w:rPr>
          <w:rFonts w:ascii="Times New Roman"/>
          <w:b/>
          <w:i w:val="false"/>
          <w:color w:val="000000"/>
        </w:rPr>
        <w:t>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06.03.2019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Государственная услуга –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(далее – государственная услуга).</w:t>
      </w:r>
    </w:p>
    <w:bookmarkEnd w:id="7"/>
    <w:bookmarkStart w:name="z10" w:id="8"/>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8"/>
    <w:bookmarkStart w:name="z11" w:id="9"/>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или веб-портал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06.03.2019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Глава 2. Порядок оказания государственной услуги</w:t>
      </w:r>
    </w:p>
    <w:bookmarkEnd w:id="10"/>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06.03.2019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4. Сроки оказания государственной услуги:</w:t>
      </w:r>
    </w:p>
    <w:bookmarkEnd w:id="11"/>
    <w:bookmarkStart w:name="z16" w:id="12"/>
    <w:p>
      <w:pPr>
        <w:spacing w:after="0"/>
        <w:ind w:left="0"/>
        <w:jc w:val="both"/>
      </w:pPr>
      <w:r>
        <w:rPr>
          <w:rFonts w:ascii="Times New Roman"/>
          <w:b w:val="false"/>
          <w:i w:val="false"/>
          <w:color w:val="000000"/>
          <w:sz w:val="28"/>
        </w:rPr>
        <w:t>
      1) с момента подачи документов на портал – 20 календарных дней;</w:t>
      </w:r>
    </w:p>
    <w:bookmarkEnd w:id="12"/>
    <w:bookmarkStart w:name="z17" w:id="13"/>
    <w:p>
      <w:pPr>
        <w:spacing w:after="0"/>
        <w:ind w:left="0"/>
        <w:jc w:val="both"/>
      </w:pPr>
      <w:r>
        <w:rPr>
          <w:rFonts w:ascii="Times New Roman"/>
          <w:b w:val="false"/>
          <w:i w:val="false"/>
          <w:color w:val="000000"/>
          <w:sz w:val="28"/>
        </w:rPr>
        <w:t>
      2) максимально допустимое время для подачи документов – 15 (пятнадцать) минут.</w:t>
      </w:r>
    </w:p>
    <w:bookmarkEnd w:id="13"/>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06.03.2019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5. Форма оказания государственной услуги: электронная.</w:t>
      </w:r>
    </w:p>
    <w:bookmarkEnd w:id="14"/>
    <w:bookmarkStart w:name="z15" w:id="15"/>
    <w:p>
      <w:pPr>
        <w:spacing w:after="0"/>
        <w:ind w:left="0"/>
        <w:jc w:val="both"/>
      </w:pPr>
      <w:r>
        <w:rPr>
          <w:rFonts w:ascii="Times New Roman"/>
          <w:b w:val="false"/>
          <w:i w:val="false"/>
          <w:color w:val="000000"/>
          <w:sz w:val="28"/>
        </w:rPr>
        <w:t>
      6</w:t>
      </w:r>
      <w:r>
        <w:rPr>
          <w:rFonts w:ascii="Times New Roman"/>
          <w:b/>
          <w:i w:val="false"/>
          <w:color w:val="000000"/>
          <w:sz w:val="28"/>
        </w:rPr>
        <w:t>.</w:t>
      </w:r>
      <w:r>
        <w:rPr>
          <w:rFonts w:ascii="Times New Roman"/>
          <w:b w:val="false"/>
          <w:i w:val="false"/>
          <w:color w:val="000000"/>
          <w:sz w:val="28"/>
        </w:rPr>
        <w:t xml:space="preserve"> Результат оказания государственной услуги –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должность руководителя и охранника в частной охранной организации" (далее – приказ) или мотивированный ответ с указанием причин отказа в оказании государственной услуги.</w:t>
      </w:r>
    </w:p>
    <w:bookmarkEnd w:id="15"/>
    <w:bookmarkStart w:name="z11" w:id="16"/>
    <w:p>
      <w:pPr>
        <w:spacing w:after="0"/>
        <w:ind w:left="0"/>
        <w:jc w:val="both"/>
      </w:pPr>
      <w:r>
        <w:rPr>
          <w:rFonts w:ascii="Times New Roman"/>
          <w:b w:val="false"/>
          <w:i w:val="false"/>
          <w:color w:val="000000"/>
          <w:sz w:val="28"/>
        </w:rPr>
        <w:t xml:space="preserve">
      Сведения о выданных разрешениях услугодателем вносятся в информационную систему "Государственная база данных "Е-лицензирование". </w:t>
      </w:r>
    </w:p>
    <w:bookmarkEnd w:id="16"/>
    <w:bookmarkStart w:name="z12" w:id="17"/>
    <w:p>
      <w:pPr>
        <w:spacing w:after="0"/>
        <w:ind w:left="0"/>
        <w:jc w:val="both"/>
      </w:pPr>
      <w:r>
        <w:rPr>
          <w:rFonts w:ascii="Times New Roman"/>
          <w:b w:val="false"/>
          <w:i w:val="false"/>
          <w:color w:val="000000"/>
          <w:sz w:val="28"/>
        </w:rPr>
        <w:t>
      Форма представления результата оказания государственной услуги: электронная.</w:t>
      </w:r>
    </w:p>
    <w:bookmarkEnd w:id="17"/>
    <w:bookmarkStart w:name="z13" w:id="1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уведомления, подписанного электронной цифровой подписью (далее – ЭЦП) уполномоченного лица услугодателя с приложением электронной копии приказа.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внутренних дел РК от 15.03.2017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06.03.2019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19"/>
    <w:bookmarkStart w:name="z17" w:id="2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внутренних дел РК от 06.03.2019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21"/>
    <w:bookmarkStart w:name="z24" w:id="22"/>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 с заполненной формой сведений;</w:t>
      </w:r>
    </w:p>
    <w:bookmarkEnd w:id="22"/>
    <w:bookmarkStart w:name="z25" w:id="23"/>
    <w:p>
      <w:pPr>
        <w:spacing w:after="0"/>
        <w:ind w:left="0"/>
        <w:jc w:val="both"/>
      </w:pPr>
      <w:r>
        <w:rPr>
          <w:rFonts w:ascii="Times New Roman"/>
          <w:b w:val="false"/>
          <w:i w:val="false"/>
          <w:color w:val="000000"/>
          <w:sz w:val="28"/>
        </w:rPr>
        <w:t>
      2) электронная копия акта проверки услугополучателя территориальным подразделением услугодателя, подтверждающий наличие специальных и технических средств, предусмотренных учебными программами и учебными планами;</w:t>
      </w:r>
    </w:p>
    <w:bookmarkEnd w:id="23"/>
    <w:bookmarkStart w:name="z26" w:id="24"/>
    <w:p>
      <w:pPr>
        <w:spacing w:after="0"/>
        <w:ind w:left="0"/>
        <w:jc w:val="both"/>
      </w:pPr>
      <w:r>
        <w:rPr>
          <w:rFonts w:ascii="Times New Roman"/>
          <w:b w:val="false"/>
          <w:i w:val="false"/>
          <w:color w:val="000000"/>
          <w:sz w:val="28"/>
        </w:rPr>
        <w:t>
      3) электронные копии документов, подтверждающих наличие преподавателей, обладающих соответствующими теоретическими, практическими знаниями и навыками преподавания в области своей профессиональной компетенции, и привлекаемых к процессу обучения специалистов, имеющих профессиональный опыт работы в области охранной деятельности (электронные копии документов, подтверждающих трудовую деятельность);</w:t>
      </w:r>
    </w:p>
    <w:bookmarkEnd w:id="24"/>
    <w:bookmarkStart w:name="z27" w:id="25"/>
    <w:p>
      <w:pPr>
        <w:spacing w:after="0"/>
        <w:ind w:left="0"/>
        <w:jc w:val="both"/>
      </w:pPr>
      <w:r>
        <w:rPr>
          <w:rFonts w:ascii="Times New Roman"/>
          <w:b w:val="false"/>
          <w:i w:val="false"/>
          <w:color w:val="000000"/>
          <w:sz w:val="28"/>
        </w:rPr>
        <w:t>
      4) электронные копии учебных программ и учебных планов по подготовке и повышению квалификации работников, занимающих должности руководителя и охранника в частной охранной организации, утвержденные руководителем услугополучателя.</w:t>
      </w:r>
    </w:p>
    <w:bookmarkEnd w:id="25"/>
    <w:bookmarkStart w:name="z28" w:id="26"/>
    <w:p>
      <w:pPr>
        <w:spacing w:after="0"/>
        <w:ind w:left="0"/>
        <w:jc w:val="both"/>
      </w:pPr>
      <w:r>
        <w:rPr>
          <w:rFonts w:ascii="Times New Roman"/>
          <w:b w:val="false"/>
          <w:i w:val="false"/>
          <w:color w:val="000000"/>
          <w:sz w:val="28"/>
        </w:rPr>
        <w:t>
      Сведения, подтверждающие личности всех учредителей (участников) и руководителей услугополучателя, из устава юридического лица, об отсутствии судимости, об освобождении от уголовной ответственности и наказания по нереабилитирующим основаниям, о возбужденных уголовных делах, прекращенных по нереабилитирующим основаниям и об отказе в возбуждении уголовных дел по нереабилитирующим основаниям на всех учредителей (участников) и руководителей услугополучателя, из психоневрологической и наркологической организаций (медицинские справки), наличие на праве собственности стрелкового тира для проведения занятий по огневой подготовке, наличие помещения для проведения занятий соответствующего санитарным нормам сотрудник услугодателя получает из соответствующих государственных информационных систем через шлюз "электронного правительства".</w:t>
      </w:r>
    </w:p>
    <w:bookmarkEnd w:id="26"/>
    <w:p>
      <w:pPr>
        <w:spacing w:after="0"/>
        <w:ind w:left="0"/>
        <w:jc w:val="both"/>
      </w:pPr>
      <w:r>
        <w:rPr>
          <w:rFonts w:ascii="Times New Roman"/>
          <w:b w:val="false"/>
          <w:i w:val="false"/>
          <w:color w:val="000000"/>
          <w:sz w:val="28"/>
        </w:rPr>
        <w:t>
      После подачи документов на портал в "личном кабинете" услугополучателя появляется отметка о принятии заявления для предоставления государственной услуги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внутренних дел РК от 06.03.2019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Start w:name="z32" w:id="27"/>
    <w:p>
      <w:pPr>
        <w:spacing w:after="0"/>
        <w:ind w:left="0"/>
        <w:jc w:val="both"/>
      </w:pPr>
      <w:r>
        <w:rPr>
          <w:rFonts w:ascii="Times New Roman"/>
          <w:b w:val="false"/>
          <w:i w:val="false"/>
          <w:color w:val="000000"/>
          <w:sz w:val="28"/>
        </w:rPr>
        <w:t>
      1) установление недостоверных и (или) неполных сведений (данных) в документах, представленных услугополучателем для получения государственной услуги;</w:t>
      </w:r>
    </w:p>
    <w:bookmarkEnd w:id="27"/>
    <w:bookmarkStart w:name="z33" w:id="28"/>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8"/>
    <w:bookmarkStart w:name="z34" w:id="2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9"/>
    <w:p>
      <w:pPr>
        <w:spacing w:after="0"/>
        <w:ind w:left="0"/>
        <w:jc w:val="both"/>
      </w:pPr>
      <w:r>
        <w:rPr>
          <w:rFonts w:ascii="Times New Roman"/>
          <w:b w:val="false"/>
          <w:i w:val="false"/>
          <w:color w:val="000000"/>
          <w:sz w:val="28"/>
        </w:rPr>
        <w:t>
      4) услугополучатель и (или) представленные материалы, объекты, данные и сведения, необходимые для оказания государственной услуги не соответствуют требованиям, установленным нормативными правовыми актами в сфере охранной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9-1 в соответствии с приказом Министра внутренних дел РК от 15.03.2017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06.03.2019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9" w:id="3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0"/>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06.03.2019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31"/>
    <w:p>
      <w:pPr>
        <w:spacing w:after="0"/>
        <w:ind w:left="0"/>
        <w:jc w:val="both"/>
      </w:pPr>
      <w:r>
        <w:rPr>
          <w:rFonts w:ascii="Times New Roman"/>
          <w:b w:val="false"/>
          <w:i w:val="false"/>
          <w:color w:val="000000"/>
          <w:sz w:val="28"/>
        </w:rPr>
        <w:t>
      10. Жалоба на решения, действия (бездействие) Министерства и (или) его должностных лиц по вопросам оказания государственных услуг подается:</w:t>
      </w:r>
    </w:p>
    <w:bookmarkEnd w:id="31"/>
    <w:bookmarkStart w:name="z50" w:id="32"/>
    <w:p>
      <w:pPr>
        <w:spacing w:after="0"/>
        <w:ind w:left="0"/>
        <w:jc w:val="both"/>
      </w:pPr>
      <w:r>
        <w:rPr>
          <w:rFonts w:ascii="Times New Roman"/>
          <w:b w:val="false"/>
          <w:i w:val="false"/>
          <w:color w:val="000000"/>
          <w:sz w:val="28"/>
        </w:rPr>
        <w:t>
      1) на имя руководителя Комитета административной полиции Министерства (далее – КАП);</w:t>
      </w:r>
    </w:p>
    <w:bookmarkEnd w:id="32"/>
    <w:bookmarkStart w:name="z51" w:id="33"/>
    <w:p>
      <w:pPr>
        <w:spacing w:after="0"/>
        <w:ind w:left="0"/>
        <w:jc w:val="both"/>
      </w:pPr>
      <w:r>
        <w:rPr>
          <w:rFonts w:ascii="Times New Roman"/>
          <w:b w:val="false"/>
          <w:i w:val="false"/>
          <w:color w:val="000000"/>
          <w:sz w:val="28"/>
        </w:rPr>
        <w:t xml:space="preserve">
      2) на имя руководителя Министерства, указанного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государственной услуги.</w:t>
      </w:r>
    </w:p>
    <w:bookmarkEnd w:id="33"/>
    <w:bookmarkStart w:name="z52" w:id="34"/>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w:t>
      </w:r>
    </w:p>
    <w:bookmarkEnd w:id="34"/>
    <w:bookmarkStart w:name="z53" w:id="35"/>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35"/>
    <w:bookmarkStart w:name="z54" w:id="3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6"/>
    <w:bookmarkStart w:name="z55" w:id="3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по вопросам оказания государственных услуг – 1414, 8 800 080 7777.</w:t>
      </w:r>
    </w:p>
    <w:bookmarkEnd w:id="37"/>
    <w:bookmarkStart w:name="z56" w:id="3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8"/>
    <w:bookmarkStart w:name="z57" w:id="3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или посредством веб-портала "электронного правительства" либо выдается нарочно в канцелярии услугодателя.</w:t>
      </w:r>
    </w:p>
    <w:bookmarkEnd w:id="39"/>
    <w:bookmarkStart w:name="z58" w:id="4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bookmarkEnd w:id="4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внутренних дел РК от 15.03.2017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2" w:id="4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1"/>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06.03.2019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42"/>
    <w:p>
      <w:pPr>
        <w:spacing w:after="0"/>
        <w:ind w:left="0"/>
        <w:jc w:val="both"/>
      </w:pPr>
      <w:r>
        <w:rPr>
          <w:rFonts w:ascii="Times New Roman"/>
          <w:b w:val="false"/>
          <w:i w:val="false"/>
          <w:color w:val="000000"/>
          <w:sz w:val="28"/>
        </w:rPr>
        <w:t>
      11. Адрес мест оказания государственной услуги размещаются на интернет-ресурсе Министерства www.mvd.gov.kz.</w:t>
      </w:r>
    </w:p>
    <w:bookmarkEnd w:id="42"/>
    <w:bookmarkStart w:name="z24" w:id="43"/>
    <w:p>
      <w:pPr>
        <w:spacing w:after="0"/>
        <w:ind w:left="0"/>
        <w:jc w:val="both"/>
      </w:pPr>
      <w:r>
        <w:rPr>
          <w:rFonts w:ascii="Times New Roman"/>
          <w:b w:val="false"/>
          <w:i w:val="false"/>
          <w:color w:val="000000"/>
          <w:sz w:val="28"/>
        </w:rPr>
        <w:t>
      12. Информация о государственной услуге может быть также представлена по телефону Единого контакт-центра по вопросам оказания государственных услуг (1414).</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