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4127" w14:textId="cab4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физическим факторам, оказывающим воздействие на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169. Зарегистрирован в Министерстве юстиции Республики Казахстан 23 мая 2015 года № 11147. Утратил силу приказом Министра здравоохранения Республики Казахстан от 16 февраля 2022 года № ҚР ДСМ-15.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16.02.2022 </w:t>
      </w:r>
      <w:r>
        <w:rPr>
          <w:rFonts w:ascii="Times New Roman"/>
          <w:b w:val="false"/>
          <w:i w:val="false"/>
          <w:color w:val="ff0000"/>
          <w:sz w:val="28"/>
        </w:rPr>
        <w:t>№ ҚР ДСМ-15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Оптимальные и допустимые показатели микроклимата, инфракрасного облучения, звука и освещенности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Допустимые значения уровней инфразвука и ультразвука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Допустимые значения уровней ультрафиолетового излучения и аэроионов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Предельно-допустимые уровни электрических, магнитных полей и лазерного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величины температуры, относительной</w:t>
      </w:r>
      <w:r>
        <w:br/>
      </w:r>
      <w:r>
        <w:rPr>
          <w:rFonts w:ascii="Times New Roman"/>
          <w:b/>
          <w:i w:val="false"/>
          <w:color w:val="000000"/>
        </w:rPr>
        <w:t>влажности и скорости движения воздуха в рабочей зоне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помещений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на рабочих местах - постоянных и непостоянных,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движения, м/с на рабочих местах - постоянных и непостоянных*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Непостоянных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период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при 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– 1б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– при 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– при 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 – II 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–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– 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– при 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Большая скорость движения воздуха в теплый период года соответствует максимальной температуре воздуха, меньшая - минимальной температуре воздуха. Для промежуточных величин температуры воздуха скорость его движения определяется интерполяцией.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Среднесменная температура воздуха (tв) рассчитывается по</w:t>
      </w:r>
      <w:r>
        <w:br/>
      </w:r>
      <w:r>
        <w:rPr>
          <w:rFonts w:ascii="Times New Roman"/>
          <w:b/>
          <w:i w:val="false"/>
          <w:color w:val="000000"/>
        </w:rPr>
        <w:t>формуле: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01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t</w:t>
      </w:r>
      <w:r>
        <w:rPr>
          <w:rFonts w:ascii="Times New Roman"/>
          <w:b w:val="false"/>
          <w:i w:val="false"/>
          <w:color w:val="000000"/>
          <w:vertAlign w:val="subscript"/>
        </w:rPr>
        <w:t>в1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в2</w:t>
      </w:r>
      <w:r>
        <w:rPr>
          <w:rFonts w:ascii="Times New Roman"/>
          <w:b w:val="false"/>
          <w:i w:val="false"/>
          <w:color w:val="000000"/>
          <w:sz w:val="28"/>
        </w:rPr>
        <w:t>, … t</w:t>
      </w:r>
      <w:r>
        <w:rPr>
          <w:rFonts w:ascii="Times New Roman"/>
          <w:b w:val="false"/>
          <w:i w:val="false"/>
          <w:color w:val="000000"/>
          <w:vertAlign w:val="subscript"/>
        </w:rPr>
        <w:t>вnn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температура воздуха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на соответствующих участках рабочего места;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…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время (ч) выполнения работы на соответствующих  участках рабочего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продолжительность рабочей смены (ч).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Минимальное количество участков измерения параметров</w:t>
      </w:r>
      <w:r>
        <w:br/>
      </w:r>
      <w:r>
        <w:rPr>
          <w:rFonts w:ascii="Times New Roman"/>
          <w:b/>
          <w:i w:val="false"/>
          <w:color w:val="000000"/>
        </w:rPr>
        <w:t>микроклимата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 определяется расстоянием между ними, которое не превышает 10 м</w:t>
            </w:r>
          </w:p>
        </w:tc>
      </w:tr>
    </w:tbl>
    <w:p>
      <w:pPr>
        <w:spacing w:after="0"/>
        <w:ind w:left="0"/>
        <w:jc w:val="left"/>
      </w:pP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показатели ТНС-индекса (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С) для рабочих помещений с</w:t>
      </w:r>
      <w:r>
        <w:br/>
      </w:r>
      <w:r>
        <w:rPr>
          <w:rFonts w:ascii="Times New Roman"/>
          <w:b/>
          <w:i w:val="false"/>
          <w:color w:val="000000"/>
        </w:rPr>
        <w:t>нагревающим микроклиматом независимо от периода года и открытых</w:t>
      </w:r>
      <w:r>
        <w:br/>
      </w:r>
      <w:r>
        <w:rPr>
          <w:rFonts w:ascii="Times New Roman"/>
          <w:b/>
          <w:i w:val="false"/>
          <w:color w:val="000000"/>
        </w:rPr>
        <w:t>территорий в теплый период года (верхняя граница)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ТНС-индекс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Определение индекса тепловой нагрузки среды (ТНС-индекс)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нагревающего микроклимата в помещении (вне зависимости от периода года), а также для открытых территорий в теплый период года при температуре воздуха выше + 25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используется ТНС-индекс.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ТНС-индекса с помощью аспирационного психрометра и термометра с зачерненным шаром (шарового термометра):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помощью аспирационного психрометра определяют температуру смоченного термометра (tвл);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температуру внутри зачерненного шара (tш) измеряют термометром, резервуар которого помещен в центр зачерненного полого шара; tш отражает влияние температуры воздуха, температуры поверхностей и скорости движения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ТНС-индекс рассчитывается по уравнению: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ТНС = 0,7 tвл + 0,3 tш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измерения и контроля ТНС-индекса аналогичен методу измерения и контроля температуры воздуха, в соответствии с требованиями ГОСТ 12.1.005-88.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ТНС-индекса с помощью метеометра типа МЭС-200 А, в комплект которого входит щуп измерительный с черным шаром: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щуп Щ2 в соответствии с Инструкцией по эксплуатации прибора;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измеряют значение ТНС.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сравнивают с нормативными значениями.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продолжительность пребывания работающих в</w:t>
      </w:r>
      <w:r>
        <w:br/>
      </w:r>
      <w:r>
        <w:rPr>
          <w:rFonts w:ascii="Times New Roman"/>
          <w:b/>
          <w:i w:val="false"/>
          <w:color w:val="000000"/>
        </w:rPr>
        <w:t>охлаждающей среде по показателям температуры воздуха*,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непрерывного пребывания, 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21,0-18,9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19,0-17,0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19,8-18,0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17,9-16,0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17,0-15,0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16,0-14,0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14,0-12,0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12,0-10,0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15,0-13,0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11,0-9,0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8,0-6,0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увеличении скорости движения воздуха на каждые 0,1 м/с температура воздуха увеличивают на 0,2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продолжительность (ч) однократного за рабочую</w:t>
      </w:r>
      <w:r>
        <w:br/>
      </w:r>
      <w:r>
        <w:rPr>
          <w:rFonts w:ascii="Times New Roman"/>
          <w:b/>
          <w:i w:val="false"/>
          <w:color w:val="000000"/>
        </w:rPr>
        <w:t>смену пребывания на открытой территории в I A климатическом</w:t>
      </w:r>
      <w:r>
        <w:br/>
      </w:r>
      <w:r>
        <w:rPr>
          <w:rFonts w:ascii="Times New Roman"/>
          <w:b/>
          <w:i w:val="false"/>
          <w:color w:val="000000"/>
        </w:rPr>
        <w:t>районе ("особый" климатический пояс)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температуры воздуха и уровня энерготрат*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Вт/м2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Примечание:* Учтена наиболее вероятная скорость ветра (6,8 м/с).</w:t>
            </w:r>
          </w:p>
        </w:tc>
      </w:tr>
    </w:tbl>
    <w:p>
      <w:pPr>
        <w:spacing w:after="0"/>
        <w:ind w:left="0"/>
        <w:jc w:val="left"/>
      </w:pP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продолжительность (ч) однократного за рабочую</w:t>
      </w:r>
      <w:r>
        <w:br/>
      </w:r>
      <w:r>
        <w:rPr>
          <w:rFonts w:ascii="Times New Roman"/>
          <w:b/>
          <w:i w:val="false"/>
          <w:color w:val="000000"/>
        </w:rPr>
        <w:t>смену пребывания на открытой территории в I Б климатическом</w:t>
      </w:r>
      <w:r>
        <w:br/>
      </w:r>
      <w:r>
        <w:rPr>
          <w:rFonts w:ascii="Times New Roman"/>
          <w:b/>
          <w:i w:val="false"/>
          <w:color w:val="000000"/>
        </w:rPr>
        <w:t>районе (IV климатический пояс) в зависимости от температуры</w:t>
      </w:r>
      <w:r>
        <w:br/>
      </w:r>
      <w:r>
        <w:rPr>
          <w:rFonts w:ascii="Times New Roman"/>
          <w:b/>
          <w:i w:val="false"/>
          <w:color w:val="000000"/>
        </w:rPr>
        <w:t>воздуха и уровня энерготрат*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Вт/м2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Примечание:* Учтена наиболее вероятная скорость ветра (1,3 м/с).</w:t>
            </w:r>
          </w:p>
        </w:tc>
      </w:tr>
    </w:tbl>
    <w:p>
      <w:pPr>
        <w:spacing w:after="0"/>
        <w:ind w:left="0"/>
        <w:jc w:val="left"/>
      </w:pP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           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продолжительность (ч) однократного за рабочую</w:t>
      </w:r>
      <w:r>
        <w:br/>
      </w:r>
      <w:r>
        <w:rPr>
          <w:rFonts w:ascii="Times New Roman"/>
          <w:b/>
          <w:i w:val="false"/>
          <w:color w:val="000000"/>
        </w:rPr>
        <w:t>смену пребывания на открытой территории во II климатическом</w:t>
      </w:r>
      <w:r>
        <w:br/>
      </w:r>
      <w:r>
        <w:rPr>
          <w:rFonts w:ascii="Times New Roman"/>
          <w:b/>
          <w:i w:val="false"/>
          <w:color w:val="000000"/>
        </w:rPr>
        <w:t>районе (III климатический пояс) в зависимости от температуры</w:t>
      </w:r>
      <w:r>
        <w:br/>
      </w:r>
      <w:r>
        <w:rPr>
          <w:rFonts w:ascii="Times New Roman"/>
          <w:b/>
          <w:i w:val="false"/>
          <w:color w:val="000000"/>
        </w:rPr>
        <w:t>воздуха и уровня энерготрат*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Вт/м2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Примечание: * Учтена наиболее вероятная скорость ветра (3,6 м/с).</w:t>
            </w:r>
          </w:p>
        </w:tc>
      </w:tr>
    </w:tbl>
    <w:p>
      <w:pPr>
        <w:spacing w:after="0"/>
        <w:ind w:left="0"/>
        <w:jc w:val="left"/>
      </w:pP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           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Допустимая продолжительность (ч) однократного за рабочую</w:t>
      </w:r>
      <w:r>
        <w:br/>
      </w:r>
      <w:r>
        <w:rPr>
          <w:rFonts w:ascii="Times New Roman"/>
          <w:b/>
          <w:i w:val="false"/>
          <w:color w:val="000000"/>
        </w:rPr>
        <w:t>смену пребывания на открытой территории в III климатическом</w:t>
      </w:r>
      <w:r>
        <w:br/>
      </w:r>
      <w:r>
        <w:rPr>
          <w:rFonts w:ascii="Times New Roman"/>
          <w:b/>
          <w:i w:val="false"/>
          <w:color w:val="000000"/>
        </w:rPr>
        <w:t>районе (I и II климатические пояса)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температуры воздуха и уровня энерготрат*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Энерготраты, Вт/м2 (категория работ)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(I 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(II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(II 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поверхности тела отсутствует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через 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Примечание: * Учтена наиболее вероятная скорость ветра (5,6 м/с).</w:t>
            </w:r>
          </w:p>
        </w:tc>
      </w:tr>
    </w:tbl>
    <w:p>
      <w:pPr>
        <w:spacing w:after="0"/>
        <w:ind w:left="0"/>
        <w:jc w:val="left"/>
      </w:pP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          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Внутрисменный режим работы на холоде (на открытой территории</w:t>
      </w:r>
      <w:r>
        <w:br/>
      </w:r>
      <w:r>
        <w:rPr>
          <w:rFonts w:ascii="Times New Roman"/>
          <w:b/>
          <w:i w:val="false"/>
          <w:color w:val="000000"/>
        </w:rPr>
        <w:t>или в неотапливаемом помещении) в зависимости от температуры</w:t>
      </w:r>
      <w:r>
        <w:br/>
      </w:r>
      <w:r>
        <w:rPr>
          <w:rFonts w:ascii="Times New Roman"/>
          <w:b/>
          <w:i w:val="false"/>
          <w:color w:val="000000"/>
        </w:rPr>
        <w:t>воздуха и скорости ветра в различных климатических регионах       Режим работ на открытой территории в климатическом районе</w:t>
      </w:r>
      <w:r>
        <w:br/>
      </w:r>
      <w:r>
        <w:rPr>
          <w:rFonts w:ascii="Times New Roman"/>
          <w:b/>
          <w:i w:val="false"/>
          <w:color w:val="000000"/>
        </w:rPr>
        <w:t>I A (работа категории II а-II б)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Отдых по причине физической усталости вследствие возможного перегревания следует проводить в теплом помещении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10           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работ на открытой территории в климатическом районе I Б</w:t>
      </w:r>
      <w:r>
        <w:br/>
      </w:r>
      <w:r>
        <w:rPr>
          <w:rFonts w:ascii="Times New Roman"/>
          <w:b/>
          <w:i w:val="false"/>
          <w:color w:val="000000"/>
        </w:rPr>
        <w:t>(работа категории II а-II б)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следует проводить в теплом помещении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11           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работ на открытой территории в климатическом районе II</w:t>
      </w:r>
      <w:r>
        <w:br/>
      </w:r>
      <w:r>
        <w:rPr>
          <w:rFonts w:ascii="Times New Roman"/>
          <w:b/>
          <w:i w:val="false"/>
          <w:color w:val="000000"/>
        </w:rPr>
        <w:t>(работа категории II а-II б)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следует проводить в теплом помещении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12           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III</w:t>
      </w:r>
      <w:r>
        <w:br/>
      </w:r>
      <w:r>
        <w:rPr>
          <w:rFonts w:ascii="Times New Roman"/>
          <w:b/>
          <w:i w:val="false"/>
          <w:color w:val="000000"/>
        </w:rPr>
        <w:t>(работа категории II а-II б)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13           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работ на открытой территории в климатическом районе I A</w:t>
      </w:r>
      <w:r>
        <w:br/>
      </w:r>
      <w:r>
        <w:rPr>
          <w:rFonts w:ascii="Times New Roman"/>
          <w:b/>
          <w:i w:val="false"/>
          <w:color w:val="000000"/>
        </w:rPr>
        <w:t>(категория работ I б)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следует проводить в теплом помещении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14           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 на открытой территории в климатическом районе I Б</w:t>
      </w:r>
      <w:r>
        <w:br/>
      </w:r>
      <w:r>
        <w:rPr>
          <w:rFonts w:ascii="Times New Roman"/>
          <w:b/>
          <w:i w:val="false"/>
          <w:color w:val="000000"/>
        </w:rPr>
        <w:t>(категория работ I б)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регламентируется*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Отдых по причине физической усталости вследствие возможного перегревания следует проводить в теплом помещении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15           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работ на открытой территории в климатическом районе II</w:t>
      </w:r>
      <w:r>
        <w:br/>
      </w:r>
      <w:r>
        <w:rPr>
          <w:rFonts w:ascii="Times New Roman"/>
          <w:b/>
          <w:i w:val="false"/>
          <w:color w:val="000000"/>
        </w:rPr>
        <w:t>(категория работ I б)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16           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работ на открытой территории в климатическом районе III</w:t>
      </w:r>
      <w:r>
        <w:br/>
      </w:r>
      <w:r>
        <w:rPr>
          <w:rFonts w:ascii="Times New Roman"/>
          <w:b/>
          <w:i w:val="false"/>
          <w:color w:val="000000"/>
        </w:rPr>
        <w:t>(категория работ I б)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продолжительность непрерывного пребывания на холоде,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число 10-минутных перерывов для обогрева за 4-часовой период рабочей смены.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17            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Оптимальные и допустимые нормы температуры, относительной</w:t>
      </w:r>
      <w:r>
        <w:br/>
      </w:r>
      <w:r>
        <w:rPr>
          <w:rFonts w:ascii="Times New Roman"/>
          <w:b/>
          <w:i w:val="false"/>
          <w:color w:val="000000"/>
        </w:rPr>
        <w:t>влажности и скорости движения воздуха в обслуживаемой</w:t>
      </w:r>
      <w:r>
        <w:br/>
      </w:r>
      <w:r>
        <w:rPr>
          <w:rFonts w:ascii="Times New Roman"/>
          <w:b/>
          <w:i w:val="false"/>
          <w:color w:val="000000"/>
        </w:rPr>
        <w:t>зоне помещений жилых зданий и общежитий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(20-24)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 (19-23)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в районах с температурой наиболее холодной пятидневки (обеспеченностью 0,92) минус 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 (22-24)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 (21-23)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совмещенный санузел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учебных занятий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Межквартирный коридор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Значения в скобках относятся к домам для престарелых и инвалидов.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18           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Оптимальные и допустимые нормы температуры, относительной</w:t>
      </w:r>
      <w:r>
        <w:br/>
      </w:r>
      <w:r>
        <w:rPr>
          <w:rFonts w:ascii="Times New Roman"/>
          <w:b/>
          <w:i w:val="false"/>
          <w:color w:val="000000"/>
        </w:rPr>
        <w:t>влажности и скорости движения воздуха в обслуживаемой зоне</w:t>
      </w:r>
      <w:r>
        <w:br/>
      </w:r>
      <w:r>
        <w:rPr>
          <w:rFonts w:ascii="Times New Roman"/>
          <w:b/>
          <w:i w:val="false"/>
          <w:color w:val="000000"/>
        </w:rPr>
        <w:t>детских дошкольных учреждений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раздевальная и туалет: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Спальня: для ясельных и младших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средних и дошкольных 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лестничная клетка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спальни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1. В помещениях кухни, ванной и кладовой параметры воздуха следует принимать по 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2. Для детских дошкольных учреждений, расположенных в районах с температурой наиболее холодной пятидневки (обеспеченностью 0,92) минус 31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допустимую расчетную температуру воздуха в помещении следует принимать на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выше указанной в таблице 2.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19            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Оптимальные и допустимые нормы температуры, относительной</w:t>
      </w:r>
      <w:r>
        <w:br/>
      </w:r>
      <w:r>
        <w:rPr>
          <w:rFonts w:ascii="Times New Roman"/>
          <w:b/>
          <w:i w:val="false"/>
          <w:color w:val="000000"/>
        </w:rPr>
        <w:t>влажности и скорости движения воздуха в обслуживаемой</w:t>
      </w:r>
      <w:r>
        <w:br/>
      </w:r>
      <w:r>
        <w:rPr>
          <w:rFonts w:ascii="Times New Roman"/>
          <w:b/>
          <w:i w:val="false"/>
          <w:color w:val="000000"/>
        </w:rPr>
        <w:t>зоне общественных и административных зданий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или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Результирующая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оптимальная, не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допустимая, 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Ванные, душевые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постоянным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20            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Продолжительность непрерывного инфракрасного облучения и пауз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инфракрасного облучения, Вт/кв.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периодов непрерывного облучения,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паузы,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продолжительности облучения и пауз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предполагает применение одежды специальной для защиты от теплового излучения, костюмов для защиты от повышенных температур и использования средств коллективной защиты от инфракрасных излучений.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параметры микроклимата производственных помещений, оборудованных системами лучистого обогрева, применительно к выполнению работ средней тяжести в течение 8-часовой рабочей смены, применительно к человеку, одетому в комплект одежды с теплоизоляцией 1 кло (0,155 осм/Вт), соответствуют величинам, указанным в таблице 15.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21           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параметры микроклимата производственных помещений,</w:t>
      </w:r>
      <w:r>
        <w:br/>
      </w:r>
      <w:r>
        <w:rPr>
          <w:rFonts w:ascii="Times New Roman"/>
          <w:b/>
          <w:i w:val="false"/>
          <w:color w:val="000000"/>
        </w:rPr>
        <w:t>оборудованных системами лучистого обогрева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t,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теплового облучения, J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Вт/кв.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f,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V, м/с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При J &gt; 60 следует использовать головной убор.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теменной части головы на уровне 1,7 м от пола при работе стоя и на 1,5 м - при работе сидя.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интенсивность теплового облучения туловища на уровне 1,5 м от пола при работе стоя и 1 м - при работе сидя.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22            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температура поверхности оборудования и ограждающих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устройств,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период 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и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&lt;*&gt;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Температура поверхности 43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допускается, если с горячей поверхностью соприкасается менее 10% поверхности тела или менее 10% поверхности головы, исключая дыхательные пути.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23            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Допустимая температура поверхности оборудования при случайно</w:t>
      </w:r>
      <w:r>
        <w:br/>
      </w:r>
      <w:r>
        <w:rPr>
          <w:rFonts w:ascii="Times New Roman"/>
          <w:b/>
          <w:i w:val="false"/>
          <w:color w:val="000000"/>
        </w:rPr>
        <w:t xml:space="preserve">(непреднамеренном) контакте с ней, 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контакта,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металл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стекло, камень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24            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сочетания температуры, влажности и скорости движения</w:t>
      </w:r>
      <w:r>
        <w:br/>
      </w:r>
      <w:r>
        <w:rPr>
          <w:rFonts w:ascii="Times New Roman"/>
          <w:b/>
          <w:i w:val="false"/>
          <w:color w:val="000000"/>
        </w:rPr>
        <w:t>воздуха на рабочих местах подземных выработок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микроклимата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сочетания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м/сек**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обводненных выработках - допускается превышение относительной влажности на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Большая скорость, движения воздуха соответствует максимальной температуре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25            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Эквивалентные температуры для оценки комбинированного действия</w:t>
      </w:r>
      <w:r>
        <w:br/>
      </w:r>
      <w:r>
        <w:rPr>
          <w:rFonts w:ascii="Times New Roman"/>
          <w:b/>
          <w:i w:val="false"/>
          <w:color w:val="000000"/>
        </w:rPr>
        <w:t>низких температур воздуха и ветра на незащищенные</w:t>
      </w:r>
      <w:r>
        <w:br/>
      </w:r>
      <w:r>
        <w:rPr>
          <w:rFonts w:ascii="Times New Roman"/>
          <w:b/>
          <w:i w:val="false"/>
          <w:color w:val="000000"/>
        </w:rPr>
        <w:t>участки тела человека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Эквивалентная температура охлаждения,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безветрие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со скоростью большей, чем 17,6 м/с, дает незначительный дополнительный эффект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Незначительная 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Обморожение более чем за 1 ч при сухой коже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опасность. Опасность обморожения в течение 1 мин.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Очень высокая опасность. Обморожение наступает через 30 с</w:t>
            </w:r>
          </w:p>
        </w:tc>
      </w:tr>
    </w:tbl>
    <w:p>
      <w:pPr>
        <w:spacing w:after="0"/>
        <w:ind w:left="0"/>
        <w:jc w:val="left"/>
      </w:pP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26            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Зависимость риска обморожения от интегрального показателя</w:t>
      </w:r>
      <w:r>
        <w:br/>
      </w:r>
      <w:r>
        <w:rPr>
          <w:rFonts w:ascii="Times New Roman"/>
          <w:b/>
          <w:i w:val="false"/>
          <w:color w:val="000000"/>
        </w:rPr>
        <w:t>условий охлаждения (ИПУОО, балл)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ИПУОО,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обморожения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безопасного пребывания на холоде, не более, мин.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игнорируемый (отсутствие обморожения)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&lt; ИПУОО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&lt; ИПУОО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Интегральный показатель условий охлаждения (обморожения) - ИПУОО - следует определять согласно уравнению: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ИПУОО = 34,654 - 0,4664 x t + 0,6337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- температура воздуха,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скорость ветра, м/с.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ПДУ звукового давления, уровни звука эквивалентные уровни звука</w:t>
      </w:r>
      <w:r>
        <w:br/>
      </w:r>
      <w:r>
        <w:rPr>
          <w:rFonts w:ascii="Times New Roman"/>
          <w:b/>
          <w:i w:val="false"/>
          <w:color w:val="000000"/>
        </w:rPr>
        <w:t>для основных наиболее типичных видов трудовой деятельности и</w:t>
      </w:r>
      <w:r>
        <w:br/>
      </w:r>
      <w:r>
        <w:rPr>
          <w:rFonts w:ascii="Times New Roman"/>
          <w:b/>
          <w:i w:val="false"/>
          <w:color w:val="000000"/>
        </w:rPr>
        <w:t>рабочих мест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деятельности, рабочие места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 в Гц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и эквивалентные уровни звука,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учреждения и организации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Творческая деятельность, руководящая работа с повышенными требованиями, научная деятельность, конструирование и проектирование, программирование, преподавание и обучение, врачебная деятельность: рабочие места в помещениях—дирекции, проектно-конструкторских бюро; расчетчиков, программистов вычислительных машин, в лабораториях для теоретических работ и обработки данных, приема больных в здравпунктах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Высококвалифицированная работа, требующая сосредоточенности, административно-управленческая деятельность, измерительные и аналитические работы в лаборатории: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помещениях цехового управленческого аппарата, в рабочих комнатах конторских помещений, лабораториях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Работа, выполняемая с часто получаемыми указаниями и акустическими сигналами, работа, требующая постоянного слухового контроля, операторская работа по точному графику с инструкцией, диспетчерская работа: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помещениях диспетчерской службы, кабинетах и помещениях наблюдения и дистанционного управления с речевой связью по телефону, машинописных бюро, на участках точной сборки, на телефонных и телеграфных станциях, в помещениях мастеров, в залах обработки информации на вычислительных машинах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Работа, требующая сосредоточенности, работа с повышенными требованиями к процессам наблюдения и дистанционного управления производственными циклами: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за пультами в кабинах наблюдения и дистанционного управления без речевой связи по телефону; в помещениях лабораторий с шумным оборудованием, в помещениях для размещения шумных агрегатов вычислительных машин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всех видов работ (за исключением перечисленных в пп. 1—4 и аналогичных им) на постоянных рабочих местах в производственных помещениях и на территории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Рабочие места в кабинах машинистов тепловозов, электровозов, поездов метрополитена, дизель-поездов и автомотрис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Рабочие места в кабинах машинистов скоростных и пригородных электропоездов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Помещения для персонала вагонов поездов дальнего следования, служебных отделений рефрижераторных секций, вагонов электростанций, помещений для отдыха в багажных и почтовых отделениях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Служебные помещения багажных и почтовых вагонов, вагонов-ресторанов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Морские, речные, рыбопромысловые и др. суда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Рабочая зона в помещениях энергетического отделения морских судов с постоянной вахтой (помещения, в которых установлена главная энергетическая установка, котлы, двигатели и механизмы, вырабатывающие энергию и обеспечивающие работу различных систем и устройств)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Рабочие зоны в центральных постах управления (ЦПУ) морских судов (звукоизолированные), помещениях, выделенных из энергетического отделения, в которых установлены контрольные приборы, средства индикации, органы управления главной энергетической установкой и вспомогательными механизмами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Рабочие зоны в служебных помещениях морских судов (рулевые, штурманские, багермейстерские рубки, радиорубки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Производственно-технологические помещения на судах рыбной промышленности (помещения для переработки объектов промысла рыбы, морепродуктов и пр.)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Тракторы, самоходные шасси, самоходные, прицепные и навесные сельскохозяйственные машины, строительно-дорожные, землеройно-транспортные, мелиоративные и другие аналогичные виды машин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Рабочие места водителей и обслуживающего персонала автомобилей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Рабочие места водителей и обслуживающего персонала (пассажиров) легковых автомобилей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Рабочие места водителей и обслуживающего персонала тракторов самоходных шасси, прицепных и навесных сельскохозяйственных машин, строительно-дорожных и других аналогичных машин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Рабочие места в кабинах и салонах самолетов и вертолетов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шума - на 5 дБ меньше значений, указанных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шума, создаваемого в помещениях установками кондиционирования воздуха, вентиляции и воздушного отопления - на 5 дБ меньше фактических уровней шума в этих помещениях (измеренных или определенных расчетом), если последние не превышают значения, указанные в таблице (поправку для тонального и импульсного шума в этом случае принимать не следует), в остальных случаях - на 5 дБ меньше значений, указанных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звука непостоянного шума на рабочих местах по пунктам 6 и 13 таблицы не превышает 110 дБА при измерениях на временной характеристике "медленно", а максимальный уровень звука импульсного шума на рабочих местах по п. 6 таблицы не превышает 125 дБАI при измерениях на временной характеристике "импульс".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звукового давления, дБ, (эквивалентные</w:t>
      </w:r>
      <w:r>
        <w:br/>
      </w:r>
      <w:r>
        <w:rPr>
          <w:rFonts w:ascii="Times New Roman"/>
          <w:b/>
          <w:i w:val="false"/>
          <w:color w:val="000000"/>
        </w:rPr>
        <w:t>уровни звукового давления, дБ), допустимые</w:t>
      </w:r>
      <w:r>
        <w:br/>
      </w:r>
      <w:r>
        <w:rPr>
          <w:rFonts w:ascii="Times New Roman"/>
          <w:b/>
          <w:i w:val="false"/>
          <w:color w:val="000000"/>
        </w:rPr>
        <w:t>эквивалентные и максимальные уровни звука на рабочих местах в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и вспомогательных зданиях, на площадках</w:t>
      </w:r>
      <w:r>
        <w:br/>
      </w:r>
      <w:r>
        <w:rPr>
          <w:rFonts w:ascii="Times New Roman"/>
          <w:b/>
          <w:i w:val="false"/>
          <w:color w:val="000000"/>
        </w:rPr>
        <w:t>промышленных предприятий, в помещениях жилых и общественных</w:t>
      </w:r>
      <w:r>
        <w:br/>
      </w:r>
      <w:r>
        <w:rPr>
          <w:rFonts w:ascii="Times New Roman"/>
          <w:b/>
          <w:i w:val="false"/>
          <w:color w:val="000000"/>
        </w:rPr>
        <w:t>зданий и на территориях жилой застройки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или территорий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суток, ч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(эквивалентные уровни звукового давления), дБ, в октавных полосах частот со среднегеометрическими частотами, Гц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звука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(эквивалентный уровень звука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Aэкв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дБА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звука,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Амакс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помещения административно-управленческого персонала производственных предприятий, лабораторий, помещения для измерительных и аналитических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Рабочие помещения диспетчерских служб, кабины наблюдения и дистанционного управления с речевой связью по телефону, участки точной сборки, телефонные и телеграфные станции,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Помещения лабораторий для проведения экспериментальных работ, кабины наблюдения и дистанционного управления без речевой связи по телефону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Помещения с постоянными рабочими местами производственных предприятий, территории предприятий с постоянными рабочими местами (за исключением работ, перечисленных в поз. 1-3)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Палаты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Операционные больниц, кабинеты врачей больниц, поликлиник, санаториев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Классные помещения, учебные кабинеты, аудитории учебных заведений, конференц-залы, читальные залы библиотек, зрительные залы клубов и кинотеатров, залы судебных заседаний, культовые здания, зрительные залы клубов с обычным оборудованием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Кинотеатры с оборудованием "Долби"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Музыкальные классы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Жилые комнаты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Жилые комнаты общежитий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Номера гостиниц: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пять и четыре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три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гостиницы, имеющие по международной классификации менее трех звезд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Жилые помещения домов отдыха, пансионатов, домов-интернатов для престарелых и инвалидов, спальные помещения детских дошкольных учреждений и школ-интернатов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Помещения офисов, рабочие помещения и кабинеты административных зданий, конструкторских, проектных и научно-исследовательских организаций: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Залы кафе, ресторанов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Фойе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Зрительные залы театров и концертных залов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Многоцелевые залы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Торговые залы магазинов, пассажирские залы вокзалов и аэровокзалов, спортивные залы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Территории, непосредственно прилегающие к зданиям больниц и санаториев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Территории, непосредственно прилегающие к жилым зданиям, домам отдыха, домам-интернатам для престарелых и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7.00-23.00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23.00-7.00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Территории, непосредственно прилегающие к зданиям поликлиник, школ и других учебных заведений, детских дошкольных учреждений, площадки отдыха микрорайонов и групп жилых домов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Допустимые уровни шума в помещениях, приведенные в поз. 1,5-13, относятся только к шуму, проникающему из других помещений и извне.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Допустимые уровни шума от внешних источников в помещениях, приведенные в поз. 5-12, установлены при условии обеспечения нормативного воздухообмена, т.е. при отсутствии принудительной системы вентиляции или кондиционирования воздуха - должны выполняться при условии открытых форточек или иных устройств, обеспечивающих приток воздуха. При наличии систем принудительной вентиляции или кондиционирования воздуха, обеспечивающих нормативный воздухообмен, допустимые уровни внешнего шума у зданий (15-17) увеличивают из расчета обеспечения допустимых уровней в помещениях при закрытых окнах.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шума от оборудования систем вентиляции, кондиционирования воздуха и воздушного отопления, а также от насосов систем отопления и водоснабжения и холодильных установок встроенных (пристроенных) предприятий торговли и общественного питания следует принимать на 5 дБ (дБА) ниже значений, указанных в таблице 1, за исключением поз. 10-13 (для ночного времени суток). При этом поправку на тональность шума не учитывают.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Максимальные уровни звука в данных помещениях не нормируются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Уровни освещенности при точных зрительных работах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угл.мин.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% ко времени рабочей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3,5 до 5,0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p>
      <w:pPr>
        <w:spacing w:after="0"/>
        <w:ind w:left="0"/>
        <w:jc w:val="left"/>
      </w:pP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освещению помещений промышленных предприятий (КЕО,</w:t>
      </w:r>
      <w:r>
        <w:br/>
      </w:r>
      <w:r>
        <w:rPr>
          <w:rFonts w:ascii="Times New Roman"/>
          <w:b/>
          <w:i w:val="false"/>
          <w:color w:val="000000"/>
        </w:rPr>
        <w:t>нормируемая освещенность, допустимые сочетания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ослепленности и коэффициента пульсации освещенности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или эквивалентный размер объекта различения, мм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Подразряд зритель ной работы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 объекта с фоном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фона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нормируемых величин показателя ослепленности и коэффициента пульсации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комбинированного освещения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системе общего освещения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0,15 до 0,30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0,30 до 0,50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0,5 до 1,0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точности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 до 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Средний Большой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 (очень малой точности)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светящимися материалами и изделиями в горячих цехах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ходом производственного процесса: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постоянном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при периодическом пребывании людей в помещении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характеристик фона и контраста объекта с фоном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наблюдение за инженерными коммуникациями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показатели освещения общепромышленных помещений</w:t>
      </w:r>
      <w:r>
        <w:br/>
      </w:r>
      <w:r>
        <w:rPr>
          <w:rFonts w:ascii="Times New Roman"/>
          <w:b/>
          <w:i w:val="false"/>
          <w:color w:val="000000"/>
        </w:rPr>
        <w:t>и сооружений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производственные участки, оборудование, сооружения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плоскость, на которой нормируется освещенность (Г-горизонтальная, В-вертикальная)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зрительной работы по табл.1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освещенность, лк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ослепленности, не более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пульсации, % не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Склады, кладовые масел, лакокрасочных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разливом на складе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разлива на складе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Склады, кладовые химикатов, карбида кальция, кислот, щелочей и т. п.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Склады, кладовые металла, запасных частей, ремонтного фонда,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ожидающих ремонта, инструментальные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Склады со стеллажным хранением: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экспедиция приема и выдачи груза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хранения стеллажных складов с автоматическими кранами-штаберами устройство рабочего освещения не требуется, необходимо аварийное освещение, ремонтное освещение троллеев и дежурное освещение проходов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транспортно-распределительная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зона хранилища: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ячейках и валах на стрелках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Склады, кладовые, открытые площадки под навесом баллонов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Склады громоздких предметов и сыпучих материалов (песка, цемента и т. п.)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Грузоподъемные механизмы (кран-балки, тельферы, мостовые краны и т. п.) в помещении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крана, площадки приема и подачи оборудования и деталей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 - пульт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крюк крана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площадки приема и подачи оборудования, материалов, деталей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Сливно-наливные эстакады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пол площадки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горловина цистерны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Помещения распределительных устройств, диспетчерские, операторные, (электрощитовые):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IIIв*)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Г,В-1,5 м на панели пульта управления шкалы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В-1,5 м панели, пульты управления шкалы приборов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задняя сторона щита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Пульты и щиты управления: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 помещениях: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измерительной аппаратурой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шкалы приборов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измерительной аппаратуры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— 0,8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рычаги, рукоятки, кнопки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Отдельно стоящие приборы контроля в помещениях: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наблюдением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периодическим наблюдением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В-шкала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Помещения и камеры трансформаторов, реакторов, статических конденсаторов, аккумуляторов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Электромашинные 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постоянным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периодическим пребыванием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Электрощитовые в жилых и общественных зданиях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 м на щитах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Запорная и регулирующая арматура: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помещениях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топках, задвижках, вентилях, клапанах, рычагах, затворах, петлях бункеров и т. 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Площадки и лестницы котлов и экономайзеров, проходы за котлами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Помещение топливоотдачи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Помещение дымососов, вентиляторов, бункерное отделение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В-0,8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Конденсационная, химводоочистка, бойлерная, деаэраторная, зольное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Помещение химводоочистки и генераторная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Надбункерное помещение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инженерных сетей и прочие технические помещения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Машинные залы насосных (технологические, по перекачке воды и нефтеблочные кустовые насосные станции и т. п. ), воздуходувные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дежурством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Помещения для кондиционеров, тепловые пункты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Компрессорные (блоки, станции, помещения, залы)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постоянным дежурством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В-на шкалах приборов, щите управления компрессором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- стол машиниста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постоянного дежурства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IVг*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шкалах приборов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инженерных сетей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Вентиляционные помещения установки: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камеры вытяжных и приточных вентиляторов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отсеки для калориферов и фильтров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Галереи и тоннели токопроводов, транспортеров, конвейеров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Тоннели кабельные, теплофикационные, масляные, пульповодов, водопроводные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обслуживанию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Осмотровые канавы: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 и 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Посты мойки и уборки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Г-покрытие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Мойка агрегатов, узлов, деталей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Участки диагностирования легковых и грузовых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Участок технического обслуживания и технического ремонта легковых, грузовых автомобилей и автобусов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Подъемники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Г-днище машины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розетки для переносного освещения у подъемников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Шиномотальный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Кузнечно-рессорный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Сварочно-жестяницкий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Медницкий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Г-ванна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Участок ремонта электрооборудования и приборов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стенд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Деревообрабатывающий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обработки, разметочная плита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Обойный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Вулканизационный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ванна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Г-место загрузки и выгрузки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Таксометровый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Г-столешница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Слесарно-механический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Металлорежущие станки: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токарные, токарно-затыловочные, резьботокарные, координатно-расточные, резьбошлифовальные, заточные, зубообрабатывающие, резьбонакатные;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токарно-револьверные, токарно-винтовые, плоскошлифовальные, круглошлифовальные, внутришлифовальные;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токарно-карусельные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продольно-строгальные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поперечно-строгальные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лоботокарные, сверлильные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долбильные, протяжные, обрезные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Г-зона обработки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Краскоприготовительная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лампы типа ЛДЦ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Г-верстак, краскомешалка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Окрасочный участок легковых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Г,В-кузов автомобиля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Окрасочный участок грузовых автомобилей и автобусов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Г,В- кузов автомобиля, автобуса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Сушка автомобилей и автобусов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Агрегатный участок легковых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Агрегатный участок грузовых автомобилей и автобусов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Г-верстак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Кузовной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м от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Открытые стоянки, площадки для хранения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 подогрева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электрическим, газовым, воздушным и другим видом подогрева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на покрытии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Помещение закрытого хранения подвижного состава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Освещенность снижена на ступень шкалы, так как оборудование не требует постоянного обслуживания или вследствие кратковременного пребывания людей в помещении.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Освещенность приведена для ламп накаливания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нормируемых значений освещенности в графах обоих систем освещения указывает на возможность применения одной из этих систем. Предпочтительным является применение системы комбинированного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дробном обозначении коэффициента пульсации в числителе - для местного и общего освещения в системе комбинированного освещения, а в знаменателе - для местного и общего освещения в системе общего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Более подробные таблицы нормируемых значений показателей освещения приводятся в отраслевых нормах.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Нормируемые показатели освещения основных помещений</w:t>
      </w:r>
      <w:r>
        <w:br/>
      </w:r>
      <w:r>
        <w:rPr>
          <w:rFonts w:ascii="Times New Roman"/>
          <w:b/>
          <w:i w:val="false"/>
          <w:color w:val="000000"/>
        </w:rPr>
        <w:t>общественных, жилых, вспомогательных зданий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 - горизонтальная, В - вертикальная) нормирования освещенности и КЕО, высота плоскости над полом, 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рабочих поверхностей,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 освещенность, лк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дискомфорта, не более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освещенности, %, не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 (министерства, ведомства, комитеты, акиматы, управления, конструкторские и проектные организации, научно-исследовательские учреждения и тому подобное)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Кабинеты и рабочие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Проектные залы и комнаты, конструкторские, чертежные бюро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Книгохранилища и архивы, помещения фонда открытого доступа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стеллажах)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Макетные, столярные и ремонтные мастерские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Г-0,8,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Помещения для работы с дисплеями и видеотерминалами, дисплейные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В- 1,2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Конференц-залы, залы заседаний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Читальные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Кулуары (фойе)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Лаборатории: органической и неорганической химии, термические, физические, спектрографические, стилометрические, фотометрические, микроскопные, рентгеноструктурного анализа, механические и радио-измерительные, электронных устройств, препараторские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Аналитические лаборатории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600/400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и страховые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Операционный зал, кредитная группа, кассовый зал, помещения для пересчета денег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общего образования, начального, среднего и высшего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Классные комнаты, аудитории, учебные кабинеты, лаборатории общеобразовательных школ, школ-интернатов, среднеспециальных и профессионально-технических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-1,5 на середине доски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Аудитории, учебные кабинеты, лаборатории в техникумах и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Кабинеты информатики и вычислительной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В- 1,0 (на экране дисплея)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Кабинеты технического черчения и рисования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доске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 и партах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Мастерские по обработке металлов и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верстаках и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Кабинеты обслуживающих видов труда для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Спортивные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на уровне 2,0 м от пола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Крытые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Актовые залы, киноаудитории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Эстрады актовых залов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Кабинеты и комнаты преподавателей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Рекреации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досугового назначения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Залы многоцелевого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Зрительные залы театров, концертные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Зрительные залы клубов, клуб-гостиная, помещение для досуговых занятий, собраний, фойе театров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Выставочные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Зрительные 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Фойе кинотеатров, клубов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Комнаты кружков, музыкальные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Кино-, звуко- светоаппаратные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Приемные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Раздевальные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Групповые, игровые, столовые, комнаты музыкальных и гимнастических занятий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Спальные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Изоляторы, комнаты для заболевших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Санатории, дома отдыха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Палаты, спальные комнаты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учреждения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Залы спортивных игр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В-2,0 с обеих сторон на продольной оси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Зал бассейна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Г-поверхность воды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общественного питания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Обеденные залы ресторанов, столовых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Раздаточные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Горячие цехи, холодные цехи, доготовочные и заготовительные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Моечные кухонной и столовой посуды, помещения для резки хлеба, помещение заведующего производством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Торговые залы магазинов: книжных, готового платья, белья, обуви, тканей, меховых изделий, головных уборов, парфюмерных, галантерейных, ювелирных, электро-, радиотоваров, продовольствия без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Торговые залы продовольственных магазинов самообслуживанием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Торговые залы магазинов: посудных, мебельных, спортивных товаров, стройматериалов, электробытовых, машин, игрушек и канцелярских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Примерочные кабины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Помещения отделов заказов,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Помещения главных касс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Бани: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ожидальные, остывочные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раздевальные, моечные, душевые, парильные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бассейны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Парикмахерские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Фотографии: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салоны приема и выдачи заказов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съемочный зал фото ателье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фотолаборатории, помещения для приготовления растворов и регенерации серебра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ретуши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Прачечные: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отделения приема и выдачи белья: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меткой и учет, выдача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стиральные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стирка, приготовление растворов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стиральных материалов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сушильно-гладильные отделения: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разборки и упаковки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починка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Прачечные самообслуживания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Ателье химической чистки одежды: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салон приема и выдачи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помещения химической чистки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отделения выведения пятен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 хранения химии катов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Ателье изготовления и ремонта одежды и трикотажных изделий: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пошивочные цехи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750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закройные отделения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 на рабочих столах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отделения ремонта одежды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отделения подготовки прикладных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отделения ручной и машинной вязки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утюжные, декатировочные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Пункты проката: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посетителей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кладовые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Ремонтные мастерские: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изготовление и ремонт головных уборов, скорняжные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2000/750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ремонт обуви, галантереи, металлоизделий, изделий из пластмассы, бытовых электро- приборов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часов, ювелирные и граверные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3000/300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фото-, кино-, радио- и телеаппаратуры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2000/200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Студия звукозаписи: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записи и прослушивания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фонотеки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Бюро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Помещения дежурного обслуживающего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Гостиные, номера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дома, общежития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Жилые комнаты, гостиные, спальни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Кухни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Коридоры, ванные, уборные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Общедомовые помещения: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вестибюли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и лифтовые холлы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лестницы и лестничные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здания и помещения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Санитарно-бытовые помещения: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умывальные, уборные, курительные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душевые, гардеробные, помещения для сушки, обеспыливания и обезвреживания одежды и обуви, помещения для обогревания работающих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Здравпункты: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ожидальные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регистратура, комнаты дежурного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кабинеты врачей, перевязочные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процедурные кабинеты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помещения производственных, вспомогательных и общественных зданий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Вестибюли и гардеробные уличной одежды: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вузах, школах, театрах клубах, общежитиях, гостиницах и главных входах в крупные промышленные предприятия и общественные здания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прочих промышленных, вспомогательных и общественных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Лестницы: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лестничные клетки общественных, производственных и вспомогательных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(площадки, ступени)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остальные лестничные клетки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Лифтовые холлы в общественных, производственных и вспомогательных зданиях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Коридоры и проходы: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главные коридоры и проходы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поэтажные коридоры жилых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Пол.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остальные коридоры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Машинные отделения лифтов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Чердаки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Г-0,0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4);5)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Приведен показатель ослепленности.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Нормированные значения КЕО повышены в помещениях специально предназначенных для работы и обучения детей и подростков.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В жилых домах и квартирах приведенные значения освещенности являются рекомендуемыми.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Нормированные значения установлены на основании экспертных оценок.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Норма освещенности дана для ламп накаливания.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Наличие нормируемых значений освещенности в графах обеих систем искусственного освещения указывает на возможность применения одной из этих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При дробном обозначении освещенности, приведенной в графе 4 таблицы, в числителе указана норма освещенности от общего и местного освещения на рабочем месте, а в знаменателе - освещенность от общего освещения по помещению.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При дробном обозначении показателя дискомфорта, приведенного в графе 7 таблицы, в числителе указана норма для общего освещения в системе комбинированного освещения, а в знаменателе - для системы одного общего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При дробном обозначении коэффициента пульсации, приведенного в графе 8 таблицы, в числителе указана норма для местного освещения или одного общего освещения, а в знаменателе - для общего освещения в системе комбинированного.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ПДУ уровни инфразвука в производственных помещениях, допустимые</w:t>
      </w:r>
      <w:r>
        <w:br/>
      </w:r>
      <w:r>
        <w:rPr>
          <w:rFonts w:ascii="Times New Roman"/>
          <w:b/>
          <w:i w:val="false"/>
          <w:color w:val="000000"/>
        </w:rPr>
        <w:t>уровни инфразвука на территории жилой застройки и в жилых и</w:t>
      </w:r>
      <w:r>
        <w:br/>
      </w:r>
      <w:r>
        <w:rPr>
          <w:rFonts w:ascii="Times New Roman"/>
          <w:b/>
          <w:i w:val="false"/>
          <w:color w:val="000000"/>
        </w:rPr>
        <w:t>общественных зданиях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звукового давления, дБ 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различной степенью тяжести и напряженности трудового процесса в производственных помещениях и на территории предприятий: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работы различной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работы различной степени интеллектуально-эмоциональной напряженности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жилой застройки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жилых и общественных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шума, создаваемого отдельными видами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 в зависимости от режимов работы</w:t>
      </w:r>
      <w:r>
        <w:br/>
      </w:r>
      <w:r>
        <w:rPr>
          <w:rFonts w:ascii="Times New Roman"/>
          <w:b/>
          <w:i w:val="false"/>
          <w:color w:val="000000"/>
        </w:rPr>
        <w:t>(шумовые характеристики на расстоянии одного метра от</w:t>
      </w:r>
      <w:r>
        <w:br/>
      </w:r>
      <w:r>
        <w:rPr>
          <w:rFonts w:ascii="Times New Roman"/>
          <w:b/>
          <w:i w:val="false"/>
          <w:color w:val="000000"/>
        </w:rPr>
        <w:t>оборудования)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звука 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аппаратура, аппаратура для искусственной вентиляции легких, наркозно-дыхательная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(для клинических, биохимических, бактериологических и других исследований)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Стерилизационно-дезинфекционное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Физиотерапевтическое, рентгенологическое оборудование, приборы для функциональной диагностики, аналогичное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и лабораторное оборудование (центрифуги, термостаты, аналогичное оборудование)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кратковременный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ПДУ воздушного ультразвука в производственных условиях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третьоктавных полос, кГц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давления, дБ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31,5-100,0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ПДУ контактного ультразвука для работающих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Среднегеометрические частоты октавных полос, кГц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Пиковые значения виброскорости, м/с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виброскорости, дБ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16,0 - 63,0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125,0-500,0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- 31,5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ПДУ контактного ультразвука следует принимать на 5 дБ ниже значений, указанных в таблице, в тех случаях, когда работающие подвергаются совместному воздействию воздушного и контактного ультразвука.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ультразвуковых источников бытового назначения, как правило, генерирующих колебания с частотами ниже 100 кГц, допустимые уровни воздушного и контактного ультразвука не превышают 75 дБ на рабочей частоте источника.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воздействия ультрафиолетового излучения в</w:t>
      </w:r>
      <w:r>
        <w:br/>
      </w:r>
      <w:r>
        <w:rPr>
          <w:rFonts w:ascii="Times New Roman"/>
          <w:b/>
          <w:i w:val="false"/>
          <w:color w:val="000000"/>
        </w:rPr>
        <w:t>условиях производства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облучения работающих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периода облучения до 5 минут при длительности пауз между ними не менее 30 минут и общей продолжительности воздействия за смену до 60 мин - не превышает: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Вт/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УФ-С (280-200 нм)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воздействия ультрафиолетового излучения в</w:t>
      </w:r>
      <w:r>
        <w:br/>
      </w:r>
      <w:r>
        <w:rPr>
          <w:rFonts w:ascii="Times New Roman"/>
          <w:b/>
          <w:i w:val="false"/>
          <w:color w:val="000000"/>
        </w:rPr>
        <w:t>условиях производства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ультрафиолетового облучения работающих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шея, кисти рук и так далее), общей продолжительности воздействия излучения 50% рабочей смены и длительности однократного облучения свыше 5 мин. и более не превышает: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УФО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УФ-А (400-315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области УФ-В (315-280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1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использовании специальной одежды и средств защиты лица и рук, не пропускающих излучение (спилк, кожа, ткани с пленочным покрытием и так далее)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 В + УФ-С (200-315 нм)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воздействия аэроионов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аэроионов,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&lt; 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50000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ПДУ постоянного магнитного поля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за рабочий день, мин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напряженности, кА/м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магнитной индукции, мТл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0—10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11—60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61—480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79"/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ПДУ напряженности периодических (синусоидальных) магнитных</w:t>
      </w:r>
      <w:r>
        <w:br/>
      </w:r>
      <w:r>
        <w:rPr>
          <w:rFonts w:ascii="Times New Roman"/>
          <w:b/>
          <w:i w:val="false"/>
          <w:color w:val="000000"/>
        </w:rPr>
        <w:t>полей для условий общего (на все тело) и локального</w:t>
      </w:r>
      <w:r>
        <w:br/>
      </w:r>
      <w:r>
        <w:rPr>
          <w:rFonts w:ascii="Times New Roman"/>
          <w:b/>
          <w:i w:val="false"/>
          <w:color w:val="000000"/>
        </w:rPr>
        <w:t>(на конечности) воздействия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(час)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МП, H [А/м] / B [мкТл] при воздействии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/ 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/ 4000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/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/ 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/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/ 1000</w:t>
            </w:r>
          </w:p>
        </w:tc>
      </w:tr>
    </w:tbl>
    <w:p>
      <w:pPr>
        <w:spacing w:after="0"/>
        <w:ind w:left="0"/>
        <w:jc w:val="left"/>
      </w:pP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ПДУ воздействия импульсных магнитных полей частотой 50 Гц в</w:t>
      </w:r>
      <w:r>
        <w:br/>
      </w:r>
      <w:r>
        <w:rPr>
          <w:rFonts w:ascii="Times New Roman"/>
          <w:b/>
          <w:i w:val="false"/>
          <w:color w:val="000000"/>
        </w:rPr>
        <w:t>зависимости от режима генерации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[А/м]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ПДУ энергетических экспозиций (ЭЭ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) на рабочих местах за</w:t>
      </w:r>
      <w:r>
        <w:br/>
      </w:r>
      <w:r>
        <w:rPr>
          <w:rFonts w:ascii="Times New Roman"/>
          <w:b/>
          <w:i w:val="false"/>
          <w:color w:val="000000"/>
        </w:rPr>
        <w:t>смену для диапазона частот &gt; 30 кГц—300 ГГц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0,03—3,0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3,0—30,0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30,0—50,0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50,0—300,0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300,0—300000,0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(В/м)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(А/м)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ППЭ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допустимые значения Е и Н в диапазоне частот 60 кГц-300 МГц на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местах персонала следует определять исходя из допустимой энергетической нагрузки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 воздействия по формулам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-предельно допустимые значения напряженности электрического,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В/м, и магнитного, А/м,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Т-время воздействия, 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-предельно допустимое значение энергетической нагрузки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рабочего дня, (В/м)2 ч и (А/м)2 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воздействие электрического и магнитного полей в диапазоне частот от 0,06 до 3 МГц следует считать допустимым при условии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65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ЭН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ЭН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-энергетические нагрузки, характеризующие воздействия электрического и магнитного полей.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допустимые уровни напряженности электрического и</w:t>
      </w:r>
      <w:r>
        <w:br/>
      </w:r>
      <w:r>
        <w:rPr>
          <w:rFonts w:ascii="Times New Roman"/>
          <w:b/>
          <w:i w:val="false"/>
          <w:color w:val="000000"/>
        </w:rPr>
        <w:t>магнитного полей, плотности потока энергии ЭМП диапазона частот</w:t>
      </w:r>
      <w:r>
        <w:br/>
      </w:r>
      <w:r>
        <w:rPr>
          <w:rFonts w:ascii="Times New Roman"/>
          <w:b/>
          <w:i w:val="false"/>
          <w:color w:val="000000"/>
        </w:rPr>
        <w:t>&gt; 30 кГц—300 ГГц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 уровни в диапазонах частот (МГц)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0,03—3,0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3,0—30,0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30,0—50,0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50,0—300,0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300,0—300000,0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ППЭ,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условий локального облучения кистей рук.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допустимые значения ППЭ ЭМП в диапазоне частот 300 МГц-300 ГГц следует определять исходя из допустимой энергетической нагрузки и времени воздействия по формуле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>-предельно допустимое значение плотности потока энергии, Вт/м2 (мВт/см2, мкВт/см2);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ЭН</w:t>
      </w:r>
      <w:r>
        <w:rPr>
          <w:rFonts w:ascii="Times New Roman"/>
          <w:b w:val="false"/>
          <w:i w:val="false"/>
          <w:color w:val="000000"/>
          <w:vertAlign w:val="subscript"/>
        </w:rPr>
        <w:t>ППДЭпд</w:t>
      </w:r>
      <w:r>
        <w:rPr>
          <w:rFonts w:ascii="Times New Roman"/>
          <w:b w:val="false"/>
          <w:i w:val="false"/>
          <w:color w:val="000000"/>
          <w:sz w:val="28"/>
        </w:rPr>
        <w:t>-предельно допустимая величина энергетической нагрузки, равная 2 Вт·ч/м2 (200 мкВт·ч/см2);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К-коэффициент ослабления биологической эффективности, равный: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1-для всех случаев воздействия, исключая облучение от вращающихся и сканирующих антенн;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10-для случаев облучения от вращающихся и сканирующих антенн с частотой вращения или сканирования не более 1 Гц и скважностью не менее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Т-время пребывания в зоне облучения за рабочую смену, 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максимальное значение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ПД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превышает 10 Вт/м2(1000 мкВт/см2).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ПДУ электрических и магнитных полей промышленной частоты для</w:t>
      </w:r>
      <w:r>
        <w:br/>
      </w:r>
      <w:r>
        <w:rPr>
          <w:rFonts w:ascii="Times New Roman"/>
          <w:b/>
          <w:i w:val="false"/>
          <w:color w:val="000000"/>
        </w:rPr>
        <w:t>населения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воздействия, территория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МП частотой 50 Гц (действующие значения), мкТл (А/м)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помещениях, детских, дошкольных, школьных, общеобразовательных и медицинских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нежилых помещениях жилых зданий, общественных и административных зданиях, на селитебной территории, в том числе на территории садовых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населенной местности вне зоны жилой застройки, в том числе в зоне воздушных и кабельных линий электропередачи напряжением выше 1 кВ; при пребывании в зоне прохождения воздушных и кабельных линий электропередачи лиц, профессионально не связанных с эксплуатацией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ненаселенной и труднодоступной местности с эпизодическим пребыванием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100(80)</w:t>
            </w:r>
          </w:p>
        </w:tc>
      </w:tr>
    </w:tbl>
    <w:p>
      <w:pPr>
        <w:spacing w:after="0"/>
        <w:ind w:left="0"/>
        <w:jc w:val="left"/>
      </w:pP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            </w:t>
      </w:r>
    </w:p>
    <w:bookmarkEnd w:id="89"/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Допустимые уровни ЭМП диапазона частот 30 кГц—300 ГГц для</w:t>
      </w:r>
      <w:r>
        <w:br/>
      </w:r>
      <w:r>
        <w:rPr>
          <w:rFonts w:ascii="Times New Roman"/>
          <w:b/>
          <w:i w:val="false"/>
          <w:color w:val="000000"/>
        </w:rPr>
        <w:t>населения (на селитебной территории, в местах массового</w:t>
      </w:r>
      <w:r>
        <w:br/>
      </w:r>
      <w:r>
        <w:rPr>
          <w:rFonts w:ascii="Times New Roman"/>
          <w:b/>
          <w:i w:val="false"/>
          <w:color w:val="000000"/>
        </w:rPr>
        <w:t>отдыха, внутри жилых, общественных и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помещений)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30—300 кГц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0,3—3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3—30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30—300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0,3—300 ГГц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параметр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 (В/м)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энергии, ППЭ (мкВт/см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уровни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случаев облучения от антенн, работающих в режиме кругового обзора или сканирования.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Диапазоны, приведенные в таблице, исключают нижний и включают верхний предел частоты.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150—300 МГц в режиме электронного сканирования луча, на территории населенных мест, расположенной в ближней зоне излучения, не превышает 6 В/м и на территории населенных мест, расположенных в дальней зоне излучения – 19 В/м.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дальней зоны излучения станций определяется из соотношения: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расстояние от антенны,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линейный размер антенны, 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волны,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ДУ для населения распространяются также на другие источники ЭМП в этом диапазоне частот.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облучении от нескольких источников, для которых установлены одни и те же ПДУ, должны соблюдаться следующие условия: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напряженность электрического поля, создаваемая источником ЭМП под i- тым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потока энергии, создаваемая источником ЭМП под i-тым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ДУ напряженности электрического поля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ДУ плотности потока энергии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источников ЭМП.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облучении от нескольких источников ЭМП, для которых установлены разные ПДУ, соблюдаются следующие условия: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напряженность электрического поля, создаваемая источниками ЭМП j-того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 </w:t>
      </w:r>
      <w:r>
        <w:rPr>
          <w:rFonts w:ascii="Times New Roman"/>
          <w:b w:val="false"/>
          <w:i w:val="false"/>
          <w:color w:val="000000"/>
          <w:vertAlign w:val="subscript"/>
        </w:rPr>
        <w:t>ду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ДУ напряженности электрического поля j- того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сумм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суммарная плотность потока энергии, создаваемая источниками ЭМП k-го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ППЭ</w:t>
      </w:r>
      <w:r>
        <w:rPr>
          <w:rFonts w:ascii="Times New Roman"/>
          <w:b w:val="false"/>
          <w:i w:val="false"/>
          <w:color w:val="000000"/>
          <w:vertAlign w:val="subscript"/>
        </w:rPr>
        <w:t>ду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ДУ плотности потока энергии k-того нормируемого диапазона;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диапазонов, для которых нормируется 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диапазонов, для которых нормируется ППЭ.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Допустимые уровни для жилых помещений применяют также для балконов и лоджий (включая прерывистое и вторичное излучение), от стационарных передающих радиотехнических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настоящего раздела не распространяются на электромагнитное воздействие случайного характера, а также создаваемое передвижными передающими радиотехническими объектами.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Гигиенических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физическим факторам, оказывающим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Соотношения для определения H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E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и W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P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при</w:t>
      </w:r>
      <w:r>
        <w:br/>
      </w:r>
      <w:r>
        <w:rPr>
          <w:rFonts w:ascii="Times New Roman"/>
          <w:b/>
          <w:i w:val="false"/>
          <w:color w:val="000000"/>
        </w:rPr>
        <w:t>однократном воздействии на глаза и кожу коллимированного или</w:t>
      </w:r>
      <w:r>
        <w:br/>
      </w:r>
      <w:r>
        <w:rPr>
          <w:rFonts w:ascii="Times New Roman"/>
          <w:b/>
          <w:i w:val="false"/>
          <w:color w:val="000000"/>
        </w:rPr>
        <w:t xml:space="preserve">рассеянного лазерного излучения в диапазоне I (180 &lt;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380 нм). Ограничивающая апертура - 1,1 х 10</w:t>
      </w:r>
      <w:r>
        <w:rPr>
          <w:rFonts w:ascii="Times New Roman"/>
          <w:b/>
          <w:i w:val="false"/>
          <w:color w:val="000000"/>
          <w:vertAlign w:val="superscript"/>
        </w:rPr>
        <w:t>-3</w:t>
      </w:r>
      <w:r>
        <w:rPr>
          <w:rFonts w:ascii="Times New Roman"/>
          <w:b/>
          <w:i w:val="false"/>
          <w:color w:val="000000"/>
          <w:sz w:val="28"/>
        </w:rPr>
        <w:t xml:space="preserve"> м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 х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&lt;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х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25/t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302,5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4,4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295)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&lt;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4,4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всех случаях: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–15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295)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Предельные однократные суточные дозы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419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(3 х 104) при облучении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глаз и кожи лазерным излучением в спектральном диапазоне I (180 &lt;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380 нм)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Дж *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302,5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0,2(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ламбда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– 295)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p>
      <w:pPr>
        <w:spacing w:after="0"/>
        <w:ind w:left="0"/>
        <w:jc w:val="left"/>
      </w:pP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94"/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для определения W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при однократном воздействии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глаза коллимированного лазерного излучения в спектральном диапазоне II (380 &lt;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1400 нм). Длительность воздействия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меньше 1 с. Ограничивающая апертура – 7 х 10</w:t>
      </w:r>
      <w:r>
        <w:rPr>
          <w:rFonts w:ascii="Times New Roman"/>
          <w:b/>
          <w:i w:val="false"/>
          <w:color w:val="000000"/>
          <w:vertAlign w:val="superscript"/>
        </w:rPr>
        <w:t>-3</w:t>
      </w:r>
      <w:r>
        <w:rPr>
          <w:rFonts w:ascii="Times New Roman"/>
          <w:b/>
          <w:i w:val="false"/>
          <w:color w:val="000000"/>
        </w:rPr>
        <w:t xml:space="preserve"> 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воздействия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Соотношения для определения P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при однократном воздействии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глаза коллимированного лазерного излучения в спектральном   диапазоне II (380 &lt;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1400 нм). Длительность облучения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больше 1 с. Ограничивающая апертура – 7 х 10</w:t>
      </w:r>
      <w:r>
        <w:rPr>
          <w:rFonts w:ascii="Times New Roman"/>
          <w:b/>
          <w:i w:val="false"/>
          <w:color w:val="000000"/>
          <w:vertAlign w:val="superscript"/>
        </w:rPr>
        <w:t>-3</w:t>
      </w:r>
      <w:r>
        <w:rPr>
          <w:rFonts w:ascii="Times New Roman"/>
          <w:b/>
          <w:i w:val="false"/>
          <w:color w:val="000000"/>
        </w:rPr>
        <w:t xml:space="preserve"> 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воздействия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</w:tr>
    </w:tbl>
    <w:p>
      <w:pPr>
        <w:spacing w:after="0"/>
        <w:ind w:left="0"/>
        <w:jc w:val="left"/>
      </w:pP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98"/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Зависимость величины поправочного коэффициента В от видимого углового размера протяженного источника излучения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для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различных интервалов длительностей облучения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облучения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угол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пред</w:t>
      </w:r>
      <w:r>
        <w:rPr>
          <w:rFonts w:ascii="Times New Roman"/>
          <w:b/>
          <w:i w:val="false"/>
          <w:color w:val="000000"/>
          <w:sz w:val="28"/>
        </w:rPr>
        <w:t xml:space="preserve">, величина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принимается равной единице.</w:t>
      </w:r>
      <w:r>
        <w:br/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            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Соотношения для определения H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E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и W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P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при</w:t>
      </w:r>
      <w:r>
        <w:br/>
      </w:r>
      <w:r>
        <w:rPr>
          <w:rFonts w:ascii="Times New Roman"/>
          <w:b/>
          <w:i w:val="false"/>
          <w:color w:val="000000"/>
        </w:rPr>
        <w:t>однократном воздействии на кожу коллимированного или</w:t>
      </w:r>
      <w:r>
        <w:br/>
      </w:r>
      <w:r>
        <w:rPr>
          <w:rFonts w:ascii="Times New Roman"/>
          <w:b/>
          <w:i w:val="false"/>
          <w:color w:val="000000"/>
        </w:rPr>
        <w:t xml:space="preserve">рассеянного лазерного излучения в спектральном диапазоне II (380 &lt;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1400 нм). Ограничивающая апертура - 1,1 х 10</w:t>
      </w:r>
      <w:r>
        <w:rPr>
          <w:rFonts w:ascii="Times New Roman"/>
          <w:b/>
          <w:i w:val="false"/>
          <w:color w:val="000000"/>
          <w:vertAlign w:val="superscript"/>
        </w:rPr>
        <w:t>-3</w:t>
      </w:r>
      <w:r>
        <w:rPr>
          <w:rFonts w:ascii="Times New Roman"/>
          <w:b/>
          <w:i w:val="false"/>
          <w:color w:val="000000"/>
          <w:sz w:val="28"/>
        </w:rPr>
        <w:t xml:space="preserve"> м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облучения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7,0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Eпду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&lt;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2,0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</w:p>
        </w:tc>
      </w:tr>
    </w:tbl>
    <w:p>
      <w:pPr>
        <w:spacing w:after="0"/>
        <w:ind w:left="0"/>
        <w:jc w:val="left"/>
      </w:pP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            </w:t>
      </w:r>
    </w:p>
    <w:bookmarkEnd w:id="102"/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Соотношения для определения H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E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и W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>, P</w:t>
      </w:r>
      <w:r>
        <w:rPr>
          <w:rFonts w:ascii="Times New Roman"/>
          <w:b/>
          <w:i w:val="false"/>
          <w:color w:val="000000"/>
          <w:vertAlign w:val="subscript"/>
        </w:rPr>
        <w:t>пду</w:t>
      </w:r>
      <w:r>
        <w:rPr>
          <w:rFonts w:ascii="Times New Roman"/>
          <w:b/>
          <w:i w:val="false"/>
          <w:color w:val="000000"/>
        </w:rPr>
        <w:t xml:space="preserve"> при</w:t>
      </w:r>
      <w:r>
        <w:br/>
      </w:r>
      <w:r>
        <w:rPr>
          <w:rFonts w:ascii="Times New Roman"/>
          <w:b/>
          <w:i w:val="false"/>
          <w:color w:val="000000"/>
        </w:rPr>
        <w:t>однократном воздействии на глаза и кожу коллимированного или</w:t>
      </w:r>
      <w:r>
        <w:br/>
      </w:r>
      <w:r>
        <w:rPr>
          <w:rFonts w:ascii="Times New Roman"/>
          <w:b/>
          <w:i w:val="false"/>
          <w:color w:val="000000"/>
        </w:rPr>
        <w:t>рассеянного лазерного излучения в спектральном диапазоне III (1400 &lt;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  <w:u w:val="single"/>
        </w:rPr>
        <w:t>&lt;</w:t>
      </w:r>
      <w:r>
        <w:rPr>
          <w:rFonts w:ascii="Times New Roman"/>
          <w:b/>
          <w:i w:val="false"/>
          <w:color w:val="000000"/>
          <w:sz w:val="28"/>
        </w:rPr>
        <w:t xml:space="preserve"> 10</w:t>
      </w:r>
      <w:r>
        <w:rPr>
          <w:rFonts w:ascii="Times New Roman"/>
          <w:b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 нм). Ограничивающая апертура - 1,1 х 10</w:t>
      </w:r>
      <w:r>
        <w:rPr>
          <w:rFonts w:ascii="Times New Roman"/>
          <w:b/>
          <w:i w:val="false"/>
          <w:color w:val="000000"/>
          <w:vertAlign w:val="superscript"/>
        </w:rPr>
        <w:t>-3</w:t>
      </w:r>
      <w:r>
        <w:rPr>
          <w:rFonts w:ascii="Times New Roman"/>
          <w:b/>
          <w:i w:val="false"/>
          <w:color w:val="000000"/>
          <w:sz w:val="28"/>
        </w:rPr>
        <w:t xml:space="preserve"> м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Спектральный интервал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облучения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7,0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2,5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&lt; 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x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&gt;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5,0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</w:p>
        </w:tc>
      </w:tr>
    </w:tbl>
    <w:p>
      <w:pPr>
        <w:spacing w:after="0"/>
        <w:ind w:left="0"/>
        <w:jc w:val="left"/>
      </w:pPr>
    </w:p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            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Соотношения для определения классов лазеров по степени</w:t>
      </w:r>
      <w:r>
        <w:br/>
      </w:r>
      <w:r>
        <w:rPr>
          <w:rFonts w:ascii="Times New Roman"/>
          <w:b/>
          <w:i w:val="false"/>
          <w:color w:val="000000"/>
        </w:rPr>
        <w:t>опасности генерируемого излучения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интервал, нм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генерации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 импульсы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)*S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908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893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908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&gt;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&gt;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&gt;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622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385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P(t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P(t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(t) *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P(t)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(t) *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&lt;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95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P(t)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P(t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(t) * 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длительность воздействия непрерывного излучения в диапазонах 180 &lt;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380 нм, 750 &lt;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1400 нм и 1400 &lt;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нм принимается равным 10 с (наиболее вероятное время пребывания человека в состоянии полной недвижимости);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– длительность воздействия непрерывного излучения в диапазоне 380 &lt;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750 нм принимается равной 0,25 с (время мигательного рефлекса);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предельно допустимые уровни H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E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кожи.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длина волны лазерного излучения (нм).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видимый угловой размер источника излучения (рад).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пред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предельный видимый угловой размер источника, при котором он может рассматриваться как точечный.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параметр, характеризующий нестабильность энергии импульсов в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длительность импульса лазерного излучения (с).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используемый при определении ПДУ лазерного излучения от протяженного источника, угловой размер которого превышает aпред.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оптическая плотность.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оптическая плотность светофильтра на длине волны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диаметр пучка лазерного излучения (м).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диаметр ограничивающей апертуры (м).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зр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диаметр зрачка глаза (м, мм).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облученность (Вт х м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с</w:t>
      </w: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облученность, создаваемая серией импульсов излучения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допустимый уровень облученности (Вт х м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(t)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предельно допустимое значение облученности серии импульсов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u)</w:t>
      </w: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облученности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частота следования импульсов излучения (Гц).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энергетическая экспозиция лазерного излучения (Дж х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энергетическая экспозиция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-го импульса из серии импульсов.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(3 х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– суммарное значение энергетической экспозиции за рабочий день (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3 х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с) –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энергетической экспозиции лазерного излучения.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энергетической экспозиции импульса лазерного излучения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предельно допустимое значение энергетической экспозиции серии импульсов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u)</w:t>
      </w: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энергетической экспозиции одного импульса из серии импульсов.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>(3 х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– предельная суточная доза.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кратность (увеличение) оптического средства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расстояние от источника излучения до точки наблюдения (м).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число импульсов излучения за рабочий день (3 х 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импульсов в серии.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мощность лазерного излучения (Вт).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мощность лазерного излучения, прошедшего через ограничивающую апертуру, расположенную в плоскости входного зрачка оптического прибора.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мощность излучения серии импульсов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/>
          <w:color w:val="000000"/>
          <w:sz w:val="28"/>
        </w:rPr>
        <w:t>(i)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</w:t>
      </w:r>
      <w:r>
        <w:rPr>
          <w:rFonts w:ascii="Times New Roman"/>
          <w:b w:val="false"/>
          <w:i/>
          <w:color w:val="000000"/>
          <w:sz w:val="28"/>
        </w:rPr>
        <w:t>P(i)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протяженного источника.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допустимый уровень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>– значение P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протяженного источника.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среднее значение мощности непрерывного лазерного излучения за время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предельно допустимое значение мощности серии импульсов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– значение </w:t>
      </w:r>
      <w:r>
        <w:rPr>
          <w:rFonts w:ascii="Times New Roman"/>
          <w:b w:val="false"/>
          <w:i/>
          <w:color w:val="000000"/>
          <w:sz w:val="28"/>
        </w:rPr>
        <w:t>P(t)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площадь ограничивающей апертуры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площадь поперечного сечения пучка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площадь поверхности источника излучения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длительность воздействия (облучения) непрерывным излучением или серией импульсов лазерного излучения (с).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энергия лазерного излучения (Дж).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) – энергия импульса лазерного излучениядлительностью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/>
          <w:color w:val="000000"/>
          <w:sz w:val="28"/>
        </w:rPr>
        <w:t>(t)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энергия серии импульсов лазерного излучения общей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энергия отдельного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</w:t>
      </w:r>
      <w:r>
        <w:rPr>
          <w:rFonts w:ascii="Times New Roman"/>
          <w:b w:val="false"/>
          <w:i/>
          <w:color w:val="000000"/>
          <w:sz w:val="28"/>
        </w:rPr>
        <w:t>W(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импульса из серии, имеющего максимальную амплитуду.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энергия одного импульса из серии: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perscript"/>
        </w:rPr>
        <w:t>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энергия лазерного излучения, прошедшего через ограничительную апертуру, расположенную в плоскости входного зрачка оптического прибора.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суммарное значение энергии излучения нескольких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допустимый уровень энергии лазерного излучения.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значение энергии импульса лазерного излучения длительностью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значение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пду</w:t>
      </w:r>
      <w:r>
        <w:rPr>
          <w:rFonts w:ascii="Times New Roman"/>
          <w:b w:val="false"/>
          <w:i/>
          <w:color w:val="000000"/>
          <w:sz w:val="28"/>
        </w:rPr>
        <w:t>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предельно допустимое значение энергии серии импульсов длительностью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значение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для протяженного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допустимое значение энергии одного импульса из серии.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предельно допустимый уровень суммарной энергии излучения нескольких источников, действие которых аддитивно.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header.xml" Type="http://schemas.openxmlformats.org/officeDocument/2006/relationships/header" Id="rId23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