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1531" w14:textId="2ce1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проведения операции по одновременной передаче активов и обязательств между банками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8 мая 2015 года № 78. Зарегистрировано в Министерстве юстиции Республики Казахстан 25 мая 2015 года № 11149.</w:t>
      </w:r>
    </w:p>
    <w:p>
      <w:pPr>
        <w:spacing w:after="0"/>
        <w:ind w:left="0"/>
        <w:jc w:val="both"/>
      </w:pPr>
      <w:bookmarkStart w:name="z1" w:id="0"/>
      <w:r>
        <w:rPr>
          <w:rFonts w:ascii="Times New Roman"/>
          <w:b w:val="false"/>
          <w:i w:val="false"/>
          <w:color w:val="000000"/>
          <w:sz w:val="28"/>
        </w:rPr>
        <w:t>
      В целях реализации</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27 апреля 2015 года "О внесении изменений и дополнений в некоторые законодательные акты Республики Казахстан по вопросам страхования и исламского финансирования"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Перечень нормативных правовых актов Республики Казахстан по вопросам проведения операции по одновременной передаче активов и обязательств между банками, в которые вносятся изменения и дополнения, согласно</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Департаменту методологии контроля и надзора (Абдрахманов 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78</w:t>
            </w:r>
          </w:p>
        </w:tc>
      </w:tr>
    </w:tbl>
    <w:bookmarkStart w:name="z8" w:id="6"/>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w:t>
      </w:r>
      <w:r>
        <w:br/>
      </w:r>
      <w:r>
        <w:rPr>
          <w:rFonts w:ascii="Times New Roman"/>
          <w:b/>
          <w:i w:val="false"/>
          <w:color w:val="000000"/>
        </w:rPr>
        <w:t>по вопросам проведения операции по одновременной передаче</w:t>
      </w:r>
      <w:r>
        <w:br/>
      </w:r>
      <w:r>
        <w:rPr>
          <w:rFonts w:ascii="Times New Roman"/>
          <w:b/>
          <w:i w:val="false"/>
          <w:color w:val="000000"/>
        </w:rPr>
        <w:t>активов и обязательств между банками, в которые вносятся</w:t>
      </w:r>
      <w:r>
        <w:br/>
      </w:r>
      <w:r>
        <w:rPr>
          <w:rFonts w:ascii="Times New Roman"/>
          <w:b/>
          <w:i w:val="false"/>
          <w:color w:val="000000"/>
        </w:rPr>
        <w:t>изменения и дополнения</w:t>
      </w:r>
    </w:p>
    <w:bookmarkEnd w:id="6"/>
    <w:bookmarkStart w:name="z9" w:id="7"/>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29.10.2018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7"/>
    <w:bookmarkStart w:name="z17" w:id="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(зарегистрированное в Реестре государственной регистрации нормативных правовых актов № 4892) следующее изменение: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Сделки с государственными и негосударственными ценными бумагами на вторичном рынке заключаются банками второго уровня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p>
      <w:pPr>
        <w:spacing w:after="0"/>
        <w:ind w:left="0"/>
        <w:jc w:val="both"/>
      </w:pPr>
      <w:r>
        <w:rPr>
          <w:rFonts w:ascii="Times New Roman"/>
          <w:b w:val="false"/>
          <w:i w:val="false"/>
          <w:color w:val="000000"/>
          <w:sz w:val="28"/>
        </w:rPr>
        <w:t>
      1) заключения на международных (иностранных) рынках ценных бумаг сделок с негосударственными долговыми ценными бумагами, выпущенными (предоставленными) эмитентами - резидентами Республики Казахстан и эмитентами - нерезидентами Республики Казахстан, допущенными к обращению в системах организаторов торгов, признаваемых международными фондовыми биржами, указанных в приложении 4 к Инструкции № 358;</w:t>
      </w:r>
    </w:p>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w:t>
      </w:r>
    </w:p>
    <w:p>
      <w:pPr>
        <w:spacing w:after="0"/>
        <w:ind w:left="0"/>
        <w:jc w:val="both"/>
      </w:pPr>
      <w:r>
        <w:rPr>
          <w:rFonts w:ascii="Times New Roman"/>
          <w:b w:val="false"/>
          <w:i w:val="false"/>
          <w:color w:val="000000"/>
          <w:sz w:val="28"/>
        </w:rPr>
        <w:t xml:space="preserve">
      3) заключения сделок с государственными ценными бумагами иностранных государств, имеющих минимальный рейтинг, установленный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w:t>
      </w:r>
    </w:p>
    <w:p>
      <w:pPr>
        <w:spacing w:after="0"/>
        <w:ind w:left="0"/>
        <w:jc w:val="both"/>
      </w:pPr>
      <w:r>
        <w:rPr>
          <w:rFonts w:ascii="Times New Roman"/>
          <w:b w:val="false"/>
          <w:i w:val="false"/>
          <w:color w:val="000000"/>
          <w:sz w:val="28"/>
        </w:rPr>
        <w:t>
      4) проведения операций "репо" и "обратного репо" на международных (иностранных) рынках ценных бумаг с юридическими лицами - нерезидентами Республики Казахстан;</w:t>
      </w:r>
    </w:p>
    <w:p>
      <w:pPr>
        <w:spacing w:after="0"/>
        <w:ind w:left="0"/>
        <w:jc w:val="both"/>
      </w:pPr>
      <w:r>
        <w:rPr>
          <w:rFonts w:ascii="Times New Roman"/>
          <w:b w:val="false"/>
          <w:i w:val="false"/>
          <w:color w:val="000000"/>
          <w:sz w:val="28"/>
        </w:rPr>
        <w:t>
      5) заключения сделок с собственными облигациями;</w:t>
      </w:r>
    </w:p>
    <w:p>
      <w:pPr>
        <w:spacing w:after="0"/>
        <w:ind w:left="0"/>
        <w:jc w:val="both"/>
      </w:pPr>
      <w:r>
        <w:rPr>
          <w:rFonts w:ascii="Times New Roman"/>
          <w:b w:val="false"/>
          <w:i w:val="false"/>
          <w:color w:val="000000"/>
          <w:sz w:val="28"/>
        </w:rPr>
        <w:t xml:space="preserve">
      6) выкупа акционерным обществом (в том числе банком второго уровня) своих размещенных акций согласно статьям </w:t>
      </w:r>
      <w:r>
        <w:rPr>
          <w:rFonts w:ascii="Times New Roman"/>
          <w:b w:val="false"/>
          <w:i w:val="false"/>
          <w:color w:val="000000"/>
          <w:sz w:val="28"/>
        </w:rPr>
        <w:t xml:space="preserve"> 26</w:t>
      </w:r>
      <w:r>
        <w:rPr>
          <w:rFonts w:ascii="Times New Roman"/>
          <w:b w:val="false"/>
          <w:i w:val="false"/>
          <w:color w:val="000000"/>
          <w:sz w:val="28"/>
        </w:rPr>
        <w:t xml:space="preserve"> и </w:t>
      </w:r>
      <w:r>
        <w:rPr>
          <w:rFonts w:ascii="Times New Roman"/>
          <w:b w:val="false"/>
          <w:i w:val="false"/>
          <w:color w:val="000000"/>
          <w:sz w:val="28"/>
        </w:rPr>
        <w:t xml:space="preserve"> 27</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both"/>
      </w:pPr>
      <w:r>
        <w:rPr>
          <w:rFonts w:ascii="Times New Roman"/>
          <w:b w:val="false"/>
          <w:i w:val="false"/>
          <w:color w:val="000000"/>
          <w:sz w:val="28"/>
        </w:rPr>
        <w:t>
      7) реализации ценных бумаг, подвергнутых фондовой биржей делистингу;</w:t>
      </w:r>
    </w:p>
    <w:p>
      <w:pPr>
        <w:spacing w:after="0"/>
        <w:ind w:left="0"/>
        <w:jc w:val="both"/>
      </w:pPr>
      <w:r>
        <w:rPr>
          <w:rFonts w:ascii="Times New Roman"/>
          <w:b w:val="false"/>
          <w:i w:val="false"/>
          <w:color w:val="000000"/>
          <w:sz w:val="28"/>
        </w:rPr>
        <w:t>
      8) обмена или конвертации ценных бумаг и иных обязательств эмитента на другие ценные бумаги данного эмитента, выпущенные в целях реструктуризации обязательств эмитента;</w:t>
      </w:r>
    </w:p>
    <w:p>
      <w:pPr>
        <w:spacing w:after="0"/>
        <w:ind w:left="0"/>
        <w:jc w:val="both"/>
      </w:pPr>
      <w:r>
        <w:rPr>
          <w:rFonts w:ascii="Times New Roman"/>
          <w:b w:val="false"/>
          <w:i w:val="false"/>
          <w:color w:val="000000"/>
          <w:sz w:val="28"/>
        </w:rPr>
        <w:t>
      9) реализации права преимущественной покупки;</w:t>
      </w:r>
    </w:p>
    <w:p>
      <w:pPr>
        <w:spacing w:after="0"/>
        <w:ind w:left="0"/>
        <w:jc w:val="both"/>
      </w:pPr>
      <w:r>
        <w:rPr>
          <w:rFonts w:ascii="Times New Roman"/>
          <w:b w:val="false"/>
          <w:i w:val="false"/>
          <w:color w:val="000000"/>
          <w:sz w:val="28"/>
        </w:rPr>
        <w:t xml:space="preserve">
      10) заключения на международных (иностранных) рынках ценных бумаг сделок с акциями (долями участия в уставном капитале) юридических лиц - нерезидентов Республики Казахстан, обращающимися на международных фондовых биржах, указанных в приложении к </w:t>
      </w:r>
      <w:r>
        <w:rPr>
          <w:rFonts w:ascii="Times New Roman"/>
          <w:b w:val="false"/>
          <w:i w:val="false"/>
          <w:color w:val="000000"/>
          <w:sz w:val="28"/>
        </w:rPr>
        <w:t xml:space="preserve"> постановлению</w:t>
      </w:r>
      <w:r>
        <w:rPr>
          <w:rFonts w:ascii="Times New Roman"/>
          <w:b w:val="false"/>
          <w:i w:val="false"/>
          <w:color w:val="000000"/>
          <w:sz w:val="28"/>
        </w:rPr>
        <w:t xml:space="preserve"> Правления Национального Банка Республики Казахстан от 24 февраля 2012 года № 84 "Об установлении Требований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 зарегистрированному в Реестре государственной регистрации нормативных правовых актов под № 7504;</w:t>
      </w:r>
    </w:p>
    <w:p>
      <w:pPr>
        <w:spacing w:after="0"/>
        <w:ind w:left="0"/>
        <w:jc w:val="both"/>
      </w:pPr>
      <w:r>
        <w:rPr>
          <w:rFonts w:ascii="Times New Roman"/>
          <w:b w:val="false"/>
          <w:i w:val="false"/>
          <w:color w:val="000000"/>
          <w:sz w:val="28"/>
        </w:rPr>
        <w:t xml:space="preserve">
      11) заключения сделок с акциями или долями участия в уставных капиталах юридических лиц в соответствии со </w:t>
      </w:r>
      <w:r>
        <w:rPr>
          <w:rFonts w:ascii="Times New Roman"/>
          <w:b w:val="false"/>
          <w:i w:val="false"/>
          <w:color w:val="000000"/>
          <w:sz w:val="28"/>
        </w:rPr>
        <w:t xml:space="preserve"> статьей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а также сделок с негосударственными ценными бумагами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5-1 Закона Республики Казахстан от 31 августа 1995 года "О банках и банковской деятельности в Республике Казахстан;</w:t>
      </w:r>
    </w:p>
    <w:p>
      <w:pPr>
        <w:spacing w:after="0"/>
        <w:ind w:left="0"/>
        <w:jc w:val="both"/>
      </w:pPr>
      <w:r>
        <w:rPr>
          <w:rFonts w:ascii="Times New Roman"/>
          <w:b w:val="false"/>
          <w:i w:val="false"/>
          <w:color w:val="000000"/>
          <w:sz w:val="28"/>
        </w:rPr>
        <w:t xml:space="preserve">
      12) заключения сделок с депозитарными расписками, базовым активом которых являются негосударственные ценные бумаги, разрешенные к приобретению банками второго уровня в соответствии со </w:t>
      </w:r>
      <w:r>
        <w:rPr>
          <w:rFonts w:ascii="Times New Roman"/>
          <w:b w:val="false"/>
          <w:i w:val="false"/>
          <w:color w:val="000000"/>
          <w:sz w:val="28"/>
        </w:rPr>
        <w:t xml:space="preserve"> статьей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p>
      <w:pPr>
        <w:spacing w:after="0"/>
        <w:ind w:left="0"/>
        <w:jc w:val="both"/>
      </w:pPr>
      <w:r>
        <w:rPr>
          <w:rFonts w:ascii="Times New Roman"/>
          <w:b w:val="false"/>
          <w:i w:val="false"/>
          <w:color w:val="000000"/>
          <w:sz w:val="28"/>
        </w:rPr>
        <w:t>
      13) сделок с ценными бумагами, заключаемых банками второго уровня с Национальным Банком Республики Казахстан;</w:t>
      </w:r>
    </w:p>
    <w:p>
      <w:pPr>
        <w:spacing w:after="0"/>
        <w:ind w:left="0"/>
        <w:jc w:val="both"/>
      </w:pPr>
      <w:r>
        <w:rPr>
          <w:rFonts w:ascii="Times New Roman"/>
          <w:b w:val="false"/>
          <w:i w:val="false"/>
          <w:color w:val="000000"/>
          <w:sz w:val="28"/>
        </w:rPr>
        <w:t xml:space="preserve">
      14) заключения сделок по передаче ценных бумаг и (или) иных финансовых инструментов в рамках проведения операции по одновременной передаче активов и обязательств между родительским банком и дочерним банком, в отношении которого была проведена реструктуризация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а также сделок по передаче ценных бумаг и (или) иных финансовых инструментов в рамках проведения операции по передаче активов и обязательств дочернего банка между родительским банком и национальным управляющим холдингом.".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Национального Банка РК от 26.12.2016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Национального Банка РК от 28.07.2017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(зарегистрированное в Реестре государственной регистрации нормативных правовых актов под № 8692, опубликованное 17 октября 2013 года в газете "Казахстанская правда" № 295 (27569)) следующее дополнение:</w:t>
      </w:r>
    </w:p>
    <w:bookmarkEnd w:id="9"/>
    <w:bookmarkStart w:name="z2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10"/>
    <w:bookmarkStart w:name="z30" w:id="11"/>
    <w:p>
      <w:pPr>
        <w:spacing w:after="0"/>
        <w:ind w:left="0"/>
        <w:jc w:val="both"/>
      </w:pPr>
      <w:r>
        <w:rPr>
          <w:rFonts w:ascii="Times New Roman"/>
          <w:b w:val="false"/>
          <w:i w:val="false"/>
          <w:color w:val="000000"/>
          <w:sz w:val="28"/>
        </w:rPr>
        <w:t>
      дополнить пунктом 70-1 следующего содержания:</w:t>
      </w:r>
    </w:p>
    <w:bookmarkEnd w:id="11"/>
    <w:p>
      <w:pPr>
        <w:spacing w:after="0"/>
        <w:ind w:left="0"/>
        <w:jc w:val="both"/>
      </w:pPr>
      <w:r>
        <w:rPr>
          <w:rFonts w:ascii="Times New Roman"/>
          <w:b w:val="false"/>
          <w:i w:val="false"/>
          <w:color w:val="000000"/>
          <w:sz w:val="28"/>
        </w:rPr>
        <w:t xml:space="preserve">
      "70-1. Порядок передачи активов клиентов новому кастодиану, установленный настоящей главой, не распространяется на передачу кастодианом активов инвестиционного фонда новому кастодиану в рамках проведения операции по одновременной передаче активов и обязательств между родительским банком (далее - родительский банк - новый кастодиан) и дочерним банком, в отношении которого была проведена реструктуризация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дочерний банк - кастодиан), за исключением требований, предусмотренных в пункте 60, подпунктах 1) и 3) пункта 61, подпунктах 2), 3), 4), 5), 6) и 7) пункта 62, пунктах 64, 69 и 70 Правил.</w:t>
      </w:r>
    </w:p>
    <w:p>
      <w:pPr>
        <w:spacing w:after="0"/>
        <w:ind w:left="0"/>
        <w:jc w:val="both"/>
      </w:pPr>
      <w:r>
        <w:rPr>
          <w:rFonts w:ascii="Times New Roman"/>
          <w:b w:val="false"/>
          <w:i w:val="false"/>
          <w:color w:val="000000"/>
          <w:sz w:val="28"/>
        </w:rPr>
        <w:t>
      В указанном случае дочерний банк - кастодиан передает активы инвестиционного фонда родительскому банку - новому кастодиану на основании акта приема-передачи активов клиента без расторжения клиентом кастодиального договора с дочерним банком - кастодианом и без заключения клиентом кастодиального договора с родительским банком - новым кастодианом.</w:t>
      </w:r>
    </w:p>
    <w:p>
      <w:pPr>
        <w:spacing w:after="0"/>
        <w:ind w:left="0"/>
        <w:jc w:val="both"/>
      </w:pPr>
      <w:r>
        <w:rPr>
          <w:rFonts w:ascii="Times New Roman"/>
          <w:b w:val="false"/>
          <w:i w:val="false"/>
          <w:color w:val="000000"/>
          <w:sz w:val="28"/>
        </w:rPr>
        <w:t>
      Операции по списанию активов клиента у дочернего банка - кастодиана и зачислению у родительского банка - нового кастодиана проводятся кастодианами на основании акта приема-передачи активов клиента без предоставления клиентом приказов на проведение операций по списанию (зачислению) с (на) лицевых (лицевые), текущих (текущие) счетов (счета). Открытие родительским банком - новым кастодианом лицевых, текущих счетов клиенту осуществляется без предоставления приказов на открытие лицевых, текущих счетов.</w:t>
      </w:r>
    </w:p>
    <w:p>
      <w:pPr>
        <w:spacing w:after="0"/>
        <w:ind w:left="0"/>
        <w:jc w:val="both"/>
      </w:pPr>
      <w:r>
        <w:rPr>
          <w:rFonts w:ascii="Times New Roman"/>
          <w:b w:val="false"/>
          <w:i w:val="false"/>
          <w:color w:val="000000"/>
          <w:sz w:val="28"/>
        </w:rPr>
        <w:t>
      Акт приема-передачи активов клиента составляется в четырех экземплярах по одному экземпляру для управляющего инвестиционным портфелем инвестиционного фонда (при наличии), дочернего банка - кастодиана, родительского банка - нового кастодиана, уполномоченного органа, подписывается первыми руководителями и главными бухгалтерами управляющего инвестиционным портфелем (при наличии), дочернего банка - кастодиана, родительского банка - нового кастодиана и заверяется оттисками их печатей.</w:t>
      </w:r>
    </w:p>
    <w:p>
      <w:pPr>
        <w:spacing w:after="0"/>
        <w:ind w:left="0"/>
        <w:jc w:val="both"/>
      </w:pPr>
      <w:r>
        <w:rPr>
          <w:rFonts w:ascii="Times New Roman"/>
          <w:b w:val="false"/>
          <w:i w:val="false"/>
          <w:color w:val="000000"/>
          <w:sz w:val="28"/>
        </w:rPr>
        <w:t>
      Отсутствие письменного возражения от клиентов в течение десяти календарных дней со дня публикации объявления при проведении операции по одновременной передаче активов и обязательств между родительским банком - новым кастодианом и дочерним банком - кастодианом рассматривается как согласие клиента на передачу активов инвестиционного фонда родительскому банку - новому кастодиану.".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 по вопросам проведения</w:t>
            </w:r>
            <w:r>
              <w:br/>
            </w:r>
            <w:r>
              <w:rPr>
                <w:rFonts w:ascii="Times New Roman"/>
                <w:b w:val="false"/>
                <w:i w:val="false"/>
                <w:color w:val="000000"/>
                <w:sz w:val="20"/>
              </w:rPr>
              <w:t>операции по одновременной передаче</w:t>
            </w:r>
            <w:r>
              <w:br/>
            </w:r>
            <w:r>
              <w:rPr>
                <w:rFonts w:ascii="Times New Roman"/>
                <w:b w:val="false"/>
                <w:i w:val="false"/>
                <w:color w:val="000000"/>
                <w:sz w:val="20"/>
              </w:rPr>
              <w:t>активов и обязательств между банками,</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страхового портфеля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Список договоров страхования, включаемых</w:t>
      </w:r>
      <w:r>
        <w:br/>
      </w:r>
      <w:r>
        <w:rPr>
          <w:rFonts w:ascii="Times New Roman"/>
          <w:b/>
          <w:i w:val="false"/>
          <w:color w:val="000000"/>
        </w:rPr>
        <w:t>в состав передаваемого страхового портфеля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634"/>
        <w:gridCol w:w="353"/>
        <w:gridCol w:w="1096"/>
        <w:gridCol w:w="199"/>
        <w:gridCol w:w="738"/>
        <w:gridCol w:w="276"/>
        <w:gridCol w:w="276"/>
        <w:gridCol w:w="507"/>
        <w:gridCol w:w="507"/>
        <w:gridCol w:w="353"/>
        <w:gridCol w:w="916"/>
        <w:gridCol w:w="916"/>
        <w:gridCol w:w="789"/>
        <w:gridCol w:w="993"/>
        <w:gridCol w:w="994"/>
        <w:gridCol w:w="277"/>
        <w:gridCol w:w="508"/>
        <w:gridCol w:w="508"/>
        <w:gridCol w:w="1252"/>
      </w:tblGrid>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 (страхового полиса)</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фамилия, имя, отчество (при его наличии) страхователя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и окончания действия договора страхования</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дата уплаты страховой премии</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 о страховом случае</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случая</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(даты) произведенной страховой выплаты (выплат)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произведенной страховой выплаты (выплат)</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уплаты не произведенной страховой выплаты (выплат)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не произведенной страховой выплаты (выплат)</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(даты) отказа в страховой выплате (выплатах)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(размеры) сформированного страхового резерва по договору страхования:</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согласия на передачу страхового портфеля (в случаях, определенных законодательством)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 незаработанной премии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 произошедших, но незаявленных убытков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 заявленных, но неурегулированных убытков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осуществляющего</w:t>
      </w:r>
    </w:p>
    <w:p>
      <w:pPr>
        <w:spacing w:after="0"/>
        <w:ind w:left="0"/>
        <w:jc w:val="both"/>
      </w:pPr>
      <w:r>
        <w:rPr>
          <w:rFonts w:ascii="Times New Roman"/>
          <w:b w:val="false"/>
          <w:i w:val="false"/>
          <w:color w:val="000000"/>
          <w:sz w:val="28"/>
        </w:rPr>
        <w:t>
      руководство страховой организацией на</w:t>
      </w:r>
    </w:p>
    <w:p>
      <w:pPr>
        <w:spacing w:after="0"/>
        <w:ind w:left="0"/>
        <w:jc w:val="both"/>
      </w:pPr>
      <w:r>
        <w:rPr>
          <w:rFonts w:ascii="Times New Roman"/>
          <w:b w:val="false"/>
          <w:i w:val="false"/>
          <w:color w:val="000000"/>
          <w:sz w:val="28"/>
        </w:rPr>
        <w:t>
      момент передачи страхового портфеля ________________________________</w:t>
      </w:r>
    </w:p>
    <w:p>
      <w:pPr>
        <w:spacing w:after="0"/>
        <w:ind w:left="0"/>
        <w:jc w:val="both"/>
      </w:pPr>
      <w:r>
        <w:rPr>
          <w:rFonts w:ascii="Times New Roman"/>
          <w:b w:val="false"/>
          <w:i w:val="false"/>
          <w:color w:val="000000"/>
          <w:sz w:val="28"/>
        </w:rPr>
        <w:t>
       (расшифровка подписи)</w:t>
      </w:r>
    </w:p>
    <w:p>
      <w:pPr>
        <w:spacing w:after="0"/>
        <w:ind w:left="0"/>
        <w:jc w:val="both"/>
      </w:pPr>
      <w:r>
        <w:rPr>
          <w:rFonts w:ascii="Times New Roman"/>
          <w:b w:val="false"/>
          <w:i w:val="false"/>
          <w:color w:val="000000"/>
          <w:sz w:val="28"/>
        </w:rPr>
        <w:t>
      Дата подписания "___" _____________20___года.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Информация по столбцам 10-16 настоящего Перечня не заполняется по договорам страхования, входящим в страховой портфель, передача которого осуществляется со дня вступления в законную силу решения суда о принудительной ликвидации страховой (перестраховочной)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