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5a7f" w14:textId="d445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графика транспортировки нефти по магистральным нефтепроводам</w:t>
      </w:r>
    </w:p>
    <w:p>
      <w:pPr>
        <w:spacing w:after="0"/>
        <w:ind w:left="0"/>
        <w:jc w:val="both"/>
      </w:pPr>
      <w:r>
        <w:rPr>
          <w:rFonts w:ascii="Times New Roman"/>
          <w:b w:val="false"/>
          <w:i w:val="false"/>
          <w:color w:val="000000"/>
          <w:sz w:val="28"/>
        </w:rPr>
        <w:t>Приказ Министра энергетики Республики Казахстан от 08 апреля 2015 года № 276. Зарегистрирован в Министерстве юстиции Республики Казахстан 05 июня 2015 года № 11283.</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магистральном трубопроводе"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27.02.2023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графика транспортировки нефти по магистральным нефтепроводам.</w:t>
      </w:r>
    </w:p>
    <w:bookmarkEnd w:id="1"/>
    <w:bookmarkStart w:name="z2" w:id="2"/>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 и на интранет-портале государственных органов;</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bookmarkStart w:name="z12" w:id="9"/>
    <w:p>
      <w:pPr>
        <w:spacing w:after="0"/>
        <w:ind w:left="0"/>
        <w:jc w:val="both"/>
      </w:pPr>
      <w:r>
        <w:rPr>
          <w:rFonts w:ascii="Times New Roman"/>
          <w:b w:val="false"/>
          <w:i w:val="false"/>
          <w:color w:val="000000"/>
          <w:sz w:val="28"/>
        </w:rPr>
        <w:t xml:space="preserve">
      Министр по инвестициям и развитию   </w:t>
      </w:r>
    </w:p>
    <w:bookmarkEnd w:id="9"/>
    <w:bookmarkStart w:name="z13" w:id="10"/>
    <w:p>
      <w:pPr>
        <w:spacing w:after="0"/>
        <w:ind w:left="0"/>
        <w:jc w:val="both"/>
      </w:pPr>
      <w:r>
        <w:rPr>
          <w:rFonts w:ascii="Times New Roman"/>
          <w:b w:val="false"/>
          <w:i w:val="false"/>
          <w:color w:val="000000"/>
          <w:sz w:val="28"/>
        </w:rPr>
        <w:t xml:space="preserve">
      Республики Казахстан   </w:t>
      </w:r>
    </w:p>
    <w:bookmarkEnd w:id="10"/>
    <w:bookmarkStart w:name="z14" w:id="11"/>
    <w:p>
      <w:pPr>
        <w:spacing w:after="0"/>
        <w:ind w:left="0"/>
        <w:jc w:val="both"/>
      </w:pPr>
      <w:r>
        <w:rPr>
          <w:rFonts w:ascii="Times New Roman"/>
          <w:b w:val="false"/>
          <w:i w:val="false"/>
          <w:color w:val="000000"/>
          <w:sz w:val="28"/>
        </w:rPr>
        <w:t xml:space="preserve">
      _____________________ А. Исекешев   </w:t>
      </w:r>
    </w:p>
    <w:bookmarkEnd w:id="11"/>
    <w:bookmarkStart w:name="z15" w:id="12"/>
    <w:p>
      <w:pPr>
        <w:spacing w:after="0"/>
        <w:ind w:left="0"/>
        <w:jc w:val="both"/>
      </w:pPr>
      <w:r>
        <w:rPr>
          <w:rFonts w:ascii="Times New Roman"/>
          <w:b w:val="false"/>
          <w:i w:val="false"/>
          <w:color w:val="000000"/>
          <w:sz w:val="28"/>
        </w:rPr>
        <w:t>
      8 мая 2015 года</w:t>
      </w:r>
    </w:p>
    <w:bookmarkEnd w:id="12"/>
    <w:p>
      <w:pPr>
        <w:spacing w:after="0"/>
        <w:ind w:left="0"/>
        <w:jc w:val="both"/>
      </w:pPr>
      <w:r>
        <w:rPr>
          <w:rFonts w:ascii="Times New Roman"/>
          <w:b w:val="false"/>
          <w:i w:val="false"/>
          <w:color w:val="000000"/>
          <w:sz w:val="28"/>
        </w:rPr>
        <w:t xml:space="preserve">
      "СОГЛАСОВАН"   </w:t>
      </w:r>
    </w:p>
    <w:bookmarkStart w:name="z16" w:id="13"/>
    <w:p>
      <w:pPr>
        <w:spacing w:after="0"/>
        <w:ind w:left="0"/>
        <w:jc w:val="both"/>
      </w:pPr>
      <w:r>
        <w:rPr>
          <w:rFonts w:ascii="Times New Roman"/>
          <w:b w:val="false"/>
          <w:i w:val="false"/>
          <w:color w:val="000000"/>
          <w:sz w:val="28"/>
        </w:rPr>
        <w:t xml:space="preserve">
      Министр финансов   </w:t>
      </w:r>
    </w:p>
    <w:bookmarkEnd w:id="13"/>
    <w:bookmarkStart w:name="z17" w:id="14"/>
    <w:p>
      <w:pPr>
        <w:spacing w:after="0"/>
        <w:ind w:left="0"/>
        <w:jc w:val="both"/>
      </w:pPr>
      <w:r>
        <w:rPr>
          <w:rFonts w:ascii="Times New Roman"/>
          <w:b w:val="false"/>
          <w:i w:val="false"/>
          <w:color w:val="000000"/>
          <w:sz w:val="28"/>
        </w:rPr>
        <w:t xml:space="preserve">
      Республики Казахстан   </w:t>
      </w:r>
    </w:p>
    <w:bookmarkEnd w:id="14"/>
    <w:bookmarkStart w:name="z18" w:id="15"/>
    <w:p>
      <w:pPr>
        <w:spacing w:after="0"/>
        <w:ind w:left="0"/>
        <w:jc w:val="both"/>
      </w:pPr>
      <w:r>
        <w:rPr>
          <w:rFonts w:ascii="Times New Roman"/>
          <w:b w:val="false"/>
          <w:i w:val="false"/>
          <w:color w:val="000000"/>
          <w:sz w:val="28"/>
        </w:rPr>
        <w:t xml:space="preserve">
      ___________________ Б. Султанов   </w:t>
      </w:r>
    </w:p>
    <w:bookmarkEnd w:id="15"/>
    <w:bookmarkStart w:name="z19" w:id="16"/>
    <w:p>
      <w:pPr>
        <w:spacing w:after="0"/>
        <w:ind w:left="0"/>
        <w:jc w:val="both"/>
      </w:pPr>
      <w:r>
        <w:rPr>
          <w:rFonts w:ascii="Times New Roman"/>
          <w:b w:val="false"/>
          <w:i w:val="false"/>
          <w:color w:val="000000"/>
          <w:sz w:val="28"/>
        </w:rPr>
        <w:t>
      17 мая 2015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2015 года № 276</w:t>
            </w:r>
          </w:p>
        </w:tc>
      </w:tr>
    </w:tbl>
    <w:bookmarkStart w:name="z6" w:id="17"/>
    <w:p>
      <w:pPr>
        <w:spacing w:after="0"/>
        <w:ind w:left="0"/>
        <w:jc w:val="left"/>
      </w:pPr>
      <w:r>
        <w:rPr>
          <w:rFonts w:ascii="Times New Roman"/>
          <w:b/>
          <w:i w:val="false"/>
          <w:color w:val="000000"/>
        </w:rPr>
        <w:t xml:space="preserve"> Правила формирования графика транспортировки нефти по магистральным нефтепроводам</w:t>
      </w:r>
    </w:p>
    <w:bookmarkEnd w:id="17"/>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20.12.2024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8"/>
    <w:p>
      <w:pPr>
        <w:spacing w:after="0"/>
        <w:ind w:left="0"/>
        <w:jc w:val="left"/>
      </w:pPr>
      <w:r>
        <w:rPr>
          <w:rFonts w:ascii="Times New Roman"/>
          <w:b/>
          <w:i w:val="false"/>
          <w:color w:val="000000"/>
        </w:rPr>
        <w:t xml:space="preserve"> Глава 1. Общие положения</w:t>
      </w:r>
    </w:p>
    <w:bookmarkEnd w:id="18"/>
    <w:bookmarkStart w:name="z21" w:id="19"/>
    <w:p>
      <w:pPr>
        <w:spacing w:after="0"/>
        <w:ind w:left="0"/>
        <w:jc w:val="both"/>
      </w:pPr>
      <w:r>
        <w:rPr>
          <w:rFonts w:ascii="Times New Roman"/>
          <w:b w:val="false"/>
          <w:i w:val="false"/>
          <w:color w:val="000000"/>
          <w:sz w:val="28"/>
        </w:rPr>
        <w:t xml:space="preserve">
      1. Настоящие Правила формирования графика транспортировки нефти по магистральным нефтепроводам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магистральном трубопроводе" и определяют порядок формирования графика транспортировки нефти по магистральным нефтепроводам.</w:t>
      </w:r>
    </w:p>
    <w:bookmarkEnd w:id="19"/>
    <w:bookmarkStart w:name="z23" w:id="20"/>
    <w:p>
      <w:pPr>
        <w:spacing w:after="0"/>
        <w:ind w:left="0"/>
        <w:jc w:val="both"/>
      </w:pPr>
      <w:r>
        <w:rPr>
          <w:rFonts w:ascii="Times New Roman"/>
          <w:b w:val="false"/>
          <w:i w:val="false"/>
          <w:color w:val="000000"/>
          <w:sz w:val="28"/>
        </w:rPr>
        <w:t>
      2. В настоящих Правилах применяются следующие понятия:</w:t>
      </w:r>
    </w:p>
    <w:bookmarkEnd w:id="20"/>
    <w:bookmarkStart w:name="z24" w:id="21"/>
    <w:p>
      <w:pPr>
        <w:spacing w:after="0"/>
        <w:ind w:left="0"/>
        <w:jc w:val="both"/>
      </w:pPr>
      <w:r>
        <w:rPr>
          <w:rFonts w:ascii="Times New Roman"/>
          <w:b w:val="false"/>
          <w:i w:val="false"/>
          <w:color w:val="000000"/>
          <w:sz w:val="28"/>
        </w:rPr>
        <w:t>
      1) выписки из графика – информация, направляемая уполномоченным органом ежемесячно посредством информационной системы уполномоченного органа в области магистрального трубопровода в электронном и (или) в бумажном виде отправителям нефти, оператору, нефтетранспортным организациям, производителям нефтепродуктов и в Комитет государственных доходов Министерства финансов Республики Казахстан (далее – Комитет) для транспортировки нефти отправителями;</w:t>
      </w:r>
    </w:p>
    <w:bookmarkEnd w:id="21"/>
    <w:bookmarkStart w:name="z25" w:id="22"/>
    <w:p>
      <w:pPr>
        <w:spacing w:after="0"/>
        <w:ind w:left="0"/>
        <w:jc w:val="both"/>
      </w:pPr>
      <w:r>
        <w:rPr>
          <w:rFonts w:ascii="Times New Roman"/>
          <w:b w:val="false"/>
          <w:i w:val="false"/>
          <w:color w:val="000000"/>
          <w:sz w:val="28"/>
        </w:rPr>
        <w:t>
      2) отправитель нефти (далее – отправитель) – лицо, являющееся производителем нефти, или лицо, которое приобрело ее на законных основаниях, либо уполномоченное ими лицо, предоставляющее нефть для транспортировки по магистральному трубопроводу на основании договора на предоставление услуг по транспортировке нефти;</w:t>
      </w:r>
    </w:p>
    <w:bookmarkEnd w:id="22"/>
    <w:bookmarkStart w:name="z26" w:id="23"/>
    <w:p>
      <w:pPr>
        <w:spacing w:after="0"/>
        <w:ind w:left="0"/>
        <w:jc w:val="both"/>
      </w:pPr>
      <w:r>
        <w:rPr>
          <w:rFonts w:ascii="Times New Roman"/>
          <w:b w:val="false"/>
          <w:i w:val="false"/>
          <w:color w:val="000000"/>
          <w:sz w:val="28"/>
        </w:rPr>
        <w:t>
      3) внутренние потребности Республики Казахстан – объемы нефти, необходимые для потребления на территории Республики Казахстан;</w:t>
      </w:r>
    </w:p>
    <w:bookmarkEnd w:id="23"/>
    <w:bookmarkStart w:name="z27" w:id="24"/>
    <w:p>
      <w:pPr>
        <w:spacing w:after="0"/>
        <w:ind w:left="0"/>
        <w:jc w:val="both"/>
      </w:pPr>
      <w:r>
        <w:rPr>
          <w:rFonts w:ascii="Times New Roman"/>
          <w:b w:val="false"/>
          <w:i w:val="false"/>
          <w:color w:val="000000"/>
          <w:sz w:val="28"/>
        </w:rPr>
        <w:t>
      4) магистральный нефтепровод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24"/>
    <w:bookmarkStart w:name="z28" w:id="25"/>
    <w:p>
      <w:pPr>
        <w:spacing w:after="0"/>
        <w:ind w:left="0"/>
        <w:jc w:val="both"/>
      </w:pPr>
      <w:r>
        <w:rPr>
          <w:rFonts w:ascii="Times New Roman"/>
          <w:b w:val="false"/>
          <w:i w:val="false"/>
          <w:color w:val="000000"/>
          <w:sz w:val="28"/>
        </w:rPr>
        <w:t>
      5) график транспортировки нефти по магистральным нефтепроводам – график транспортировки нефти по магистральным нефтепроводам, утвержденный уполномоченным органом;</w:t>
      </w:r>
    </w:p>
    <w:bookmarkEnd w:id="25"/>
    <w:bookmarkStart w:name="z29" w:id="26"/>
    <w:p>
      <w:pPr>
        <w:spacing w:after="0"/>
        <w:ind w:left="0"/>
        <w:jc w:val="both"/>
      </w:pPr>
      <w:r>
        <w:rPr>
          <w:rFonts w:ascii="Times New Roman"/>
          <w:b w:val="false"/>
          <w:i w:val="false"/>
          <w:color w:val="000000"/>
          <w:sz w:val="28"/>
        </w:rPr>
        <w:t>
      6) нефтетранспортная организация – собственник магистрального трубопровода и (или) другого вида транспорта, оказывающий услуги по транспортировке нефти;</w:t>
      </w:r>
    </w:p>
    <w:bookmarkEnd w:id="26"/>
    <w:bookmarkStart w:name="z30" w:id="27"/>
    <w:p>
      <w:pPr>
        <w:spacing w:after="0"/>
        <w:ind w:left="0"/>
        <w:jc w:val="both"/>
      </w:pPr>
      <w:r>
        <w:rPr>
          <w:rFonts w:ascii="Times New Roman"/>
          <w:b w:val="false"/>
          <w:i w:val="false"/>
          <w:color w:val="000000"/>
          <w:sz w:val="28"/>
        </w:rPr>
        <w:t>
      7) оператор – собственник магистрального нефтепровода или юридическое лицо, владеющее магистральным нефтепроводом на ином законном основании, осуществляющие транспортировку нефти по магистральному нефтепроводу и (или) его эксплуатацию, либо уполномоченная ими организация, оказывающая операторские услуги;</w:t>
      </w:r>
    </w:p>
    <w:bookmarkEnd w:id="27"/>
    <w:bookmarkStart w:name="z31" w:id="28"/>
    <w:p>
      <w:pPr>
        <w:spacing w:after="0"/>
        <w:ind w:left="0"/>
        <w:jc w:val="both"/>
      </w:pPr>
      <w:r>
        <w:rPr>
          <w:rFonts w:ascii="Times New Roman"/>
          <w:b w:val="false"/>
          <w:i w:val="false"/>
          <w:color w:val="000000"/>
          <w:sz w:val="28"/>
        </w:rPr>
        <w:t xml:space="preserve">
      8) заявка на транспортировку (далее – заявка) – заявка (месячная) на транспортировку нефти по магистральным нефтепроводам, направляемая в уполномоченный орган в бумажном и (или) электронном виде посредством информационной системы по форме, согласно </w:t>
      </w:r>
      <w:r>
        <w:rPr>
          <w:rFonts w:ascii="Times New Roman"/>
          <w:b w:val="false"/>
          <w:i w:val="false"/>
          <w:color w:val="000000"/>
          <w:sz w:val="28"/>
        </w:rPr>
        <w:t>приложению</w:t>
      </w:r>
      <w:r>
        <w:rPr>
          <w:rFonts w:ascii="Times New Roman"/>
          <w:b w:val="false"/>
          <w:i w:val="false"/>
          <w:color w:val="000000"/>
          <w:sz w:val="28"/>
        </w:rPr>
        <w:t>, к настоящим Правилам;</w:t>
      </w:r>
    </w:p>
    <w:bookmarkEnd w:id="28"/>
    <w:bookmarkStart w:name="z32" w:id="29"/>
    <w:p>
      <w:pPr>
        <w:spacing w:after="0"/>
        <w:ind w:left="0"/>
        <w:jc w:val="both"/>
      </w:pPr>
      <w:r>
        <w:rPr>
          <w:rFonts w:ascii="Times New Roman"/>
          <w:b w:val="false"/>
          <w:i w:val="false"/>
          <w:color w:val="000000"/>
          <w:sz w:val="28"/>
        </w:rPr>
        <w:t>
      9) уполномоченный орган – центральный исполнительный орган, осуществляющий руководство и межотраслевую координацию в области магистрального трубопровода;</w:t>
      </w:r>
    </w:p>
    <w:bookmarkEnd w:id="29"/>
    <w:bookmarkStart w:name="z33" w:id="30"/>
    <w:p>
      <w:pPr>
        <w:spacing w:after="0"/>
        <w:ind w:left="0"/>
        <w:jc w:val="both"/>
      </w:pPr>
      <w:r>
        <w:rPr>
          <w:rFonts w:ascii="Times New Roman"/>
          <w:b w:val="false"/>
          <w:i w:val="false"/>
          <w:color w:val="000000"/>
          <w:sz w:val="28"/>
        </w:rPr>
        <w:t>
      10) информационная система уполномоченного органа в области магистрального трубопровода (далее – информационная система) – система уполномоченного органа в области магистрального трубопровода по управлению поставками нефти, предназначенная для сбора, хранения, анализа и обработки информации для разработки графика транспортировки нефти по магистральным нефтепроводам.</w:t>
      </w:r>
    </w:p>
    <w:bookmarkEnd w:id="30"/>
    <w:bookmarkStart w:name="z34" w:id="31"/>
    <w:p>
      <w:pPr>
        <w:spacing w:after="0"/>
        <w:ind w:left="0"/>
        <w:jc w:val="left"/>
      </w:pPr>
      <w:r>
        <w:rPr>
          <w:rFonts w:ascii="Times New Roman"/>
          <w:b/>
          <w:i w:val="false"/>
          <w:color w:val="000000"/>
        </w:rPr>
        <w:t xml:space="preserve"> Глава 2. Порядок формирования графика транспортировки нефти по магистральным нефтепроводам</w:t>
      </w:r>
    </w:p>
    <w:bookmarkEnd w:id="31"/>
    <w:bookmarkStart w:name="z35" w:id="32"/>
    <w:p>
      <w:pPr>
        <w:spacing w:after="0"/>
        <w:ind w:left="0"/>
        <w:jc w:val="both"/>
      </w:pPr>
      <w:r>
        <w:rPr>
          <w:rFonts w:ascii="Times New Roman"/>
          <w:b w:val="false"/>
          <w:i w:val="false"/>
          <w:color w:val="000000"/>
          <w:sz w:val="28"/>
        </w:rPr>
        <w:t>
      3. График транспортировки нефти по магистральным нефтепроводам (далее – график) разрабатывается на основании соответствующих договоров между собственником магистрального нефтепровода либо лицом, владеющим магистральным нефтепроводом в соответствии с действующим законодательством Республики Казахстан, или оператором, уполномоченным оказывать от их имени такие услуги, и отправителями.</w:t>
      </w:r>
    </w:p>
    <w:bookmarkEnd w:id="32"/>
    <w:bookmarkStart w:name="z36" w:id="33"/>
    <w:p>
      <w:pPr>
        <w:spacing w:after="0"/>
        <w:ind w:left="0"/>
        <w:jc w:val="both"/>
      </w:pPr>
      <w:r>
        <w:rPr>
          <w:rFonts w:ascii="Times New Roman"/>
          <w:b w:val="false"/>
          <w:i w:val="false"/>
          <w:color w:val="000000"/>
          <w:sz w:val="28"/>
        </w:rPr>
        <w:t>
      4. При разработке графика учитываются следующие факторы:</w:t>
      </w:r>
    </w:p>
    <w:bookmarkEnd w:id="33"/>
    <w:bookmarkStart w:name="z37" w:id="34"/>
    <w:p>
      <w:pPr>
        <w:spacing w:after="0"/>
        <w:ind w:left="0"/>
        <w:jc w:val="both"/>
      </w:pPr>
      <w:r>
        <w:rPr>
          <w:rFonts w:ascii="Times New Roman"/>
          <w:b w:val="false"/>
          <w:i w:val="false"/>
          <w:color w:val="000000"/>
          <w:sz w:val="28"/>
        </w:rPr>
        <w:t xml:space="preserve">
      внутренние потребности Республики Казахстан в объемах, определяемых уполномоченным органом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 регулировании производства и оборота отдельных видов нефтепродуктов";</w:t>
      </w:r>
    </w:p>
    <w:bookmarkEnd w:id="34"/>
    <w:bookmarkStart w:name="z38" w:id="35"/>
    <w:p>
      <w:pPr>
        <w:spacing w:after="0"/>
        <w:ind w:left="0"/>
        <w:jc w:val="both"/>
      </w:pPr>
      <w:r>
        <w:rPr>
          <w:rFonts w:ascii="Times New Roman"/>
          <w:b w:val="false"/>
          <w:i w:val="false"/>
          <w:color w:val="000000"/>
          <w:sz w:val="28"/>
        </w:rPr>
        <w:t>
      действующая техническая пропускная способность магистральных нефтепроводов;</w:t>
      </w:r>
    </w:p>
    <w:bookmarkEnd w:id="35"/>
    <w:bookmarkStart w:name="z39" w:id="36"/>
    <w:p>
      <w:pPr>
        <w:spacing w:after="0"/>
        <w:ind w:left="0"/>
        <w:jc w:val="both"/>
      </w:pPr>
      <w:r>
        <w:rPr>
          <w:rFonts w:ascii="Times New Roman"/>
          <w:b w:val="false"/>
          <w:i w:val="false"/>
          <w:color w:val="000000"/>
          <w:sz w:val="28"/>
        </w:rPr>
        <w:t>
      нестандартные ситуации (превышение допустимых значений по содержанию хлорорганических соединений, аварийные ситуации на отечественных нефтеперерабатывающих заводах, остановка нефтеперерабатывающих заводов на внеплановый ремонт, посадки напряжения электроэнергии, внештатные ситуации на экспортных маршрутах, в том числе ограничения транспортировки нефти);</w:t>
      </w:r>
    </w:p>
    <w:bookmarkEnd w:id="36"/>
    <w:bookmarkStart w:name="z40" w:id="37"/>
    <w:p>
      <w:pPr>
        <w:spacing w:after="0"/>
        <w:ind w:left="0"/>
        <w:jc w:val="both"/>
      </w:pPr>
      <w:r>
        <w:rPr>
          <w:rFonts w:ascii="Times New Roman"/>
          <w:b w:val="false"/>
          <w:i w:val="false"/>
          <w:color w:val="000000"/>
          <w:sz w:val="28"/>
        </w:rPr>
        <w:t>
      обстоятельства непреодолимой силы.</w:t>
      </w:r>
    </w:p>
    <w:bookmarkEnd w:id="37"/>
    <w:bookmarkStart w:name="z41" w:id="38"/>
    <w:p>
      <w:pPr>
        <w:spacing w:after="0"/>
        <w:ind w:left="0"/>
        <w:jc w:val="both"/>
      </w:pPr>
      <w:r>
        <w:rPr>
          <w:rFonts w:ascii="Times New Roman"/>
          <w:b w:val="false"/>
          <w:i w:val="false"/>
          <w:color w:val="000000"/>
          <w:sz w:val="28"/>
        </w:rPr>
        <w:t>
      5. В целях обеспечения энергетической безопасности государства путем полной загрузки отечественных нефтеперерабатывающих заводов сырьем для насыщения внутреннего рынка нефтепродуктами и поддержания соразмерной нагрузки на отправителей при распределении на внутренний рынок объемов, определяемых пунктом 4 настоящих Правил, учитывается ежегодная процентная нагрузка (накопительная) по регионам.</w:t>
      </w:r>
    </w:p>
    <w:bookmarkEnd w:id="38"/>
    <w:bookmarkStart w:name="z42" w:id="39"/>
    <w:p>
      <w:pPr>
        <w:spacing w:after="0"/>
        <w:ind w:left="0"/>
        <w:jc w:val="both"/>
      </w:pPr>
      <w:r>
        <w:rPr>
          <w:rFonts w:ascii="Times New Roman"/>
          <w:b w:val="false"/>
          <w:i w:val="false"/>
          <w:color w:val="000000"/>
          <w:sz w:val="28"/>
        </w:rPr>
        <w:t>
      Изменения процентной нагрузки по регионам вводится уполномоченным органом в зависимости от уровня добычи нефти отправителей в регионе, но не более десяти процентов (накопительная нагрузка) в сторону увеличения либо уменьшения.</w:t>
      </w:r>
    </w:p>
    <w:bookmarkEnd w:id="39"/>
    <w:bookmarkStart w:name="z43" w:id="40"/>
    <w:p>
      <w:pPr>
        <w:spacing w:after="0"/>
        <w:ind w:left="0"/>
        <w:jc w:val="both"/>
      </w:pPr>
      <w:r>
        <w:rPr>
          <w:rFonts w:ascii="Times New Roman"/>
          <w:b w:val="false"/>
          <w:i w:val="false"/>
          <w:color w:val="000000"/>
          <w:sz w:val="28"/>
        </w:rPr>
        <w:t>
      Отправители перенаправляют свои экспортные объемы на внутренний рынок, в том числе до ста процентов от общего объема ресурсной базы отправителя, согласно дополнениям к основным заявкам.</w:t>
      </w:r>
    </w:p>
    <w:bookmarkEnd w:id="40"/>
    <w:bookmarkStart w:name="z44" w:id="41"/>
    <w:p>
      <w:pPr>
        <w:spacing w:after="0"/>
        <w:ind w:left="0"/>
        <w:jc w:val="both"/>
      </w:pPr>
      <w:r>
        <w:rPr>
          <w:rFonts w:ascii="Times New Roman"/>
          <w:b w:val="false"/>
          <w:i w:val="false"/>
          <w:color w:val="000000"/>
          <w:sz w:val="28"/>
        </w:rPr>
        <w:t>
      6. Уполномоченный орган переходит на оперативное ручное распределение объемов ресурсной базы при разработке графика, в том числе при внесении изменений и дополнений в утвержденный график, в случаях, указанных в пункте 4 настоящих Правил.</w:t>
      </w:r>
    </w:p>
    <w:bookmarkEnd w:id="41"/>
    <w:bookmarkStart w:name="z45" w:id="42"/>
    <w:p>
      <w:pPr>
        <w:spacing w:after="0"/>
        <w:ind w:left="0"/>
        <w:jc w:val="both"/>
      </w:pPr>
      <w:r>
        <w:rPr>
          <w:rFonts w:ascii="Times New Roman"/>
          <w:b w:val="false"/>
          <w:i w:val="false"/>
          <w:color w:val="000000"/>
          <w:sz w:val="28"/>
        </w:rPr>
        <w:t xml:space="preserve">
      7. Для формирования графика отправители ежемесячно до десятого числа месяца, предшествующего отчетному, направляют уполномоченному органу заявку на планируемый месяц в электронном виде посредством информационной системы и (или) в бумажном виде по форме, согласно </w:t>
      </w:r>
      <w:r>
        <w:rPr>
          <w:rFonts w:ascii="Times New Roman"/>
          <w:b w:val="false"/>
          <w:i w:val="false"/>
          <w:color w:val="000000"/>
          <w:sz w:val="28"/>
        </w:rPr>
        <w:t>приложению</w:t>
      </w:r>
      <w:r>
        <w:rPr>
          <w:rFonts w:ascii="Times New Roman"/>
          <w:b w:val="false"/>
          <w:i w:val="false"/>
          <w:color w:val="000000"/>
          <w:sz w:val="28"/>
        </w:rPr>
        <w:t>, к настоящим Правилам.</w:t>
      </w:r>
    </w:p>
    <w:bookmarkEnd w:id="42"/>
    <w:bookmarkStart w:name="z46" w:id="43"/>
    <w:p>
      <w:pPr>
        <w:spacing w:after="0"/>
        <w:ind w:left="0"/>
        <w:jc w:val="both"/>
      </w:pPr>
      <w:r>
        <w:rPr>
          <w:rFonts w:ascii="Times New Roman"/>
          <w:b w:val="false"/>
          <w:i w:val="false"/>
          <w:color w:val="000000"/>
          <w:sz w:val="28"/>
        </w:rPr>
        <w:t>
      При непредставлении отправителем заявки в бумажном и (или) электронном виде, уполномоченный орган определяет объем нефти, подлежащий включению в график, с учетом требований, установленных пунктами 3, 4, 5 и 6 настоящих Правил.</w:t>
      </w:r>
    </w:p>
    <w:bookmarkEnd w:id="43"/>
    <w:bookmarkStart w:name="z47" w:id="44"/>
    <w:p>
      <w:pPr>
        <w:spacing w:after="0"/>
        <w:ind w:left="0"/>
        <w:jc w:val="both"/>
      </w:pPr>
      <w:r>
        <w:rPr>
          <w:rFonts w:ascii="Times New Roman"/>
          <w:b w:val="false"/>
          <w:i w:val="false"/>
          <w:color w:val="000000"/>
          <w:sz w:val="28"/>
        </w:rPr>
        <w:t>
      При техническом сбое и (или) выходе информационной системы из строя заявка на планируемый месяц направляется в уполномоченный орган до десятого числа месяца, предшествующего отчетному месяцу в бумажном виде.</w:t>
      </w:r>
    </w:p>
    <w:bookmarkEnd w:id="44"/>
    <w:bookmarkStart w:name="z48" w:id="45"/>
    <w:p>
      <w:pPr>
        <w:spacing w:after="0"/>
        <w:ind w:left="0"/>
        <w:jc w:val="both"/>
      </w:pPr>
      <w:r>
        <w:rPr>
          <w:rFonts w:ascii="Times New Roman"/>
          <w:b w:val="false"/>
          <w:i w:val="false"/>
          <w:color w:val="000000"/>
          <w:sz w:val="28"/>
        </w:rPr>
        <w:t>
      Заявка, несоответствующая форме, установленной настоящими Правилами, направленная в уполномоченный орган посредством информационной системы в электронном виде и (или) в бумажном виде после истечения срока ее представления отклоняется информационной системой и (или) не подлежит регистрации уполномоченным органом.</w:t>
      </w:r>
    </w:p>
    <w:bookmarkEnd w:id="45"/>
    <w:bookmarkStart w:name="z49" w:id="46"/>
    <w:p>
      <w:pPr>
        <w:spacing w:after="0"/>
        <w:ind w:left="0"/>
        <w:jc w:val="both"/>
      </w:pPr>
      <w:r>
        <w:rPr>
          <w:rFonts w:ascii="Times New Roman"/>
          <w:b w:val="false"/>
          <w:i w:val="false"/>
          <w:color w:val="000000"/>
          <w:sz w:val="28"/>
        </w:rPr>
        <w:t>
      8. Отправители при представлении в уполномоченный орган заявки распределяют свою ресурсную базу в рамках своей группы юридических лиц с учетом процентной нагрузки.</w:t>
      </w:r>
    </w:p>
    <w:bookmarkEnd w:id="46"/>
    <w:bookmarkStart w:name="z50" w:id="47"/>
    <w:p>
      <w:pPr>
        <w:spacing w:after="0"/>
        <w:ind w:left="0"/>
        <w:jc w:val="both"/>
      </w:pPr>
      <w:r>
        <w:rPr>
          <w:rFonts w:ascii="Times New Roman"/>
          <w:b w:val="false"/>
          <w:i w:val="false"/>
          <w:color w:val="000000"/>
          <w:sz w:val="28"/>
        </w:rPr>
        <w:t>
      9. При этом заявка предоставляется в уполномоченный орган от имени учредителей (участников) отправителя при наличии письменного согласования дочерних организаций.</w:t>
      </w:r>
    </w:p>
    <w:bookmarkEnd w:id="47"/>
    <w:bookmarkStart w:name="z51" w:id="48"/>
    <w:p>
      <w:pPr>
        <w:spacing w:after="0"/>
        <w:ind w:left="0"/>
        <w:jc w:val="both"/>
      </w:pPr>
      <w:r>
        <w:rPr>
          <w:rFonts w:ascii="Times New Roman"/>
          <w:b w:val="false"/>
          <w:i w:val="false"/>
          <w:color w:val="000000"/>
          <w:sz w:val="28"/>
        </w:rPr>
        <w:t>
      При предоставлении предоставления заявки для формирования графика в уполномоченный орган от имени учредителей (участников) отправителя в рамках своей группы юридических лиц, учредители (участники) отправителя уведомляют уполномоченный орган о своих намерениях по распределению своей ресурсной базы в рамках своей группы юридических лиц, но не менее одного раза в шесть месяцев.</w:t>
      </w:r>
    </w:p>
    <w:bookmarkEnd w:id="48"/>
    <w:bookmarkStart w:name="z52" w:id="49"/>
    <w:p>
      <w:pPr>
        <w:spacing w:after="0"/>
        <w:ind w:left="0"/>
        <w:jc w:val="both"/>
      </w:pPr>
      <w:r>
        <w:rPr>
          <w:rFonts w:ascii="Times New Roman"/>
          <w:b w:val="false"/>
          <w:i w:val="false"/>
          <w:color w:val="000000"/>
          <w:sz w:val="28"/>
        </w:rPr>
        <w:t>
      10. Для формирования графика посредством информационной системы оператор ежемесячно до десятого числа месяца, предшествующего отчетному месяцу, подтверждает наличие технической пропускной способности магистральных трубопроводов.</w:t>
      </w:r>
    </w:p>
    <w:bookmarkEnd w:id="49"/>
    <w:bookmarkStart w:name="z53" w:id="50"/>
    <w:p>
      <w:pPr>
        <w:spacing w:after="0"/>
        <w:ind w:left="0"/>
        <w:jc w:val="both"/>
      </w:pPr>
      <w:r>
        <w:rPr>
          <w:rFonts w:ascii="Times New Roman"/>
          <w:b w:val="false"/>
          <w:i w:val="false"/>
          <w:color w:val="000000"/>
          <w:sz w:val="28"/>
        </w:rPr>
        <w:t>
      При изменении, снижении и (или) превышении заданных в информационной системе показателей оператор комментирует в информационной системе с обоснованием о таких изменениях.</w:t>
      </w:r>
    </w:p>
    <w:bookmarkEnd w:id="50"/>
    <w:bookmarkStart w:name="z54" w:id="51"/>
    <w:p>
      <w:pPr>
        <w:spacing w:after="0"/>
        <w:ind w:left="0"/>
        <w:jc w:val="both"/>
      </w:pPr>
      <w:r>
        <w:rPr>
          <w:rFonts w:ascii="Times New Roman"/>
          <w:b w:val="false"/>
          <w:i w:val="false"/>
          <w:color w:val="000000"/>
          <w:sz w:val="28"/>
        </w:rPr>
        <w:t>
      11. Графики формируются и утверждаются ежемесячно, не позднее двадцатого числа месяца, предшествующего отчетному месяцу.</w:t>
      </w:r>
    </w:p>
    <w:bookmarkEnd w:id="51"/>
    <w:bookmarkStart w:name="z55" w:id="52"/>
    <w:p>
      <w:pPr>
        <w:spacing w:after="0"/>
        <w:ind w:left="0"/>
        <w:jc w:val="both"/>
      </w:pPr>
      <w:r>
        <w:rPr>
          <w:rFonts w:ascii="Times New Roman"/>
          <w:b w:val="false"/>
          <w:i w:val="false"/>
          <w:color w:val="000000"/>
          <w:sz w:val="28"/>
        </w:rPr>
        <w:t>
      При этом графики разрабатываются в следующей последовательности. Распределение объемов для обеспечения внутреннего рынка нефтепродуктами, далее распределение объҰмов на экспортные маршруты по остаточному принципу.</w:t>
      </w:r>
    </w:p>
    <w:bookmarkEnd w:id="52"/>
    <w:bookmarkStart w:name="z56" w:id="53"/>
    <w:p>
      <w:pPr>
        <w:spacing w:after="0"/>
        <w:ind w:left="0"/>
        <w:jc w:val="both"/>
      </w:pPr>
      <w:r>
        <w:rPr>
          <w:rFonts w:ascii="Times New Roman"/>
          <w:b w:val="false"/>
          <w:i w:val="false"/>
          <w:color w:val="000000"/>
          <w:sz w:val="28"/>
        </w:rPr>
        <w:t>
      Графики формируются в информационной системе с разбивкой по пунктам приема-сдачи нефти в систему магистральных нефтепроводов.</w:t>
      </w:r>
    </w:p>
    <w:bookmarkEnd w:id="53"/>
    <w:bookmarkStart w:name="z57" w:id="54"/>
    <w:p>
      <w:pPr>
        <w:spacing w:after="0"/>
        <w:ind w:left="0"/>
        <w:jc w:val="both"/>
      </w:pPr>
      <w:r>
        <w:rPr>
          <w:rFonts w:ascii="Times New Roman"/>
          <w:b w:val="false"/>
          <w:i w:val="false"/>
          <w:color w:val="000000"/>
          <w:sz w:val="28"/>
        </w:rPr>
        <w:t>
      12. Выписки из графика в течение одного рабочего дня после формирования графика направляются в бумажном виде оператору, нефтетранспортным организациям, производителю нефтепродуктов для исполнения, а также в Комитет.</w:t>
      </w:r>
    </w:p>
    <w:bookmarkEnd w:id="54"/>
    <w:bookmarkStart w:name="z58" w:id="55"/>
    <w:p>
      <w:pPr>
        <w:spacing w:after="0"/>
        <w:ind w:left="0"/>
        <w:jc w:val="both"/>
      </w:pPr>
      <w:r>
        <w:rPr>
          <w:rFonts w:ascii="Times New Roman"/>
          <w:b w:val="false"/>
          <w:i w:val="false"/>
          <w:color w:val="000000"/>
          <w:sz w:val="28"/>
        </w:rPr>
        <w:t>
      В выписке из графика, направляемой оператору (по массе нетто), нефтетранспортным организациям, а также в Комитет (по массе брутто), указываются количество нефти отправителя с каждого пункта приема-сдачи нефти, предусмотренное для экспорта и подлежащее вывозу с территории Республики Казахстан, для передачи (перевалки) в систему магистральных нефтепроводов другого оператора, для поставки (передачи) на нефтеперерабатывающие заводы Казахстана, а также номер контракта и маршрут направления.</w:t>
      </w:r>
    </w:p>
    <w:bookmarkEnd w:id="55"/>
    <w:bookmarkStart w:name="z59" w:id="56"/>
    <w:p>
      <w:pPr>
        <w:spacing w:after="0"/>
        <w:ind w:left="0"/>
        <w:jc w:val="both"/>
      </w:pPr>
      <w:r>
        <w:rPr>
          <w:rFonts w:ascii="Times New Roman"/>
          <w:b w:val="false"/>
          <w:i w:val="false"/>
          <w:color w:val="000000"/>
          <w:sz w:val="28"/>
        </w:rPr>
        <w:t>
      Масса брутто нефти определяется как общая масса нефти, включающая массу балласта. Масса балласта определяется как общая масса воды, хлористых солей и механических примесей в нефти.</w:t>
      </w:r>
    </w:p>
    <w:bookmarkEnd w:id="56"/>
    <w:bookmarkStart w:name="z60" w:id="57"/>
    <w:p>
      <w:pPr>
        <w:spacing w:after="0"/>
        <w:ind w:left="0"/>
        <w:jc w:val="both"/>
      </w:pPr>
      <w:r>
        <w:rPr>
          <w:rFonts w:ascii="Times New Roman"/>
          <w:b w:val="false"/>
          <w:i w:val="false"/>
          <w:color w:val="000000"/>
          <w:sz w:val="28"/>
        </w:rPr>
        <w:t>
      Массу нетто нефти определяют, как разность массы брутто нефти и массы балласта.</w:t>
      </w:r>
    </w:p>
    <w:bookmarkEnd w:id="57"/>
    <w:bookmarkStart w:name="z61" w:id="58"/>
    <w:p>
      <w:pPr>
        <w:spacing w:after="0"/>
        <w:ind w:left="0"/>
        <w:jc w:val="both"/>
      </w:pPr>
      <w:r>
        <w:rPr>
          <w:rFonts w:ascii="Times New Roman"/>
          <w:b w:val="false"/>
          <w:i w:val="false"/>
          <w:color w:val="000000"/>
          <w:sz w:val="28"/>
        </w:rPr>
        <w:t>
      При этом выписки из графика с указанием каждого пункта приема-сдачи нефти направляются информационной системой в электронном виде отправителям, оператору и нефтетранспортным организациям.</w:t>
      </w:r>
    </w:p>
    <w:bookmarkEnd w:id="58"/>
    <w:bookmarkStart w:name="z62" w:id="59"/>
    <w:p>
      <w:pPr>
        <w:spacing w:after="0"/>
        <w:ind w:left="0"/>
        <w:jc w:val="both"/>
      </w:pPr>
      <w:r>
        <w:rPr>
          <w:rFonts w:ascii="Times New Roman"/>
          <w:b w:val="false"/>
          <w:i w:val="false"/>
          <w:color w:val="000000"/>
          <w:sz w:val="28"/>
        </w:rPr>
        <w:t>
      13. Изменения и дополнения к графикам формируются в информационной системе с разбивкой по пунктам приема-сдачи нефти в систему магистральных нефтепроводов и утверждаются при наличии подтверждения оператором технической пропускной способности для оказания услуг по транспортировке нефти.</w:t>
      </w:r>
    </w:p>
    <w:bookmarkEnd w:id="59"/>
    <w:bookmarkStart w:name="z63" w:id="60"/>
    <w:p>
      <w:pPr>
        <w:spacing w:after="0"/>
        <w:ind w:left="0"/>
        <w:jc w:val="both"/>
      </w:pPr>
      <w:r>
        <w:rPr>
          <w:rFonts w:ascii="Times New Roman"/>
          <w:b w:val="false"/>
          <w:i w:val="false"/>
          <w:color w:val="000000"/>
          <w:sz w:val="28"/>
        </w:rPr>
        <w:t>
      Изменения и дополнения к графику, направленные отправителем в уполномоченный орган в рамках планируемого месяца посредством информационной системы в электронном виде и (или) в бумажном виде для корректировки, рассматриваются уполномоченным органом в течение пяти рабочих дней со дня приема.</w:t>
      </w:r>
    </w:p>
    <w:bookmarkEnd w:id="60"/>
    <w:bookmarkStart w:name="z64" w:id="61"/>
    <w:p>
      <w:pPr>
        <w:spacing w:after="0"/>
        <w:ind w:left="0"/>
        <w:jc w:val="both"/>
      </w:pPr>
      <w:r>
        <w:rPr>
          <w:rFonts w:ascii="Times New Roman"/>
          <w:b w:val="false"/>
          <w:i w:val="false"/>
          <w:color w:val="000000"/>
          <w:sz w:val="28"/>
        </w:rPr>
        <w:t>
      По результатам рассмотрения изменений и дополнений к графику выписки из графика направляются отправителю, оператору для исполнения и в Комитет (при экспорте нефти).</w:t>
      </w:r>
    </w:p>
    <w:bookmarkEnd w:id="61"/>
    <w:bookmarkStart w:name="z65" w:id="62"/>
    <w:p>
      <w:pPr>
        <w:spacing w:after="0"/>
        <w:ind w:left="0"/>
        <w:jc w:val="both"/>
      </w:pPr>
      <w:r>
        <w:rPr>
          <w:rFonts w:ascii="Times New Roman"/>
          <w:b w:val="false"/>
          <w:i w:val="false"/>
          <w:color w:val="000000"/>
          <w:sz w:val="28"/>
        </w:rPr>
        <w:t>
      14. В случае невозможности оказания услуг по транспортировке нефти, уполномоченный орган информирует об этом отправителя.</w:t>
      </w:r>
    </w:p>
    <w:bookmarkEnd w:id="62"/>
    <w:bookmarkStart w:name="z66" w:id="63"/>
    <w:p>
      <w:pPr>
        <w:spacing w:after="0"/>
        <w:ind w:left="0"/>
        <w:jc w:val="both"/>
      </w:pPr>
      <w:r>
        <w:rPr>
          <w:rFonts w:ascii="Times New Roman"/>
          <w:b w:val="false"/>
          <w:i w:val="false"/>
          <w:color w:val="000000"/>
          <w:sz w:val="28"/>
        </w:rPr>
        <w:t>
      15. Прием заявок, формирование графика, а также направление выписок из графика в бумажном виде уполномоченным органом осуществляются до 1 сентября 2025 года.</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графика транспортировки</w:t>
            </w:r>
            <w:r>
              <w:br/>
            </w:r>
            <w:r>
              <w:rPr>
                <w:rFonts w:ascii="Times New Roman"/>
                <w:b w:val="false"/>
                <w:i w:val="false"/>
                <w:color w:val="000000"/>
                <w:sz w:val="20"/>
              </w:rPr>
              <w:t>нефти по магистральным</w:t>
            </w:r>
            <w:r>
              <w:br/>
            </w:r>
            <w:r>
              <w:rPr>
                <w:rFonts w:ascii="Times New Roman"/>
                <w:b w:val="false"/>
                <w:i w:val="false"/>
                <w:color w:val="000000"/>
                <w:sz w:val="20"/>
              </w:rPr>
              <w:t>нефтепроводам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 w:id="64"/>
    <w:p>
      <w:pPr>
        <w:spacing w:after="0"/>
        <w:ind w:left="0"/>
        <w:jc w:val="left"/>
      </w:pPr>
      <w:r>
        <w:rPr>
          <w:rFonts w:ascii="Times New Roman"/>
          <w:b/>
          <w:i w:val="false"/>
          <w:color w:val="000000"/>
        </w:rPr>
        <w:t xml:space="preserve"> Заявка на транспортировку нефти на планируемый месяц по магистральным нефтепроводам</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компании:</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месяц: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планируемый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ресурсов (1.1.+1.2.+1.3.):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в разрезе контрактов и наименований контрактных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полученная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начало месяца в разрезе контрактов, наименований контрактных территорий и нефти, полученных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оператору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на пункт приема-сдачи оператора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на другие пункты приема-сдачи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 (3.1.+3.2.+3.3.+3.4.+3.5.):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нефти на нефтеперерабатывающие заводы (3.1.1.+3.1.2.+3.1.3.):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6"/>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нефтеперерабатывающий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7"/>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нефтехимический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8"/>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9"/>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Битумный завод в городе Актау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0"/>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1"/>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нефтеперерабатывающие заводы, расположенные за пределами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роялти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трубопроводный консорциум (по контрактам)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(по контрактам), в том числе (3.4.1.+3.4.2.):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5"/>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6"/>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Туймазы-Омск-Новосибирск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Оренбургский газоперерабатывающий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конец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91"/>
      <w:r>
        <w:rPr>
          <w:rFonts w:ascii="Times New Roman"/>
          <w:b w:val="false"/>
          <w:i w:val="false"/>
          <w:color w:val="000000"/>
          <w:sz w:val="28"/>
        </w:rPr>
        <w:t>
      Примечание:</w:t>
      </w:r>
    </w:p>
    <w:bookmarkEnd w:id="91"/>
    <w:p>
      <w:pPr>
        <w:spacing w:after="0"/>
        <w:ind w:left="0"/>
        <w:jc w:val="both"/>
      </w:pPr>
      <w:r>
        <w:rPr>
          <w:rFonts w:ascii="Times New Roman"/>
          <w:b w:val="false"/>
          <w:i w:val="false"/>
          <w:color w:val="000000"/>
          <w:sz w:val="28"/>
        </w:rPr>
        <w:t>* в том числе приобретенная у сторонних юридических и/или физических лиц с обязательным приложением документов, подтверждающих законность происхождения нефти.</w:t>
      </w:r>
    </w:p>
    <w:p>
      <w:pPr>
        <w:spacing w:after="0"/>
        <w:ind w:left="0"/>
        <w:jc w:val="both"/>
      </w:pPr>
      <w:r>
        <w:rPr>
          <w:rFonts w:ascii="Times New Roman"/>
          <w:b w:val="false"/>
          <w:i w:val="false"/>
          <w:color w:val="000000"/>
          <w:sz w:val="28"/>
        </w:rPr>
        <w:t>** масса нетто нефти определяют как разность массы брутто нефти и массы балласта;</w:t>
      </w:r>
    </w:p>
    <w:p>
      <w:pPr>
        <w:spacing w:after="0"/>
        <w:ind w:left="0"/>
        <w:jc w:val="both"/>
      </w:pPr>
      <w:r>
        <w:rPr>
          <w:rFonts w:ascii="Times New Roman"/>
          <w:b w:val="false"/>
          <w:i w:val="false"/>
          <w:color w:val="000000"/>
          <w:sz w:val="28"/>
        </w:rPr>
        <w:t>*** масса брутто нефти определяется как общая масса нефти, включающая массу балласта.</w:t>
      </w:r>
    </w:p>
    <w:p>
      <w:pPr>
        <w:spacing w:after="0"/>
        <w:ind w:left="0"/>
        <w:jc w:val="both"/>
      </w:pPr>
      <w:r>
        <w:rPr>
          <w:rFonts w:ascii="Times New Roman"/>
          <w:b w:val="false"/>
          <w:i w:val="false"/>
          <w:color w:val="000000"/>
          <w:sz w:val="28"/>
        </w:rPr>
        <w:t>Первый руководитель: ________________</w:t>
      </w:r>
    </w:p>
    <w:p>
      <w:pPr>
        <w:spacing w:after="0"/>
        <w:ind w:left="0"/>
        <w:jc w:val="both"/>
      </w:pPr>
      <w:r>
        <w:rPr>
          <w:rFonts w:ascii="Times New Roman"/>
          <w:b w:val="false"/>
          <w:i w:val="false"/>
          <w:color w:val="000000"/>
          <w:sz w:val="28"/>
        </w:rPr>
        <w:t>Подпись: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