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2bc6" w14:textId="bd82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по энергоэффективности оборудования, в том числе электрооборудования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407. Зарегистрирован в Министерстве юстиции Республики Казахстан 11 июня 2015 года № 11321.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 требования по энергоэффективности оборудования, в том числе электрооборудования.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407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энергоэффективности оборудования, в том числе электрооборудования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индустрии и инфраструктурного развития РК от 28.04.2020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по энергоэффективности оборудования, в том числе электрооборудования (далее – Требования) разработаны в соответствии с подпунктом 6-8)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с целью установления требований энергетической эффективности для оборудования, в том числе электрооборудования.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применяются следующие основные понятия:</w:t>
      </w:r>
    </w:p>
    <w:bookmarkEnd w:id="8"/>
    <w:bookmarkStart w:name="z18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частотный преобразователь для регулирования скорости вращения – преобразователь электрической энергии, для непрерывного контроля подаваемой на электродвигатель электрической энергии, с целью преобразования ее в механическую, в соответствии с задаваемой скоростной характеристикой крутящего момента нагрузки путем изменения частоты переменного тока питающей сети;</w:t>
      </w:r>
    </w:p>
    <w:bookmarkEnd w:id="9"/>
    <w:bookmarkStart w:name="z18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декарбонизатор – аппарат для удаления из воды свободной угольной кислоты путем продувания этой воды воздухом;</w:t>
      </w:r>
    </w:p>
    <w:bookmarkEnd w:id="10"/>
    <w:bookmarkStart w:name="z18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– все числовые значения электрических и механических величин, требуемые от вращающейся электрической машины электрической сетью или сочлененным с ней механизмом в данный момент времени;</w:t>
      </w:r>
    </w:p>
    <w:bookmarkEnd w:id="11"/>
    <w:bookmarkStart w:name="z18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теплообменник – устройство для передачи тепла от нагретого (жидкого или газообразного) теплоносителя к более холодному;</w:t>
      </w:r>
    </w:p>
    <w:bookmarkEnd w:id="12"/>
    <w:bookmarkStart w:name="z18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силовой трансформатор – статическое устройство, имеющее две или более обмотки, предназначенное для преобразования посредством электромагнитной индукции одной или нескольких систем переменного напряжения и тока в одну или несколько других систем переменного напряжения и тока, имеющих обычно другие значения при той же частоте, с целью передачи мощности;</w:t>
      </w:r>
    </w:p>
    <w:bookmarkEnd w:id="13"/>
    <w:bookmarkStart w:name="z18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повторно – кратковременный периодический режим – последовательность идентичных циклов работы двигателя, при котором продолжительность работы с нагрузкой недостаточна для достижения теплового равновесия;</w:t>
      </w:r>
    </w:p>
    <w:bookmarkEnd w:id="14"/>
    <w:bookmarkStart w:name="z18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асинхронный двигатель с короткозамкнутым ротором (далее – электродвигатели) – электродвигатель без подвижных контактов, коллекторов, контактных колец или электрических контактов, присоединенных к ротору;</w:t>
      </w:r>
    </w:p>
    <w:bookmarkEnd w:id="15"/>
    <w:bookmarkStart w:name="z18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номинальная мощность – числовое значение выходной мощности, включенное в номинальные данные;</w:t>
      </w:r>
    </w:p>
    <w:bookmarkEnd w:id="16"/>
    <w:bookmarkStart w:name="z18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режим – характер изменения нагрузки (нагрузок), для которой (которых) машина предназначена, включая, если это необходимо, периоды пуска электрического торможения, холостого хода, состояния отключения и покоя, а также их продолжительность и последовательность во времени;</w:t>
      </w:r>
    </w:p>
    <w:bookmarkEnd w:id="17"/>
    <w:bookmarkStart w:name="z18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холодильный прибор – теплоизолированная камера заводского изготовления с одним или несколькими отделениями, охлаждение которых обеспечивается одним или несколькими холодильными агрегатами, естественной конвекцией и (или) системой без инея образования;</w:t>
      </w:r>
    </w:p>
    <w:bookmarkEnd w:id="18"/>
    <w:bookmarkStart w:name="z18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класс энергетической эффективности трансформатора – характеристика трансформатора, определяемая уровнем потерь в трансформаторе (его энергетической эффективностью);</w:t>
      </w:r>
    </w:p>
    <w:bookmarkEnd w:id="19"/>
    <w:bookmarkStart w:name="z18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электродвигатель – электромеханическое устройство, предназначенное для преобразования электрической энергии в механическую энергию вращательного либо поступательного движения;</w:t>
      </w:r>
    </w:p>
    <w:bookmarkEnd w:id="20"/>
    <w:bookmarkStart w:name="z18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коэффициент полезного действия электродвигателя (далее - КПД) – коэффициент, выраженный в процентах, равный отношению полезной мощности на валу электродвигателя к активной мощности, потребляемой электродвигателем из сети, выраженный в киловаттах;</w:t>
      </w:r>
    </w:p>
    <w:bookmarkEnd w:id="21"/>
    <w:bookmarkStart w:name="z18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энергоэффективность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22"/>
    <w:bookmarkStart w:name="z18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менеджмент в области энергосбережения и повышения энергоэффективности (далее – энергоменеджмент)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объекта;</w:t>
      </w:r>
    </w:p>
    <w:bookmarkEnd w:id="23"/>
    <w:bookmarkStart w:name="z18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система Frost Free/Фрост-фри – это система, которой внутри постоянно происходит циркуляция воздуха в разных направлениях с помощью встроенного вентилятора, что позволяет избежать образования льда и инея на стенках морозильного и холодильного отделениях.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распространяются на следующую группу оборудования, в том числе электрооборудования:</w:t>
      </w:r>
    </w:p>
    <w:bookmarkEnd w:id="25"/>
    <w:bookmarkStart w:name="z18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электродвигатели;</w:t>
      </w:r>
    </w:p>
    <w:bookmarkEnd w:id="26"/>
    <w:bookmarkStart w:name="z18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света;</w:t>
      </w:r>
    </w:p>
    <w:bookmarkEnd w:id="27"/>
    <w:bookmarkStart w:name="z18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силовые трансформаторы;</w:t>
      </w:r>
    </w:p>
    <w:bookmarkEnd w:id="28"/>
    <w:bookmarkStart w:name="z18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холодильные приборы.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по энергоэффективности для электродвигателей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28.04.2020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Требования распространяются на трехфазные электродвигатели общего назначения: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мощностью от 0,75 до 375 киловатт (далее – кВт) включительно, рассчитанные на работу в непрерывном режиме;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числом полюсов 2, 4, 6;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номинальной частотой 50 - 60 Герц, номинальным напряжением до 1000 Вольт;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режима работ S1 (продолжительный режим) или S3 (повторно-кратковременный режим) с номинальной продолжительностью включения 80% и выше.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Показателем энергоэффективности электродвигателя, в том числе электрооборудования является коэффициент полезного действия.</w:t>
      </w:r>
    </w:p>
    <w:bookmarkEnd w:id="36"/>
    <w:bookmarkStart w:name="z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Требования не распространяются на электродвигатели с числом полюсов 8 и более, устанавливаемые на средствах железнодорожного, автомобильного, морского, внутренне водного, воздушного транспорта, взрывозащищенные двигатели, а также многоскоростные двигатели с повышенным скольжением.</w:t>
      </w:r>
    </w:p>
    <w:bookmarkEnd w:id="37"/>
    <w:bookmarkStart w:name="z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электродвигателям предъявляются требования по значениям КПД, которые имеют значения для всех двигателей с номинальной мощностью от 0,75 до 375 кВт не менее значений, установленных для всех двигателей, оборудованных частотными преобразователями регулирования скорости вращения,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К электродвигателям разных возрастов применить поправочные коэффициенты в сторону снижения КПД: 5 - 8 лет -5%, свыше 8 лет – 15%.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7-1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К электродвигателям прошедшим ремонт, установить поправочные коэффициенты в сторону снижения КПД: 1-й ремонт – 5%, 2-й ремонт –10%.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7-2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энергоэффективности для источников света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индустрии и инфраструктурного развития РК от 28.04.2020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Показателями энергоэффективности для источников света являются: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световая отдача;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мощности для ламп со встроенными балластами или устройствами управления.</w:t>
      </w:r>
    </w:p>
    <w:bookmarkStart w:name="z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источников света, применяемых для внутреннего освещения, устанавливаются требования к минимальной световой отдаче и индексу цветопередачи ламп со светодиодными источниками света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минимальной световой отдаче ламп со светодиодными источниками света не распространяются на следующие лампы: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лампы со световым потоком менее 150 люмен;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лампы, работающие от встроенного источника энергии, например, солнечных батарей;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лампы, не предназначенные для целей общего и местного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лампы, для которых отсутствуют стандарты и методы определения световой отдачи.</w:t>
      </w:r>
    </w:p>
    <w:bookmarkStart w:name="z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двухцокольных люминисцентных ламп при температуре окружающей среды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натриевых ламп высокого давления, металлогалогенных ламп и металлогалогенных ламп с керамической горелкой устанавливаются требования к минимальной световой отдаче,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44"/>
    <w:bookmarkStart w:name="z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Коррелированная цветовая температура ламп со светодиодными источниками света, используемых для внутреннего освещения, не должна превышать 5000К.</w:t>
      </w:r>
    </w:p>
    <w:bookmarkEnd w:id="45"/>
    <w:bookmarkStart w:name="z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Настоящие Требования устанавливают минимально допустимые значения коэффициента мощности ламп со светодиодными источниками света со встроенным устройством 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Индекс цветопередачи двухцокольных люминесцентных ламп должен быть не менее 80.</w:t>
      </w:r>
    </w:p>
    <w:bookmarkEnd w:id="47"/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службы источников света должен соответствовать объявленному изготовителем и подтверждаться протоколом испытаний в испытательной лаборатории.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Настоящие Требования устанавливают минимальные нормированные значения световой отдачи светильников с компактной люминесцентной лампой, одноцокольными, двухцокольными линейными и индукционными люминесцентными лампами согласно приложению 5 к настоящим Требованиям.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15-1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Настоящие Требования устанавливают минимальные нормированные значения световой отдачи светильников с натриевой лампой высокого давления в прозрачной колбе согласно приложению 6 к настоящим Требованиям.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15-2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по энергоэффективности при производстве цемента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исключена приказом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по энергоэффективности для силовых трансформаторов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дополнены главой 5 в соответствии с приказом Министра индустрии и инфраструктурного развития РК от 28.04.2020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Настоящие Требования распространяются на силовые распределительные трансформаторы напряжением 6-10 кВ мощностью 63-2500 кВА.</w:t>
      </w:r>
    </w:p>
    <w:bookmarkEnd w:id="52"/>
    <w:bookmarkStart w:name="z18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Энергоэффективность силовых распределительных трансформаторов характеризуется уровнями:</w:t>
      </w:r>
    </w:p>
    <w:bookmarkEnd w:id="53"/>
    <w:bookmarkStart w:name="z18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потерь холостого хода (далее - ХХ);</w:t>
      </w:r>
    </w:p>
    <w:bookmarkEnd w:id="54"/>
    <w:bookmarkStart w:name="z18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потерь короткого замыкания (далее – КЗ).</w:t>
      </w:r>
    </w:p>
    <w:bookmarkEnd w:id="55"/>
    <w:bookmarkStart w:name="z18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Настоящими Требованиями устанавливаются 4 категории уровня максимальных потерь в силовом трансформаторе напряжением 6-10 кВ (холостого хода - с индексом "X", и короткого замыкания - с индексом "К"): 1, 2, 3 и 4, приведенные в таблице "Категории уровня максимальных потерь в силовом трансформаторе напряжением 6-10 кВ (холостого хода)" и таблице "Категории уровня максимальных потерь в силовом трансформаторе напряжением 6-10 кВ (короткого замыкания)", а также в зависимости от сочетания категорий "X" и "К" возможны различные сочетания классов энергоэффективности согласно таблице "Различные сочетания классов энергоэффективности трансформатора"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56"/>
    <w:bookmarkStart w:name="z18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 силовым трансформаторам предъявляются минимальные требования по энергоэффективности, следовательно один из параметров энергоэффективности (потери холостого хода и (или) потери короткого замыкания) соответствует классу энергоэффективности 2 и более (X2, Х3, Х4 и (или) К2, К3) согласно таблицам "Категории уровня максимальных потерь в силовом трансформаторе напряжением 6-10 кВ (холостого хода)" и "Категории уровня максимальных потерь в силовом трансформаторе напряжением 6-10 кВ (короткого замыкания)".</w:t>
      </w:r>
    </w:p>
    <w:bookmarkEnd w:id="57"/>
    <w:bookmarkStart w:name="z18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по энергоэффективности для холодильных приборов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дополнены главой 6 в соответствии с приказом Министра индустрии и инфраструктурного развития РК от 28.04.2020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Настоящие требования распространяются на бытовые электрические холодильные приборы компрессионного и абсорбционного типа, предназначенные для хранения и/или замораживания пищевых продуктов в бытовых условиях, в том числе на приборы с внутренней принудительной циркуляцией воздуха и системой без образования инея (система Frost Free/Фрост-фри).</w:t>
      </w:r>
    </w:p>
    <w:bookmarkEnd w:id="59"/>
    <w:bookmarkStart w:name="z18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Показателем энергоэффективности холодильных приборов является индекс энергетической эффективности (EEI).</w:t>
      </w:r>
    </w:p>
    <w:bookmarkEnd w:id="60"/>
    <w:bookmarkStart w:name="z18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обозначения энергетической эффективности холодильных приборов в зависимости от индекса энергетической эффективности установлены 10 классов (по убыванию)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61"/>
    <w:bookmarkStart w:name="z18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использование холодильных приборов с индексом энергетической эффективности более 55 (EEI &gt; 55).</w:t>
      </w:r>
    </w:p>
    <w:bookmarkEnd w:id="62"/>
    <w:bookmarkStart w:name="z18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Индексы энергетической эффективности холодильных приборов определяются согласно стандарту СТ РК 51565-2017 "Энергетическая эффективность. Приборы холодильные бытовые и аналогичные. Показатели энергетической эффективности и методы определения.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полезного действия электродвигателя (%)(IE1)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полюсов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</w:tbl>
    <w:bookmarkStart w:name="z21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полезного действия электродвигателя (%)(IE2)*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 киловатт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полюсов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2р =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до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до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p>
      <w:pPr>
        <w:spacing w:after="0"/>
        <w:ind w:left="0"/>
        <w:jc w:val="both"/>
      </w:pPr>
      <w:bookmarkStart w:name="z364" w:id="90"/>
      <w:r>
        <w:rPr>
          <w:rFonts w:ascii="Times New Roman"/>
          <w:b w:val="false"/>
          <w:i w:val="false"/>
          <w:color w:val="000000"/>
          <w:sz w:val="28"/>
        </w:rPr>
        <w:t>
      *в 2020 году для всех двигателей с номинальной мощностью от 0,75 до 375 киловатт,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быть классом не ниже IE2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6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минимальной световой отдаче и индексу цветопередачи ламп со светодиодными источниками света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Коррелированная цветовая температура, Кельвин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 отдача люмен/Ватт,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цветопередачи,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  <w:bookmarkEnd w:id="95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  <w:bookmarkEnd w:id="9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минимальной световой отдаче двухцокольных</w:t>
      </w:r>
      <w:r>
        <w:br/>
      </w:r>
      <w:r>
        <w:rPr>
          <w:rFonts w:ascii="Times New Roman"/>
          <w:b/>
          <w:i w:val="false"/>
          <w:color w:val="000000"/>
        </w:rPr>
        <w:t>люминесцентных ламп при температуре окружающей среды 25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Т8 (диаметр 26 миллиметр)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Т5(диаметр 16 миллиметр)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эффективность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Т5(диаметр 16 миллиметр)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мощность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Ном. мощн. (Ватт)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 отдача люмен/Ватт,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Ном. мощн. (Ватт)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 отдача люмен/Ватт,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Ном. мощн. (Ватт)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 отдача люмен/Ватт, не менее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bookmarkStart w:name="z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Для люминесцентных ламп требуемая светоотдача может быть ниже</w:t>
      </w:r>
      <w:r>
        <w:br/>
      </w:r>
      <w:r>
        <w:rPr>
          <w:rFonts w:ascii="Times New Roman"/>
          <w:b/>
          <w:i w:val="false"/>
          <w:color w:val="000000"/>
        </w:rPr>
        <w:t>значений в таблицах, представленных выше в следующих случаях: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лампы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световой отдачи при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Tc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K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Ra &gt;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 &gt; 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колба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безотказности ламп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0,50 после 40 000 часов эксплуатации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- 5 %</w:t>
            </w:r>
          </w:p>
        </w:tc>
      </w:tr>
    </w:tbl>
    <w:bookmarkStart w:name="z4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Требования к минимальной световой отдаче натриевых ламп</w:t>
      </w:r>
      <w:r>
        <w:br/>
      </w:r>
      <w:r>
        <w:rPr>
          <w:rFonts w:ascii="Times New Roman"/>
          <w:b/>
          <w:i w:val="false"/>
          <w:color w:val="000000"/>
        </w:rPr>
        <w:t>высокого давления Ra&lt;60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ламп, Ватт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ламп с прозрачной колбой световая отдача люмен/Ватт, не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ламп с непрозрачной колбой световая отдача люмен/Ватт,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&lt; 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&lt; 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&lt; 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&lt; 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&lt; 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&lt; 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bookmarkStart w:name="z4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Требования к минимальной световой отдаче металлогалогенных ламп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ламп, Ватт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ламп с прозрачной колбой световая отдача люмен/Ватт, не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ламп с непрозрачной колбой световая отдача люмен/Ватт, не менее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&lt; 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&lt; 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&lt; 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Требования к минимальной световой отдаче металлогалогенных</w:t>
      </w:r>
      <w:r>
        <w:br/>
      </w:r>
      <w:r>
        <w:rPr>
          <w:rFonts w:ascii="Times New Roman"/>
          <w:b/>
          <w:i w:val="false"/>
          <w:color w:val="000000"/>
        </w:rPr>
        <w:t>ламп с керамической горелкой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люмен/Ватт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световая отдача, люмен/Ватт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&lt; Вт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&lt; Вт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Требования к минимально допустимым значениям коэффициента</w:t>
      </w:r>
      <w:r>
        <w:br/>
      </w:r>
      <w:r>
        <w:rPr>
          <w:rFonts w:ascii="Times New Roman"/>
          <w:b/>
          <w:i w:val="false"/>
          <w:color w:val="000000"/>
        </w:rPr>
        <w:t>мощности ламп со светодиодными источниками света со встроенным</w:t>
      </w:r>
      <w:r>
        <w:br/>
      </w:r>
      <w:r>
        <w:rPr>
          <w:rFonts w:ascii="Times New Roman"/>
          <w:b/>
          <w:i w:val="false"/>
          <w:color w:val="000000"/>
        </w:rPr>
        <w:t>устройством управления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источника света, Ватт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Требования дополнены приложением 5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9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светильников с компактной люминесцентной лампой, одноцокольными, двухцокольными линейными и индукционными люминесцентными лампами 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Одноцокольная люминесцентная лампа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Т8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Т5(НЕ***)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Т5(НО***)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световой отдачи,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люминесцентная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лампа, Ватт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лампа, Ватт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лампа, Ватт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ника, Ватт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лампа, Ватт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помещений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диффузный рассеиватель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7÷24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5÷7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9÷26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32÷60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26÷45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80÷120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призматический рассеиватель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7÷24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5÷7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9÷26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32÷60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26÷45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80÷120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открытое выходное отверстие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7÷24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5÷7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9÷26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32÷60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26÷45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80÷120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производственных помещений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диффузный рассеиватель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призматический рассеиватель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открытое выходное отверстие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наружного утилитарного освещения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прозрачный рассеиватель (защитное стекло)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Номинальная мощность светильника – номинальная мощность используемого в светильнике источника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ЛЛ (люминесцентная лампа) Т5 не используется в данном виде конструктивного исполнения светильника, не используется в светильниках указанного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Лампы Т5 НЕ имеют нагрузку на единицу длины колбы 0,22 ÷ 0,26 Ватт/сантиметр, а лампы Т5 НО – 0,31 ÷ 0,55 ватт/сантиметр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Требования дополнены приложением 6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0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светильников с натриевой лампой высокого давления в прозрачной колбе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светильника по применению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светильника, 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нормированные значения световой отдачи, люминесцентная лампа /Ватт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для производственных помещений</w:t>
            </w:r>
          </w:p>
          <w:bookmarkEnd w:id="11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диффузный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призматический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открытое выходное отверстие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для наружного утилитарного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прозрачный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рассеиватель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(защитное стекло)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4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минимальные нормированные значения световой отдачи светильников с металлогалогенными лампами с прозрачной колбой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осветительного прибора по применению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светильника, 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нормированные значения световой от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дачи, люминесцентная лампа/Ватт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для общественных помещений</w:t>
            </w:r>
          </w:p>
          <w:bookmarkEnd w:id="11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диффузный 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призматический 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открытое выходное отверстие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для производственных помещений</w:t>
            </w:r>
          </w:p>
          <w:bookmarkEnd w:id="11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диффузный 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призматический 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открытое выходное отверстие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для наружного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прозрачный рассеиватель (защитное стекло)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160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минимальные нормированные значения световой отдачи светильников с ртутными лампами высокого давления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светильника по применению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светильника, 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нормированные значения световой отдачи, люминесцентная лампа/Ватт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для производственных помещений</w:t>
            </w:r>
          </w:p>
          <w:bookmarkEnd w:id="12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диффузный 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призматический рассеиватель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открытое выходное отверстие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для наружного утилитарного освещения</w:t>
            </w:r>
          </w:p>
          <w:bookmarkEnd w:id="12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отражатель и прозрачный рассеиватель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(защитное стекло)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166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минимальные нормированные значения световой отдачи светильников со светодиодами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светильника по применению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кривой силы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светильника, Ватт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нормированные значения световой отдачи, люминесцентная лампа/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для общественных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рассеиватель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 глубокая (Г)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Прозрачный (призматический) рассеиватель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 глубокая (Г)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открытым выходным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 глубокая (Г)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для производственных помещений</w:t>
            </w:r>
          </w:p>
          <w:bookmarkEnd w:id="1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рассеиватель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(Г), полуширокая (Л)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(Ш)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Прозрачный (призматический) рассеиватель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(Г), полуширокая (Л)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(Ш)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открытым выходным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Косинусная (Д),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(Г), полуширокая (Л)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(Ш)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для наружного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утилитарного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Прозрачный рассеиватель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(защитное стекло)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Полуширокая (Л),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(Ш)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bookmarkStart w:name="z179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нормированные значения световой отдачи минимальные нормированные значения световой отдачи прожекторов со средним (30° ˂ 2g ≤ 80°) и широким (2g &gt; 80°) типом рассеяния светового потока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источников света осветительного прибора</w:t>
            </w:r>
          </w:p>
          <w:bookmarkEnd w:id="1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светильника, Ватт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нормированные значения световой отдачи, люминесцентная лампа/Ватт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Натриевая лампа высокого давления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÷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Металлогалогенная лампа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Светодиод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bookmarkStart w:name="z183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коэффициентов мощности светильников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Осветительные приборы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мощности, не менее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линейнымидвухцокольными и одноцокольнымилюминесцентной лампой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натриевой лампой высокого давления, металлогалогенной лампой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светодиодами при потребляемой мощности не более 5 Ватт 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светодиодами при потребляемой мощности от 5 до 25 Ватт включительно 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светодиодами при потребляемой мощности более 25 Ватт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уровня максимальных потерь в силовом трансформаторе напряжением 6-10 кВ (холостого хода)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дополнены приложением 7 в соответствии с приказом Министра индустрии и инфраструктурного развития РК от 28.04.2020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XX,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энергоэффективности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bookmarkStart w:name="z186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уровня максимальных потерь в силовом трансформаторе напряжением 6-10 кВ (короткого замыкания)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К3, 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энергоэффективности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bookmarkStart w:name="z187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Различные сочетания классов энергоэффективности трансформатора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РХХ/ РКЗ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X1K1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Х1К2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Х1К3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Х2К1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Х2К2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Х2К3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Х3К1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Х3К2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Х3К3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Х4К1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Х4К2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Х4К3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Индексы энергоэффективности холодильного прибора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дополнены приложением 8 в соответствии с приказом Министра индустрии и инфраструктурного развития РК от 28.04.2020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энергоэффективности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энергоэффективности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+++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EEI &lt;22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++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≤ EEI &lt;33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+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≤ EEI &lt;42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≤ EEI &lt;55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≤ EEI &lt;75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≤ EEI &lt;95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≤ EEI &lt;110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≤ EEI &lt;125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≤ EEI &lt;150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(наименее эффективный)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EEI&gt;_150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