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9ded" w14:textId="8279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учета, хранения, систематизации и обобщения геологической информации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31 марта 2015 года № 413. Зарегистрирован в Министерстве юстиции Республики Казахстан 19 июня 2015 года № 11396. Утратил силу приказом Министра по инвестициям и развитию Республики Казахстан от 24 мая 2018 года № 380 (вводится в действие с 29.06.2018)</w:t>
      </w:r>
    </w:p>
    <w:p>
      <w:pPr>
        <w:spacing w:after="0"/>
        <w:ind w:left="0"/>
        <w:jc w:val="both"/>
      </w:pPr>
      <w:r>
        <w:rPr>
          <w:rFonts w:ascii="Times New Roman"/>
          <w:b w:val="false"/>
          <w:i w:val="false"/>
          <w:color w:val="ff0000"/>
          <w:sz w:val="28"/>
        </w:rPr>
        <w:t xml:space="preserve">
      Сноска. Утратил силу приказом Министра по инвестициям и развитию РК от 24.05.2018 </w:t>
      </w:r>
      <w:r>
        <w:rPr>
          <w:rFonts w:ascii="Times New Roman"/>
          <w:b w:val="false"/>
          <w:i w:val="false"/>
          <w:color w:val="ff0000"/>
          <w:sz w:val="28"/>
        </w:rPr>
        <w:t>№ 380</w:t>
      </w:r>
      <w:r>
        <w:rPr>
          <w:rFonts w:ascii="Times New Roman"/>
          <w:b w:val="false"/>
          <w:i w:val="false"/>
          <w:color w:val="ff0000"/>
          <w:sz w:val="28"/>
        </w:rPr>
        <w:t xml:space="preserve"> (вводится в действие с 29.06.2018).</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11 Закона Республики Казахстан от 24 июня 2010 года "О недрах и недропользовании"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Правила</w:t>
      </w:r>
      <w:r>
        <w:rPr>
          <w:rFonts w:ascii="Times New Roman"/>
          <w:b w:val="false"/>
          <w:i w:val="false"/>
          <w:color w:val="000000"/>
          <w:sz w:val="28"/>
        </w:rPr>
        <w:t xml:space="preserve"> учета, хранения, систематизации и обобщения геологической информации.</w:t>
      </w:r>
    </w:p>
    <w:bookmarkEnd w:id="1"/>
    <w:bookmarkStart w:name="z3" w:id="2"/>
    <w:p>
      <w:pPr>
        <w:spacing w:after="0"/>
        <w:ind w:left="0"/>
        <w:jc w:val="both"/>
      </w:pPr>
      <w:r>
        <w:rPr>
          <w:rFonts w:ascii="Times New Roman"/>
          <w:b w:val="false"/>
          <w:i w:val="false"/>
          <w:color w:val="000000"/>
          <w:sz w:val="28"/>
        </w:rPr>
        <w:t>
      2. Комитету геологии и недропользования Министерства по инвестициям и развитию Республики Казахстан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развития Республики Казахстан.</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национальной</w:t>
      </w:r>
    </w:p>
    <w:p>
      <w:pPr>
        <w:spacing w:after="0"/>
        <w:ind w:left="0"/>
        <w:jc w:val="both"/>
      </w:pPr>
      <w:r>
        <w:rPr>
          <w:rFonts w:ascii="Times New Roman"/>
          <w:b w:val="false"/>
          <w:i w:val="false"/>
          <w:color w:val="000000"/>
          <w:sz w:val="28"/>
        </w:rPr>
        <w:t>
      экономики Республики Казахстан</w:t>
      </w:r>
    </w:p>
    <w:p>
      <w:pPr>
        <w:spacing w:after="0"/>
        <w:ind w:left="0"/>
        <w:jc w:val="both"/>
      </w:pPr>
      <w:r>
        <w:rPr>
          <w:rFonts w:ascii="Times New Roman"/>
          <w:b w:val="false"/>
          <w:i w:val="false"/>
          <w:color w:val="000000"/>
          <w:sz w:val="28"/>
        </w:rPr>
        <w:t>
      ______________ Е. Досаев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мая 2015 год</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энергетики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 В. Школьник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 ______________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2015 года</w:t>
            </w:r>
            <w:r>
              <w:br/>
            </w:r>
            <w:r>
              <w:rPr>
                <w:rFonts w:ascii="Times New Roman"/>
                <w:b w:val="false"/>
                <w:i w:val="false"/>
                <w:color w:val="000000"/>
                <w:sz w:val="20"/>
              </w:rPr>
              <w:t>№ 413</w:t>
            </w:r>
          </w:p>
        </w:tc>
      </w:tr>
    </w:tbl>
    <w:bookmarkStart w:name="z7" w:id="5"/>
    <w:p>
      <w:pPr>
        <w:spacing w:after="0"/>
        <w:ind w:left="0"/>
        <w:jc w:val="left"/>
      </w:pPr>
      <w:r>
        <w:rPr>
          <w:rFonts w:ascii="Times New Roman"/>
          <w:b/>
          <w:i w:val="false"/>
          <w:color w:val="000000"/>
        </w:rPr>
        <w:t xml:space="preserve"> Правила учета, хранения, систематизации</w:t>
      </w:r>
      <w:r>
        <w:br/>
      </w:r>
      <w:r>
        <w:rPr>
          <w:rFonts w:ascii="Times New Roman"/>
          <w:b/>
          <w:i w:val="false"/>
          <w:color w:val="000000"/>
        </w:rPr>
        <w:t>и обобщения геологической информации</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учета, хранения, систематизации и обобщения геологической информации (далее – Правила) разработаны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11 Закона Республики Казахстан "О недрах и недропользовании" (далее – Закон) и определяют порядок учета, хранения, систематизации и обобщение геологической информации.</w:t>
      </w:r>
    </w:p>
    <w:bookmarkEnd w:id="6"/>
    <w:bookmarkStart w:name="z10" w:id="7"/>
    <w:p>
      <w:pPr>
        <w:spacing w:after="0"/>
        <w:ind w:left="0"/>
        <w:jc w:val="both"/>
      </w:pPr>
      <w:r>
        <w:rPr>
          <w:rFonts w:ascii="Times New Roman"/>
          <w:b w:val="false"/>
          <w:i w:val="false"/>
          <w:color w:val="000000"/>
          <w:sz w:val="28"/>
        </w:rPr>
        <w:t>
      2. Геологическая информация – совокупность материалов, содержащих информацию на природных и искусственных (бумажных, электронных) и других носителях о вещественном составе, геологическом строении и истории, геологических, геохимических, геофизических, гидрогеологических, геоморфологических и тектонических особенностях недр и их участков, месторождений и тел полезных ископаемых, сведения о результатах геологоразведочных работ на контрактной территории в виде текстовой, картографической и технической документации (далее – геологическая информация);</w:t>
      </w:r>
    </w:p>
    <w:bookmarkEnd w:id="7"/>
    <w:p>
      <w:pPr>
        <w:spacing w:after="0"/>
        <w:ind w:left="0"/>
        <w:jc w:val="both"/>
      </w:pPr>
      <w:r>
        <w:rPr>
          <w:rFonts w:ascii="Times New Roman"/>
          <w:b w:val="false"/>
          <w:i w:val="false"/>
          <w:color w:val="000000"/>
          <w:sz w:val="28"/>
        </w:rPr>
        <w:t xml:space="preserve">
      Постоянное хранение геологической информации осуществляется в </w:t>
      </w:r>
      <w:r>
        <w:rPr>
          <w:rFonts w:ascii="Times New Roman"/>
          <w:b w:val="false"/>
          <w:i w:val="false"/>
          <w:color w:val="000000"/>
          <w:sz w:val="28"/>
        </w:rPr>
        <w:t xml:space="preserve"> уполномоченном органе</w:t>
      </w:r>
      <w:r>
        <w:rPr>
          <w:rFonts w:ascii="Times New Roman"/>
          <w:b w:val="false"/>
          <w:i w:val="false"/>
          <w:color w:val="000000"/>
          <w:sz w:val="28"/>
        </w:rPr>
        <w:t xml:space="preserve"> по изучению и использованию недр (далее – уполномоченный орган) и в территориальных подразделениях уполномоченного органа по изучению и использованию недр (далее – территориальные подразделения) – в пределах территории деятельности каждого подразделения.</w:t>
      </w:r>
    </w:p>
    <w:bookmarkStart w:name="z11" w:id="8"/>
    <w:p>
      <w:pPr>
        <w:spacing w:after="0"/>
        <w:ind w:left="0"/>
        <w:jc w:val="both"/>
      </w:pPr>
      <w:r>
        <w:rPr>
          <w:rFonts w:ascii="Times New Roman"/>
          <w:b w:val="false"/>
          <w:i w:val="false"/>
          <w:color w:val="000000"/>
          <w:sz w:val="28"/>
        </w:rPr>
        <w:t>
      3. Постоянному хранению подлежат:</w:t>
      </w:r>
    </w:p>
    <w:bookmarkEnd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отчеты</w:t>
      </w:r>
      <w:r>
        <w:rPr>
          <w:rFonts w:ascii="Times New Roman"/>
          <w:b w:val="false"/>
          <w:i w:val="false"/>
          <w:color w:val="000000"/>
          <w:sz w:val="28"/>
        </w:rPr>
        <w:t xml:space="preserve"> о проведении операций по недропользованию;</w:t>
      </w:r>
    </w:p>
    <w:p>
      <w:pPr>
        <w:spacing w:after="0"/>
        <w:ind w:left="0"/>
        <w:jc w:val="both"/>
      </w:pPr>
      <w:r>
        <w:rPr>
          <w:rFonts w:ascii="Times New Roman"/>
          <w:b w:val="false"/>
          <w:i w:val="false"/>
          <w:color w:val="000000"/>
          <w:sz w:val="28"/>
        </w:rPr>
        <w:t>
      2)  первичная геологическая информация (сдается на хранение в территориальные подразделения);</w:t>
      </w:r>
    </w:p>
    <w:p>
      <w:pPr>
        <w:spacing w:after="0"/>
        <w:ind w:left="0"/>
        <w:jc w:val="both"/>
      </w:pPr>
      <w:r>
        <w:rPr>
          <w:rFonts w:ascii="Times New Roman"/>
          <w:b w:val="false"/>
          <w:i w:val="false"/>
          <w:color w:val="000000"/>
          <w:sz w:val="28"/>
        </w:rPr>
        <w:t>
      3) изданные карты геологического содержания и объяснительные записки к ним, а в случае исключения их из издания авторские оригиналы подготовленных к изданию карт геологического содержания;</w:t>
      </w:r>
    </w:p>
    <w:p>
      <w:pPr>
        <w:spacing w:after="0"/>
        <w:ind w:left="0"/>
        <w:jc w:val="both"/>
      </w:pPr>
      <w:r>
        <w:rPr>
          <w:rFonts w:ascii="Times New Roman"/>
          <w:b w:val="false"/>
          <w:i w:val="false"/>
          <w:color w:val="000000"/>
          <w:sz w:val="28"/>
        </w:rPr>
        <w:t xml:space="preserve">
      4) протоколы </w:t>
      </w:r>
      <w:r>
        <w:rPr>
          <w:rFonts w:ascii="Times New Roman"/>
          <w:b w:val="false"/>
          <w:i w:val="false"/>
          <w:color w:val="000000"/>
          <w:sz w:val="28"/>
        </w:rPr>
        <w:t xml:space="preserve"> комиссий</w:t>
      </w:r>
      <w:r>
        <w:rPr>
          <w:rFonts w:ascii="Times New Roman"/>
          <w:b w:val="false"/>
          <w:i w:val="false"/>
          <w:color w:val="000000"/>
          <w:sz w:val="28"/>
        </w:rPr>
        <w:t xml:space="preserve"> по рассмотрению запасов месторождений полезных ископаемых;</w:t>
      </w:r>
    </w:p>
    <w:p>
      <w:pPr>
        <w:spacing w:after="0"/>
        <w:ind w:left="0"/>
        <w:jc w:val="both"/>
      </w:pPr>
      <w:r>
        <w:rPr>
          <w:rFonts w:ascii="Times New Roman"/>
          <w:b w:val="false"/>
          <w:i w:val="false"/>
          <w:color w:val="000000"/>
          <w:sz w:val="28"/>
        </w:rPr>
        <w:t>
      5) отчетные и сводные балансы запасов минерального сырья, а также материалы по обеспеченности горнорудных предприятий разведанными запасами;</w:t>
      </w:r>
    </w:p>
    <w:p>
      <w:pPr>
        <w:spacing w:after="0"/>
        <w:ind w:left="0"/>
        <w:jc w:val="both"/>
      </w:pPr>
      <w:r>
        <w:rPr>
          <w:rFonts w:ascii="Times New Roman"/>
          <w:b w:val="false"/>
          <w:i w:val="false"/>
          <w:color w:val="000000"/>
          <w:sz w:val="28"/>
        </w:rPr>
        <w:t>
      6) материалы по геологической, гидрогеологической, геофизической, геохимической, эколого – геологической изученности (учетные карточки изученности, картограммы изученности, контурные карты, картотека каталожных карточек отчетов);</w:t>
      </w:r>
    </w:p>
    <w:p>
      <w:pPr>
        <w:spacing w:after="0"/>
        <w:ind w:left="0"/>
        <w:jc w:val="both"/>
      </w:pPr>
      <w:r>
        <w:rPr>
          <w:rFonts w:ascii="Times New Roman"/>
          <w:b w:val="false"/>
          <w:i w:val="false"/>
          <w:color w:val="000000"/>
          <w:sz w:val="28"/>
        </w:rPr>
        <w:t>
      7) изданные топографические карты;</w:t>
      </w:r>
    </w:p>
    <w:p>
      <w:pPr>
        <w:spacing w:after="0"/>
        <w:ind w:left="0"/>
        <w:jc w:val="both"/>
      </w:pPr>
      <w:r>
        <w:rPr>
          <w:rFonts w:ascii="Times New Roman"/>
          <w:b w:val="false"/>
          <w:i w:val="false"/>
          <w:color w:val="000000"/>
          <w:sz w:val="28"/>
        </w:rPr>
        <w:t>
      8) опубликованные монографии геологического содержания.</w:t>
      </w:r>
    </w:p>
    <w:bookmarkStart w:name="z12" w:id="9"/>
    <w:p>
      <w:pPr>
        <w:spacing w:after="0"/>
        <w:ind w:left="0"/>
        <w:jc w:val="left"/>
      </w:pPr>
      <w:r>
        <w:rPr>
          <w:rFonts w:ascii="Times New Roman"/>
          <w:b/>
          <w:i w:val="false"/>
          <w:color w:val="000000"/>
        </w:rPr>
        <w:t xml:space="preserve"> 2. Порядок учета геологической информации</w:t>
      </w:r>
    </w:p>
    <w:bookmarkEnd w:id="9"/>
    <w:bookmarkStart w:name="z13" w:id="10"/>
    <w:p>
      <w:pPr>
        <w:spacing w:after="0"/>
        <w:ind w:left="0"/>
        <w:jc w:val="both"/>
      </w:pPr>
      <w:r>
        <w:rPr>
          <w:rFonts w:ascii="Times New Roman"/>
          <w:b w:val="false"/>
          <w:i w:val="false"/>
          <w:color w:val="000000"/>
          <w:sz w:val="28"/>
        </w:rPr>
        <w:t>
      4. Принятая на хранение в уполномоченный орган и в территориальное подразделение геологическая информация подлежит инвентарному учету.</w:t>
      </w:r>
    </w:p>
    <w:bookmarkEnd w:id="10"/>
    <w:bookmarkStart w:name="z14" w:id="11"/>
    <w:p>
      <w:pPr>
        <w:spacing w:after="0"/>
        <w:ind w:left="0"/>
        <w:jc w:val="both"/>
      </w:pPr>
      <w:r>
        <w:rPr>
          <w:rFonts w:ascii="Times New Roman"/>
          <w:b w:val="false"/>
          <w:i w:val="false"/>
          <w:color w:val="000000"/>
          <w:sz w:val="28"/>
        </w:rPr>
        <w:t xml:space="preserve">
      5. В уполномоченном органе и в территориальном подразделении геологическая информация учитывается и хранится по системе единого учета и хранения. Учет геологической информации осуществляется в единой инвентарной книге для записи геологических материалов (далее – инвентарная книга) по форме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настоящим Правилам.</w:t>
      </w:r>
    </w:p>
    <w:bookmarkEnd w:id="11"/>
    <w:bookmarkStart w:name="z15" w:id="12"/>
    <w:p>
      <w:pPr>
        <w:spacing w:after="0"/>
        <w:ind w:left="0"/>
        <w:jc w:val="both"/>
      </w:pPr>
      <w:r>
        <w:rPr>
          <w:rFonts w:ascii="Times New Roman"/>
          <w:b w:val="false"/>
          <w:i w:val="false"/>
          <w:color w:val="000000"/>
          <w:sz w:val="28"/>
        </w:rPr>
        <w:t>
      6. Все геологические материалы, в соответствии с порядком записи в инвентарной книге, получают инвентарный номер. Инвентарный номер проставляется на обложке переплета каждой единицы хранения в верхнем углу и на титульном листе. Этот же номер проставляется на каждом несброшюрованном приложении.</w:t>
      </w:r>
    </w:p>
    <w:bookmarkEnd w:id="12"/>
    <w:bookmarkStart w:name="z16" w:id="13"/>
    <w:p>
      <w:pPr>
        <w:spacing w:after="0"/>
        <w:ind w:left="0"/>
        <w:jc w:val="both"/>
      </w:pPr>
      <w:r>
        <w:rPr>
          <w:rFonts w:ascii="Times New Roman"/>
          <w:b w:val="false"/>
          <w:i w:val="false"/>
          <w:color w:val="000000"/>
          <w:sz w:val="28"/>
        </w:rPr>
        <w:t>
      7. Записи о принятии геологических отчетов делаются в инвентарных книгах. В случае исправления в инвентарной книге, в графе "примечание" помещается подпись лица, сделавшего это исправление, и его фамилия.</w:t>
      </w:r>
    </w:p>
    <w:bookmarkEnd w:id="13"/>
    <w:bookmarkStart w:name="z17" w:id="14"/>
    <w:p>
      <w:pPr>
        <w:spacing w:after="0"/>
        <w:ind w:left="0"/>
        <w:jc w:val="left"/>
      </w:pPr>
      <w:r>
        <w:rPr>
          <w:rFonts w:ascii="Times New Roman"/>
          <w:b/>
          <w:i w:val="false"/>
          <w:color w:val="000000"/>
        </w:rPr>
        <w:t xml:space="preserve"> 3. Порядок хранения геологической информации</w:t>
      </w:r>
      <w:r>
        <w:br/>
      </w:r>
      <w:r>
        <w:rPr>
          <w:rFonts w:ascii="Times New Roman"/>
          <w:b/>
          <w:i w:val="false"/>
          <w:color w:val="000000"/>
        </w:rPr>
        <w:t>Параграф 1. Принятие на хранение геологической информации</w:t>
      </w:r>
    </w:p>
    <w:bookmarkEnd w:id="14"/>
    <w:bookmarkStart w:name="z19" w:id="15"/>
    <w:p>
      <w:pPr>
        <w:spacing w:after="0"/>
        <w:ind w:left="0"/>
        <w:jc w:val="both"/>
      </w:pPr>
      <w:r>
        <w:rPr>
          <w:rFonts w:ascii="Times New Roman"/>
          <w:b w:val="false"/>
          <w:i w:val="false"/>
          <w:color w:val="000000"/>
          <w:sz w:val="28"/>
        </w:rPr>
        <w:t xml:space="preserve">
      8. Приему на хранение в уполномоченный орган и территориальное подразделение подлежат отчеты составленные в соответствии с </w:t>
      </w:r>
      <w:r>
        <w:rPr>
          <w:rFonts w:ascii="Times New Roman"/>
          <w:b w:val="false"/>
          <w:i w:val="false"/>
          <w:color w:val="000000"/>
          <w:sz w:val="28"/>
        </w:rPr>
        <w:t xml:space="preserve"> Правилами</w:t>
      </w:r>
      <w:r>
        <w:rPr>
          <w:rFonts w:ascii="Times New Roman"/>
          <w:b w:val="false"/>
          <w:i w:val="false"/>
          <w:color w:val="000000"/>
          <w:sz w:val="28"/>
        </w:rPr>
        <w:t xml:space="preserve"> представления недропользователями отчетов о проведении операций по недропользованию, утвержденными приказом Министра по инвестициям и развитию Республики Казахстан от 31 марта 2015 года № 396 (зарегистрированного в Реестре государственной регистрации нормативных правовых актов № 11028).</w:t>
      </w:r>
    </w:p>
    <w:bookmarkEnd w:id="15"/>
    <w:bookmarkStart w:name="z20" w:id="16"/>
    <w:p>
      <w:pPr>
        <w:spacing w:after="0"/>
        <w:ind w:left="0"/>
        <w:jc w:val="both"/>
      </w:pPr>
      <w:r>
        <w:rPr>
          <w:rFonts w:ascii="Times New Roman"/>
          <w:b w:val="false"/>
          <w:i w:val="false"/>
          <w:color w:val="000000"/>
          <w:sz w:val="28"/>
        </w:rPr>
        <w:t xml:space="preserve">
      9. На внутренней стороне обложки отчета каждой единицы хранения вверху ставится штамп, где указывается количество листов текста, в том числе фотографий, чертежей, рисунков и отдельно количество графических приложений по форме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настоящим Правилам.</w:t>
      </w:r>
    </w:p>
    <w:bookmarkEnd w:id="16"/>
    <w:p>
      <w:pPr>
        <w:spacing w:after="0"/>
        <w:ind w:left="0"/>
        <w:jc w:val="both"/>
      </w:pPr>
      <w:r>
        <w:rPr>
          <w:rFonts w:ascii="Times New Roman"/>
          <w:b w:val="false"/>
          <w:i w:val="false"/>
          <w:color w:val="000000"/>
          <w:sz w:val="28"/>
        </w:rPr>
        <w:t>
      В первой книге отчета на внутренней стороне обложки вверху ставится второй штамп. Под штампом указывается количество единиц хранения (количество книг, тетрадей, папок, альбомов).</w:t>
      </w:r>
    </w:p>
    <w:p>
      <w:pPr>
        <w:spacing w:after="0"/>
        <w:ind w:left="0"/>
        <w:jc w:val="both"/>
      </w:pPr>
      <w:r>
        <w:rPr>
          <w:rFonts w:ascii="Times New Roman"/>
          <w:b w:val="false"/>
          <w:i w:val="false"/>
          <w:color w:val="000000"/>
          <w:sz w:val="28"/>
        </w:rPr>
        <w:t>
      В геологическом отчете, состоящем из одной единицы хранения (из одной книги, или из одной тетради, или из одной папки, или из одного альбома) ставится только один штамп. После заполнения штампа лицо, проверяющее отчет, ставит свою подпись и дату проверки.</w:t>
      </w:r>
    </w:p>
    <w:bookmarkStart w:name="z21" w:id="17"/>
    <w:p>
      <w:pPr>
        <w:spacing w:after="0"/>
        <w:ind w:left="0"/>
        <w:jc w:val="left"/>
      </w:pPr>
      <w:r>
        <w:rPr>
          <w:rFonts w:ascii="Times New Roman"/>
          <w:b/>
          <w:i w:val="false"/>
          <w:color w:val="000000"/>
        </w:rPr>
        <w:t xml:space="preserve"> Параграф 2. Проверка наличия материалов в хранилищах</w:t>
      </w:r>
    </w:p>
    <w:bookmarkEnd w:id="17"/>
    <w:bookmarkStart w:name="z22" w:id="18"/>
    <w:p>
      <w:pPr>
        <w:spacing w:after="0"/>
        <w:ind w:left="0"/>
        <w:jc w:val="both"/>
      </w:pPr>
      <w:r>
        <w:rPr>
          <w:rFonts w:ascii="Times New Roman"/>
          <w:b w:val="false"/>
          <w:i w:val="false"/>
          <w:color w:val="000000"/>
          <w:sz w:val="28"/>
        </w:rPr>
        <w:t xml:space="preserve">
      10. Сверка наличия геологических материалов с учтенными по инвентарным книгам производится не реже одного раза в пять лет как в уполномоченном органе, так и в территориальных подразделениях. В рамках этой же проверки уточняется степень секретности геологических материалов в соответствии со </w:t>
      </w:r>
      <w:r>
        <w:rPr>
          <w:rFonts w:ascii="Times New Roman"/>
          <w:b w:val="false"/>
          <w:i w:val="false"/>
          <w:color w:val="000000"/>
          <w:sz w:val="28"/>
        </w:rPr>
        <w:t xml:space="preserve"> статьей 18</w:t>
      </w:r>
      <w:r>
        <w:rPr>
          <w:rFonts w:ascii="Times New Roman"/>
          <w:b w:val="false"/>
          <w:i w:val="false"/>
          <w:color w:val="000000"/>
          <w:sz w:val="28"/>
        </w:rPr>
        <w:t xml:space="preserve"> Закона Республики Казахстан от 15 марта 1999 года "О государственных секретах".</w:t>
      </w:r>
    </w:p>
    <w:bookmarkEnd w:id="18"/>
    <w:p>
      <w:pPr>
        <w:spacing w:after="0"/>
        <w:ind w:left="0"/>
        <w:jc w:val="both"/>
      </w:pPr>
      <w:r>
        <w:rPr>
          <w:rFonts w:ascii="Times New Roman"/>
          <w:b w:val="false"/>
          <w:i w:val="false"/>
          <w:color w:val="000000"/>
          <w:sz w:val="28"/>
        </w:rPr>
        <w:t>
      Для проверки наличия материалов в хранилищах создаются специальные комиссии. Результаты работы комиссии оформляются актами, которые представляются на утверждение руководителю уполномоченного органа или территориального подразделения, в ведении которого находится территориальный фонд геологической информации.</w:t>
      </w:r>
    </w:p>
    <w:bookmarkStart w:name="z23" w:id="19"/>
    <w:p>
      <w:pPr>
        <w:spacing w:after="0"/>
        <w:ind w:left="0"/>
        <w:jc w:val="both"/>
      </w:pPr>
      <w:r>
        <w:rPr>
          <w:rFonts w:ascii="Times New Roman"/>
          <w:b w:val="false"/>
          <w:i w:val="false"/>
          <w:color w:val="000000"/>
          <w:sz w:val="28"/>
        </w:rPr>
        <w:t>
      11. При обнаружении утери или хищения материалов, находящихся в пользовании, руководитель фонда геологической информации немедленно сообщает об этом в уполномоченный орган.</w:t>
      </w:r>
    </w:p>
    <w:bookmarkEnd w:id="19"/>
    <w:p>
      <w:pPr>
        <w:spacing w:after="0"/>
        <w:ind w:left="0"/>
        <w:jc w:val="both"/>
      </w:pPr>
      <w:r>
        <w:rPr>
          <w:rFonts w:ascii="Times New Roman"/>
          <w:b w:val="false"/>
          <w:i w:val="false"/>
          <w:color w:val="000000"/>
          <w:sz w:val="28"/>
        </w:rPr>
        <w:t>
      В случае хищения или утери фондовых материалов в территориальных фондах геологической информации, то об этом немедленно сообщают в соответствующее территориальное подразделение.</w:t>
      </w:r>
    </w:p>
    <w:bookmarkStart w:name="z24" w:id="20"/>
    <w:p>
      <w:pPr>
        <w:spacing w:after="0"/>
        <w:ind w:left="0"/>
        <w:jc w:val="both"/>
      </w:pPr>
      <w:r>
        <w:rPr>
          <w:rFonts w:ascii="Times New Roman"/>
          <w:b w:val="false"/>
          <w:i w:val="false"/>
          <w:color w:val="000000"/>
          <w:sz w:val="28"/>
        </w:rPr>
        <w:t>
      12. Для выяснения обстоятельств утери или хищения материалов и установления виновных в этом лиц, уполномоченный орган (территориальное подразделение) создает комиссию, которая по окончании работы должна представить заключение с приложением следующих документов:</w:t>
      </w:r>
    </w:p>
    <w:bookmarkEnd w:id="20"/>
    <w:p>
      <w:pPr>
        <w:spacing w:after="0"/>
        <w:ind w:left="0"/>
        <w:jc w:val="both"/>
      </w:pPr>
      <w:r>
        <w:rPr>
          <w:rFonts w:ascii="Times New Roman"/>
          <w:b w:val="false"/>
          <w:i w:val="false"/>
          <w:color w:val="000000"/>
          <w:sz w:val="28"/>
        </w:rPr>
        <w:t>
      1) акт об утере или хищении материалов;</w:t>
      </w:r>
    </w:p>
    <w:p>
      <w:pPr>
        <w:spacing w:after="0"/>
        <w:ind w:left="0"/>
        <w:jc w:val="both"/>
      </w:pPr>
      <w:r>
        <w:rPr>
          <w:rFonts w:ascii="Times New Roman"/>
          <w:b w:val="false"/>
          <w:i w:val="false"/>
          <w:color w:val="000000"/>
          <w:sz w:val="28"/>
        </w:rPr>
        <w:t>
      2) подробное объяснение виновных лиц;</w:t>
      </w:r>
    </w:p>
    <w:p>
      <w:pPr>
        <w:spacing w:after="0"/>
        <w:ind w:left="0"/>
        <w:jc w:val="both"/>
      </w:pPr>
      <w:r>
        <w:rPr>
          <w:rFonts w:ascii="Times New Roman"/>
          <w:b w:val="false"/>
          <w:i w:val="false"/>
          <w:color w:val="000000"/>
          <w:sz w:val="28"/>
        </w:rPr>
        <w:t>
      3) акт экспертной комиссии о важности утраченных или похищенных документов.</w:t>
      </w:r>
    </w:p>
    <w:p>
      <w:pPr>
        <w:spacing w:after="0"/>
        <w:ind w:left="0"/>
        <w:jc w:val="both"/>
      </w:pPr>
      <w:r>
        <w:rPr>
          <w:rFonts w:ascii="Times New Roman"/>
          <w:b w:val="false"/>
          <w:i w:val="false"/>
          <w:color w:val="000000"/>
          <w:sz w:val="28"/>
        </w:rPr>
        <w:t>
      Заключение, подписанное всеми членами комиссии, с приложением перечисленных документов, передается в уполномоченный орган, а в территориальных фондах геологической информации – в территориальное подразделение.</w:t>
      </w:r>
    </w:p>
    <w:bookmarkStart w:name="z25" w:id="21"/>
    <w:p>
      <w:pPr>
        <w:spacing w:after="0"/>
        <w:ind w:left="0"/>
        <w:jc w:val="both"/>
      </w:pPr>
      <w:r>
        <w:rPr>
          <w:rFonts w:ascii="Times New Roman"/>
          <w:b w:val="false"/>
          <w:i w:val="false"/>
          <w:color w:val="000000"/>
          <w:sz w:val="28"/>
        </w:rPr>
        <w:t>
      13. За наличие и сохранность материалов в хранилищах отвечает руководитель фонда геологической информации и сотрудники фондов геологической информации имеющие, доступ к геологическим материалам.</w:t>
      </w:r>
    </w:p>
    <w:bookmarkEnd w:id="21"/>
    <w:bookmarkStart w:name="z26" w:id="22"/>
    <w:p>
      <w:pPr>
        <w:spacing w:after="0"/>
        <w:ind w:left="0"/>
        <w:jc w:val="left"/>
      </w:pPr>
      <w:r>
        <w:rPr>
          <w:rFonts w:ascii="Times New Roman"/>
          <w:b/>
          <w:i w:val="false"/>
          <w:color w:val="000000"/>
        </w:rPr>
        <w:t xml:space="preserve"> Параграф 3. Обследование фондов геологической информации</w:t>
      </w:r>
    </w:p>
    <w:bookmarkEnd w:id="22"/>
    <w:bookmarkStart w:name="z27" w:id="23"/>
    <w:p>
      <w:pPr>
        <w:spacing w:after="0"/>
        <w:ind w:left="0"/>
        <w:jc w:val="both"/>
      </w:pPr>
      <w:r>
        <w:rPr>
          <w:rFonts w:ascii="Times New Roman"/>
          <w:b w:val="false"/>
          <w:i w:val="false"/>
          <w:color w:val="000000"/>
          <w:sz w:val="28"/>
        </w:rPr>
        <w:t>
      14. Обследование и проверку деятельности территориальных фондов геологической информации производят сотрудники уполномоченного органа или лица, назначенные уполномоченным органом.</w:t>
      </w:r>
    </w:p>
    <w:bookmarkEnd w:id="23"/>
    <w:p>
      <w:pPr>
        <w:spacing w:after="0"/>
        <w:ind w:left="0"/>
        <w:jc w:val="both"/>
      </w:pPr>
      <w:r>
        <w:rPr>
          <w:rFonts w:ascii="Times New Roman"/>
          <w:b w:val="false"/>
          <w:i w:val="false"/>
          <w:color w:val="000000"/>
          <w:sz w:val="28"/>
        </w:rPr>
        <w:t>
      Обследование и проверка хранилищ республиканского и территориальных фондов геологической информации должны проводиться в присутствии руководителя соответствующего фонда геологической информации.</w:t>
      </w:r>
    </w:p>
    <w:bookmarkStart w:name="z28" w:id="24"/>
    <w:p>
      <w:pPr>
        <w:spacing w:after="0"/>
        <w:ind w:left="0"/>
        <w:jc w:val="both"/>
      </w:pPr>
      <w:r>
        <w:rPr>
          <w:rFonts w:ascii="Times New Roman"/>
          <w:b w:val="false"/>
          <w:i w:val="false"/>
          <w:color w:val="000000"/>
          <w:sz w:val="28"/>
        </w:rPr>
        <w:t xml:space="preserve">
      15. Результаты проверки оформляются Актом о результатах проверки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настоящим Правилам. Акт о результатах проверки передается руководителю территориального подразделения. Второй экземпляр Акта представляется в уполномоченный орган.</w:t>
      </w:r>
    </w:p>
    <w:bookmarkEnd w:id="24"/>
    <w:bookmarkStart w:name="z29" w:id="25"/>
    <w:p>
      <w:pPr>
        <w:spacing w:after="0"/>
        <w:ind w:left="0"/>
        <w:jc w:val="left"/>
      </w:pPr>
      <w:r>
        <w:rPr>
          <w:rFonts w:ascii="Times New Roman"/>
          <w:b/>
          <w:i w:val="false"/>
          <w:color w:val="000000"/>
        </w:rPr>
        <w:t xml:space="preserve"> 4. Порядок систематизации и обобщения геологической информации</w:t>
      </w:r>
      <w:r>
        <w:br/>
      </w:r>
      <w:r>
        <w:rPr>
          <w:rFonts w:ascii="Times New Roman"/>
          <w:b/>
          <w:i w:val="false"/>
          <w:color w:val="000000"/>
        </w:rPr>
        <w:t>Параграф 1. Каталогизация геологической информации</w:t>
      </w:r>
    </w:p>
    <w:bookmarkEnd w:id="25"/>
    <w:bookmarkStart w:name="z31" w:id="26"/>
    <w:p>
      <w:pPr>
        <w:spacing w:after="0"/>
        <w:ind w:left="0"/>
        <w:jc w:val="both"/>
      </w:pPr>
      <w:r>
        <w:rPr>
          <w:rFonts w:ascii="Times New Roman"/>
          <w:b w:val="false"/>
          <w:i w:val="false"/>
          <w:color w:val="000000"/>
          <w:sz w:val="28"/>
        </w:rPr>
        <w:t>
      16. Каталог предназначен для оперативного поиска сведений о материалах, хранящихся в фондах геологической информации.</w:t>
      </w:r>
    </w:p>
    <w:bookmarkEnd w:id="26"/>
    <w:bookmarkStart w:name="z32" w:id="27"/>
    <w:p>
      <w:pPr>
        <w:spacing w:after="0"/>
        <w:ind w:left="0"/>
        <w:jc w:val="both"/>
      </w:pPr>
      <w:r>
        <w:rPr>
          <w:rFonts w:ascii="Times New Roman"/>
          <w:b w:val="false"/>
          <w:i w:val="false"/>
          <w:color w:val="000000"/>
          <w:sz w:val="28"/>
        </w:rPr>
        <w:t>
      17. На каждый принятый на хранение геологический материал первоначально составляется одна черновая каталожная карточка, которая затем размножается в нужном количестве для построения различных каталогов.</w:t>
      </w:r>
    </w:p>
    <w:bookmarkEnd w:id="27"/>
    <w:bookmarkStart w:name="z33" w:id="28"/>
    <w:p>
      <w:pPr>
        <w:spacing w:after="0"/>
        <w:ind w:left="0"/>
        <w:jc w:val="both"/>
      </w:pPr>
      <w:r>
        <w:rPr>
          <w:rFonts w:ascii="Times New Roman"/>
          <w:b w:val="false"/>
          <w:i w:val="false"/>
          <w:color w:val="000000"/>
          <w:sz w:val="28"/>
        </w:rPr>
        <w:t>
      18. Каталожные карточки всех видов каталогов имеют стандартный размер: ширина 7,5 сантиметров, длина 12,5 сантиметров.</w:t>
      </w:r>
    </w:p>
    <w:bookmarkEnd w:id="28"/>
    <w:p>
      <w:pPr>
        <w:spacing w:after="0"/>
        <w:ind w:left="0"/>
        <w:jc w:val="both"/>
      </w:pPr>
      <w:r>
        <w:rPr>
          <w:rFonts w:ascii="Times New Roman"/>
          <w:b w:val="false"/>
          <w:i w:val="false"/>
          <w:color w:val="000000"/>
          <w:sz w:val="28"/>
        </w:rPr>
        <w:t>
      В каталожную карточку заносятся важнейшие библиографические сведения о геологическом материале, которые переносятся с титульного листа и со штампа, заполняемого при обработке отчета: инвентарный номер, фамилия и инициалы автора, название материала, место составления, год выпуска отчета, а также количество листов текста, включая фотографии, рисунки и чертежи, количество графических приложений, книг, папок, тетрадей, альбомов, название организации. При наличии двух авторов указываются обе фамилии. Если авторов три и более, то указываются фамилии трех первых авторов с добавлением "и другие". Должность и профессия автора на карточку не заносятся.</w:t>
      </w:r>
    </w:p>
    <w:bookmarkStart w:name="z34" w:id="29"/>
    <w:p>
      <w:pPr>
        <w:spacing w:after="0"/>
        <w:ind w:left="0"/>
        <w:jc w:val="both"/>
      </w:pPr>
      <w:r>
        <w:rPr>
          <w:rFonts w:ascii="Times New Roman"/>
          <w:b w:val="false"/>
          <w:i w:val="false"/>
          <w:color w:val="000000"/>
          <w:sz w:val="28"/>
        </w:rPr>
        <w:t>
      19. Если запись не вмещается на лицевой стороне одной каталожной карточке, эта запись продолжается с повторением инвентарного номера и фамилии автора на лицевой стороне следующих за ней карточек, в правом верхнем углу которых ставится порядковый номер.</w:t>
      </w:r>
    </w:p>
    <w:bookmarkEnd w:id="29"/>
    <w:bookmarkStart w:name="z35" w:id="30"/>
    <w:p>
      <w:pPr>
        <w:spacing w:after="0"/>
        <w:ind w:left="0"/>
        <w:jc w:val="both"/>
      </w:pPr>
      <w:r>
        <w:rPr>
          <w:rFonts w:ascii="Times New Roman"/>
          <w:b w:val="false"/>
          <w:i w:val="false"/>
          <w:color w:val="000000"/>
          <w:sz w:val="28"/>
        </w:rPr>
        <w:t>
      20. При составлении каталожной карточки вспомогательные слова записываются в сокращенном виде.</w:t>
      </w:r>
    </w:p>
    <w:bookmarkEnd w:id="30"/>
    <w:bookmarkStart w:name="z36" w:id="31"/>
    <w:p>
      <w:pPr>
        <w:spacing w:after="0"/>
        <w:ind w:left="0"/>
        <w:jc w:val="left"/>
      </w:pPr>
      <w:r>
        <w:rPr>
          <w:rFonts w:ascii="Times New Roman"/>
          <w:b/>
          <w:i w:val="false"/>
          <w:color w:val="000000"/>
        </w:rPr>
        <w:t xml:space="preserve"> Параграф 2. Построение каталогов</w:t>
      </w:r>
    </w:p>
    <w:bookmarkEnd w:id="31"/>
    <w:bookmarkStart w:name="z37" w:id="32"/>
    <w:p>
      <w:pPr>
        <w:spacing w:after="0"/>
        <w:ind w:left="0"/>
        <w:jc w:val="both"/>
      </w:pPr>
      <w:r>
        <w:rPr>
          <w:rFonts w:ascii="Times New Roman"/>
          <w:b w:val="false"/>
          <w:i w:val="false"/>
          <w:color w:val="000000"/>
          <w:sz w:val="28"/>
        </w:rPr>
        <w:t>
      21. Основой построения каталогов являются следующие принципы расположения материала:</w:t>
      </w:r>
    </w:p>
    <w:bookmarkEnd w:id="32"/>
    <w:p>
      <w:pPr>
        <w:spacing w:after="0"/>
        <w:ind w:left="0"/>
        <w:jc w:val="both"/>
      </w:pPr>
      <w:r>
        <w:rPr>
          <w:rFonts w:ascii="Times New Roman"/>
          <w:b w:val="false"/>
          <w:i w:val="false"/>
          <w:color w:val="000000"/>
          <w:sz w:val="28"/>
        </w:rPr>
        <w:t>
      1) авторский каталог;</w:t>
      </w:r>
    </w:p>
    <w:p>
      <w:pPr>
        <w:spacing w:after="0"/>
        <w:ind w:left="0"/>
        <w:jc w:val="both"/>
      </w:pPr>
      <w:r>
        <w:rPr>
          <w:rFonts w:ascii="Times New Roman"/>
          <w:b w:val="false"/>
          <w:i w:val="false"/>
          <w:color w:val="000000"/>
          <w:sz w:val="28"/>
        </w:rPr>
        <w:t>
      2) предметно – географический каталог;</w:t>
      </w:r>
    </w:p>
    <w:p>
      <w:pPr>
        <w:spacing w:after="0"/>
        <w:ind w:left="0"/>
        <w:jc w:val="both"/>
      </w:pPr>
      <w:r>
        <w:rPr>
          <w:rFonts w:ascii="Times New Roman"/>
          <w:b w:val="false"/>
          <w:i w:val="false"/>
          <w:color w:val="000000"/>
          <w:sz w:val="28"/>
        </w:rPr>
        <w:t>
      3) каталог месторождений.</w:t>
      </w:r>
    </w:p>
    <w:bookmarkStart w:name="z38" w:id="33"/>
    <w:p>
      <w:pPr>
        <w:spacing w:after="0"/>
        <w:ind w:left="0"/>
        <w:jc w:val="both"/>
      </w:pPr>
      <w:r>
        <w:rPr>
          <w:rFonts w:ascii="Times New Roman"/>
          <w:b w:val="false"/>
          <w:i w:val="false"/>
          <w:color w:val="000000"/>
          <w:sz w:val="28"/>
        </w:rPr>
        <w:t>
      22. Основой построения авторского каталога является алфавитный принцип распределения материала. В авторском каталоге карточки располагаются с соблюдением следующих правил:</w:t>
      </w:r>
    </w:p>
    <w:bookmarkEnd w:id="33"/>
    <w:p>
      <w:pPr>
        <w:spacing w:after="0"/>
        <w:ind w:left="0"/>
        <w:jc w:val="both"/>
      </w:pPr>
      <w:r>
        <w:rPr>
          <w:rFonts w:ascii="Times New Roman"/>
          <w:b w:val="false"/>
          <w:i w:val="false"/>
          <w:color w:val="000000"/>
          <w:sz w:val="28"/>
        </w:rPr>
        <w:t>
      в алфавитном порядке по фамилиям авторов; если автор не указан, то – в алфавитном порядке по названию материала или организации;</w:t>
      </w:r>
    </w:p>
    <w:p>
      <w:pPr>
        <w:spacing w:after="0"/>
        <w:ind w:left="0"/>
        <w:jc w:val="both"/>
      </w:pPr>
      <w:r>
        <w:rPr>
          <w:rFonts w:ascii="Times New Roman"/>
          <w:b w:val="false"/>
          <w:i w:val="false"/>
          <w:color w:val="000000"/>
          <w:sz w:val="28"/>
        </w:rPr>
        <w:t>
      при одном и том же авторе – в алфавитном порядке по названию материала;</w:t>
      </w:r>
    </w:p>
    <w:p>
      <w:pPr>
        <w:spacing w:after="0"/>
        <w:ind w:left="0"/>
        <w:jc w:val="both"/>
      </w:pPr>
      <w:r>
        <w:rPr>
          <w:rFonts w:ascii="Times New Roman"/>
          <w:b w:val="false"/>
          <w:i w:val="false"/>
          <w:color w:val="000000"/>
          <w:sz w:val="28"/>
        </w:rPr>
        <w:t>
      при одинаковом первом слове названия материала – по второму слову названия материала; при одинаковых первых и вторых словах названия материала – по третьему слову названия материала;</w:t>
      </w:r>
    </w:p>
    <w:p>
      <w:pPr>
        <w:spacing w:after="0"/>
        <w:ind w:left="0"/>
        <w:jc w:val="both"/>
      </w:pPr>
      <w:r>
        <w:rPr>
          <w:rFonts w:ascii="Times New Roman"/>
          <w:b w:val="false"/>
          <w:i w:val="false"/>
          <w:color w:val="000000"/>
          <w:sz w:val="28"/>
        </w:rPr>
        <w:t>
      при совпадении фамилий авторов – в алфавитном порядке их инициалов.</w:t>
      </w:r>
    </w:p>
    <w:bookmarkStart w:name="z39" w:id="34"/>
    <w:p>
      <w:pPr>
        <w:spacing w:after="0"/>
        <w:ind w:left="0"/>
        <w:jc w:val="both"/>
      </w:pPr>
      <w:r>
        <w:rPr>
          <w:rFonts w:ascii="Times New Roman"/>
          <w:b w:val="false"/>
          <w:i w:val="false"/>
          <w:color w:val="000000"/>
          <w:sz w:val="28"/>
        </w:rPr>
        <w:t>
      23. Основой построения предметно – географического каталога является систематизация геологических материалов по административно – территориальному принципу. В структуре каталога выделяются следующие рубрики:</w:t>
      </w:r>
    </w:p>
    <w:bookmarkEnd w:id="34"/>
    <w:p>
      <w:pPr>
        <w:spacing w:after="0"/>
        <w:ind w:left="0"/>
        <w:jc w:val="both"/>
      </w:pPr>
      <w:r>
        <w:rPr>
          <w:rFonts w:ascii="Times New Roman"/>
          <w:b w:val="false"/>
          <w:i w:val="false"/>
          <w:color w:val="000000"/>
          <w:sz w:val="28"/>
        </w:rPr>
        <w:t>
      Раздел 1. Общая геология: абсолютная геохронология, аэросъемка и съемка из космоса, вулканология, геологическая съемка и поиски, геология морская, геоморфология, геохимия, гидрогеология, кора выветривания, литология, металлогения, минерагения, минералогия и кристаллография, палеоботаника, палеогеография, палеонтология, петрография, почвоведение, разведочное бурение, стратиграфия, тектоника, четвертичная геология, шахтная и рудничная геология, экспериментальная геология;</w:t>
      </w:r>
    </w:p>
    <w:p>
      <w:pPr>
        <w:spacing w:after="0"/>
        <w:ind w:left="0"/>
        <w:jc w:val="both"/>
      </w:pPr>
      <w:r>
        <w:rPr>
          <w:rFonts w:ascii="Times New Roman"/>
          <w:b w:val="false"/>
          <w:i w:val="false"/>
          <w:color w:val="000000"/>
          <w:sz w:val="28"/>
        </w:rPr>
        <w:t>
      Раздел 2. Гидрогеология: водоснабжение, гидрогеологическая съемка, гидрогеохимия, мелиорация, минеральные и термальные воды, лечебные грязи; охрана подземных вод; промышленные стоки (захоронение или сброс), промышленные воды, режим подземных вод, рудничные и шахтные воды, гидрофизика;</w:t>
      </w:r>
    </w:p>
    <w:p>
      <w:pPr>
        <w:spacing w:after="0"/>
        <w:ind w:left="0"/>
        <w:jc w:val="both"/>
      </w:pPr>
      <w:r>
        <w:rPr>
          <w:rFonts w:ascii="Times New Roman"/>
          <w:b w:val="false"/>
          <w:i w:val="false"/>
          <w:color w:val="000000"/>
          <w:sz w:val="28"/>
        </w:rPr>
        <w:t>
      Раздел 3. Инженерная геология: геодинамические процессы, геокриология, гидротехнические сооружения, инженерно – геологическая съемка, инженерно – геологические условия разработки месторождения; подземные хранилища;</w:t>
      </w:r>
    </w:p>
    <w:p>
      <w:pPr>
        <w:spacing w:after="0"/>
        <w:ind w:left="0"/>
        <w:jc w:val="both"/>
      </w:pPr>
      <w:r>
        <w:rPr>
          <w:rFonts w:ascii="Times New Roman"/>
          <w:b w:val="false"/>
          <w:i w:val="false"/>
          <w:color w:val="000000"/>
          <w:sz w:val="28"/>
        </w:rPr>
        <w:t>
      Раздел 4. Полезные ископаемые: рубрики раздела даются с учетом специфики поступающих в геологические фонды материалов (виды полезных ископаемых располагаются в алфавитном порядке, а внутри вида полезного ископаемого каталожные карточки располагаются в хронологическом порядке);</w:t>
      </w:r>
    </w:p>
    <w:p>
      <w:pPr>
        <w:spacing w:after="0"/>
        <w:ind w:left="0"/>
        <w:jc w:val="both"/>
      </w:pPr>
      <w:r>
        <w:rPr>
          <w:rFonts w:ascii="Times New Roman"/>
          <w:b w:val="false"/>
          <w:i w:val="false"/>
          <w:color w:val="000000"/>
          <w:sz w:val="28"/>
        </w:rPr>
        <w:t>
      Раздел 5. Геофизика: геотермия, геофизические исследования в скважинах, геофизические методы разведки (комплексные), гравиразведка; магниторазведка, сейсмология, сейсморазведка, физические свойства горных пород, физико – химические методы поисков и разведки; электроразведка, ядерно – геофизические методы;</w:t>
      </w:r>
    </w:p>
    <w:p>
      <w:pPr>
        <w:spacing w:after="0"/>
        <w:ind w:left="0"/>
        <w:jc w:val="both"/>
      </w:pPr>
      <w:r>
        <w:rPr>
          <w:rFonts w:ascii="Times New Roman"/>
          <w:b w:val="false"/>
          <w:i w:val="false"/>
          <w:color w:val="000000"/>
          <w:sz w:val="28"/>
        </w:rPr>
        <w:t>
      Раздел 6. Техника, технология и методика геологоразведочных работ: отчеты по разработке и совершенствованию оборудования и аппаратуры, применяемые при различных видах исследований, учитываются в рубриках соответствующих разделов: бурение, горные работы и маркшейдерское дело, лабораторные методы исследования (комплексные, химические, физические, физико – химические, ядерно – физические), математические методы в геологии, подсчет запасов, поиски и разведка, техника безопасности, технология переработки минерального сырья;</w:t>
      </w:r>
    </w:p>
    <w:p>
      <w:pPr>
        <w:spacing w:after="0"/>
        <w:ind w:left="0"/>
        <w:jc w:val="both"/>
      </w:pPr>
      <w:r>
        <w:rPr>
          <w:rFonts w:ascii="Times New Roman"/>
          <w:b w:val="false"/>
          <w:i w:val="false"/>
          <w:color w:val="000000"/>
          <w:sz w:val="28"/>
        </w:rPr>
        <w:t>
      Раздел 7. Экономика. Организация и планирование геологоразведочных работ: геологический контроль, годовые отчеты, кондиции на минеральное сырье, организация геологической службы, планирование и экономика;</w:t>
      </w:r>
    </w:p>
    <w:p>
      <w:pPr>
        <w:spacing w:after="0"/>
        <w:ind w:left="0"/>
        <w:jc w:val="both"/>
      </w:pPr>
      <w:r>
        <w:rPr>
          <w:rFonts w:ascii="Times New Roman"/>
          <w:b w:val="false"/>
          <w:i w:val="false"/>
          <w:color w:val="000000"/>
          <w:sz w:val="28"/>
        </w:rPr>
        <w:t>
      Раздел 8. Научно-техническая информация;</w:t>
      </w:r>
    </w:p>
    <w:p>
      <w:pPr>
        <w:spacing w:after="0"/>
        <w:ind w:left="0"/>
        <w:jc w:val="both"/>
      </w:pPr>
      <w:r>
        <w:rPr>
          <w:rFonts w:ascii="Times New Roman"/>
          <w:b w:val="false"/>
          <w:i w:val="false"/>
          <w:color w:val="000000"/>
          <w:sz w:val="28"/>
        </w:rPr>
        <w:t>
      Раздел 9. Библиография: бюллетени и списки фондовых материалов.</w:t>
      </w:r>
    </w:p>
    <w:bookmarkStart w:name="z40" w:id="35"/>
    <w:p>
      <w:pPr>
        <w:spacing w:after="0"/>
        <w:ind w:left="0"/>
        <w:jc w:val="both"/>
      </w:pPr>
      <w:r>
        <w:rPr>
          <w:rFonts w:ascii="Times New Roman"/>
          <w:b w:val="false"/>
          <w:i w:val="false"/>
          <w:color w:val="000000"/>
          <w:sz w:val="28"/>
        </w:rPr>
        <w:t>
      24. Внутри каждого раздела и рубрики карточки располагаются в хронологическом порядке (по мере поступления геологических материалов на хранение).</w:t>
      </w:r>
    </w:p>
    <w:bookmarkEnd w:id="35"/>
    <w:bookmarkStart w:name="z41" w:id="36"/>
    <w:p>
      <w:pPr>
        <w:spacing w:after="0"/>
        <w:ind w:left="0"/>
        <w:jc w:val="both"/>
      </w:pPr>
      <w:r>
        <w:rPr>
          <w:rFonts w:ascii="Times New Roman"/>
          <w:b w:val="false"/>
          <w:i w:val="false"/>
          <w:color w:val="000000"/>
          <w:sz w:val="28"/>
        </w:rPr>
        <w:t>
      25. Основой построения каталога месторождений является принцип систематизации каталожных карточек по месторождениям, названия которых расположены в алфавитном порядке (внутри названия месторождения отчеты располагаются в хронологическом порядке (по мере поступления отчетов на хранение).</w:t>
      </w:r>
    </w:p>
    <w:bookmarkEnd w:id="36"/>
    <w:bookmarkStart w:name="z42" w:id="37"/>
    <w:p>
      <w:pPr>
        <w:spacing w:after="0"/>
        <w:ind w:left="0"/>
        <w:jc w:val="left"/>
      </w:pPr>
      <w:r>
        <w:rPr>
          <w:rFonts w:ascii="Times New Roman"/>
          <w:b/>
          <w:i w:val="false"/>
          <w:color w:val="000000"/>
        </w:rPr>
        <w:t xml:space="preserve"> Параграф 3. Оформление каталогов</w:t>
      </w:r>
    </w:p>
    <w:bookmarkEnd w:id="37"/>
    <w:bookmarkStart w:name="z43" w:id="38"/>
    <w:p>
      <w:pPr>
        <w:spacing w:after="0"/>
        <w:ind w:left="0"/>
        <w:jc w:val="both"/>
      </w:pPr>
      <w:r>
        <w:rPr>
          <w:rFonts w:ascii="Times New Roman"/>
          <w:b w:val="false"/>
          <w:i w:val="false"/>
          <w:color w:val="000000"/>
          <w:sz w:val="28"/>
        </w:rPr>
        <w:t>
      26. В уполномоченном органе и территориальных подразделениях для каталогов выделяются специальные помещения. Для удобства пользования каталогом составляются указатели со схемой размещения материалов.</w:t>
      </w:r>
    </w:p>
    <w:bookmarkEnd w:id="38"/>
    <w:bookmarkStart w:name="z44" w:id="39"/>
    <w:p>
      <w:pPr>
        <w:spacing w:after="0"/>
        <w:ind w:left="0"/>
        <w:jc w:val="both"/>
      </w:pPr>
      <w:r>
        <w:rPr>
          <w:rFonts w:ascii="Times New Roman"/>
          <w:b w:val="false"/>
          <w:i w:val="false"/>
          <w:color w:val="000000"/>
          <w:sz w:val="28"/>
        </w:rPr>
        <w:t>
      27. Карточки для каждого каталога расставляются в стандартных ящиках, помещаемых в каталожные шкафы. Во избежание утери карточки нанизываются на стержень, проходящий вдоль ящика.</w:t>
      </w:r>
    </w:p>
    <w:bookmarkEnd w:id="39"/>
    <w:bookmarkStart w:name="z45" w:id="40"/>
    <w:p>
      <w:pPr>
        <w:spacing w:after="0"/>
        <w:ind w:left="0"/>
        <w:jc w:val="both"/>
      </w:pPr>
      <w:r>
        <w:rPr>
          <w:rFonts w:ascii="Times New Roman"/>
          <w:b w:val="false"/>
          <w:i w:val="false"/>
          <w:color w:val="000000"/>
          <w:sz w:val="28"/>
        </w:rPr>
        <w:t>
      28. В ящиках должны быть поставлены разделители карточек из твердого картона с выступом вверху, на которых надписываются буквы алфавита, начальные слоги фамилий, названия рубрик, названия административно – территориальных подразделений.</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учета, хранения,</w:t>
            </w:r>
            <w:r>
              <w:br/>
            </w:r>
            <w:r>
              <w:rPr>
                <w:rFonts w:ascii="Times New Roman"/>
                <w:b w:val="false"/>
                <w:i w:val="false"/>
                <w:color w:val="000000"/>
                <w:sz w:val="20"/>
              </w:rPr>
              <w:t>систематизации и обобщения</w:t>
            </w:r>
            <w:r>
              <w:br/>
            </w:r>
            <w:r>
              <w:rPr>
                <w:rFonts w:ascii="Times New Roman"/>
                <w:b w:val="false"/>
                <w:i w:val="false"/>
                <w:color w:val="000000"/>
                <w:sz w:val="20"/>
              </w:rPr>
              <w:t>геологической информации</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Инвентарная книга для записи геологических материалов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556"/>
        <w:gridCol w:w="556"/>
        <w:gridCol w:w="556"/>
        <w:gridCol w:w="556"/>
        <w:gridCol w:w="556"/>
        <w:gridCol w:w="762"/>
        <w:gridCol w:w="556"/>
        <w:gridCol w:w="556"/>
        <w:gridCol w:w="863"/>
        <w:gridCol w:w="1226"/>
        <w:gridCol w:w="1485"/>
        <w:gridCol w:w="905"/>
        <w:gridCol w:w="864"/>
        <w:gridCol w:w="864"/>
        <w:gridCol w:w="865"/>
      </w:tblGrid>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Инвентарный номер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материала</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 отчета</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 отчета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тексте</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листов текста.</w:t>
            </w:r>
          </w:p>
          <w:p>
            <w:pPr>
              <w:spacing w:after="20"/>
              <w:ind w:left="20"/>
              <w:jc w:val="both"/>
            </w:pPr>
            <w:r>
              <w:rPr>
                <w:rFonts w:ascii="Times New Roman"/>
                <w:b w:val="false"/>
                <w:i w:val="false"/>
                <w:color w:val="000000"/>
                <w:sz w:val="20"/>
              </w:rPr>
              <w:t>
Кол-во листов графич. прил.</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организации, представившей материал, входящий № материала</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 "секретности"</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экземпляров материала</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при нявшего материал</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отметки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и рисунков</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инвентарных книгах записи должны быть однотипными:</w:t>
      </w:r>
    </w:p>
    <w:p>
      <w:pPr>
        <w:spacing w:after="0"/>
        <w:ind w:left="0"/>
        <w:jc w:val="both"/>
      </w:pPr>
      <w:r>
        <w:rPr>
          <w:rFonts w:ascii="Times New Roman"/>
          <w:b w:val="false"/>
          <w:i w:val="false"/>
          <w:color w:val="000000"/>
          <w:sz w:val="28"/>
        </w:rPr>
        <w:t>
      1) в графе 4 указывается фамилия и инициалы автора отчета в именительном падеже, если отчет составлен двумя авторами, то записываются фамилия и инициалы одного автора с добавлением "и другие";</w:t>
      </w:r>
    </w:p>
    <w:p>
      <w:pPr>
        <w:spacing w:after="0"/>
        <w:ind w:left="0"/>
        <w:jc w:val="both"/>
      </w:pPr>
      <w:r>
        <w:rPr>
          <w:rFonts w:ascii="Times New Roman"/>
          <w:b w:val="false"/>
          <w:i w:val="false"/>
          <w:color w:val="000000"/>
          <w:sz w:val="28"/>
        </w:rPr>
        <w:t>
      2) в графе 8 для каждой единицы хранения указывается общее количество листов текста, включая листы с иллюстрациями, фотографиями, чертежами, рисунками;</w:t>
      </w:r>
    </w:p>
    <w:p>
      <w:pPr>
        <w:spacing w:after="0"/>
        <w:ind w:left="0"/>
        <w:jc w:val="both"/>
      </w:pPr>
      <w:r>
        <w:rPr>
          <w:rFonts w:ascii="Times New Roman"/>
          <w:b w:val="false"/>
          <w:i w:val="false"/>
          <w:color w:val="000000"/>
          <w:sz w:val="28"/>
        </w:rPr>
        <w:t>
      3) в графе 9 указывается количество фотографий и рисунков, помещенных в тексте каждой книги;</w:t>
      </w:r>
    </w:p>
    <w:p>
      <w:pPr>
        <w:spacing w:after="0"/>
        <w:ind w:left="0"/>
        <w:jc w:val="both"/>
      </w:pPr>
      <w:r>
        <w:rPr>
          <w:rFonts w:ascii="Times New Roman"/>
          <w:b w:val="false"/>
          <w:i w:val="false"/>
          <w:color w:val="000000"/>
          <w:sz w:val="28"/>
        </w:rPr>
        <w:t>
      4) в графе 10 указывается количество чертежей, помещенных в тексте каждой книги;</w:t>
      </w:r>
    </w:p>
    <w:p>
      <w:pPr>
        <w:spacing w:after="0"/>
        <w:ind w:left="0"/>
        <w:jc w:val="both"/>
      </w:pPr>
      <w:r>
        <w:rPr>
          <w:rFonts w:ascii="Times New Roman"/>
          <w:b w:val="false"/>
          <w:i w:val="false"/>
          <w:color w:val="000000"/>
          <w:sz w:val="28"/>
        </w:rPr>
        <w:t>
      5) в графе 11, кроме общего количества, указывается также количество графических приложений, имеющих ограничительный гриф доступа;</w:t>
      </w:r>
    </w:p>
    <w:p>
      <w:pPr>
        <w:spacing w:after="0"/>
        <w:ind w:left="0"/>
        <w:jc w:val="both"/>
      </w:pPr>
      <w:r>
        <w:rPr>
          <w:rFonts w:ascii="Times New Roman"/>
          <w:b w:val="false"/>
          <w:i w:val="false"/>
          <w:color w:val="000000"/>
          <w:sz w:val="28"/>
        </w:rPr>
        <w:t>
      6) в графе 12 указывается название организации представившей отчет, дата поступления его и входящий номер сопроводительного письма. Сюда вносится также входящий номер дополнения и дата сопроводительного письма; запись о внесении дополнений и изменений скрепляется подписью руководителя службы сбора и хранения геологической информации;</w:t>
      </w:r>
    </w:p>
    <w:p>
      <w:pPr>
        <w:spacing w:after="0"/>
        <w:ind w:left="0"/>
        <w:jc w:val="both"/>
      </w:pPr>
      <w:r>
        <w:rPr>
          <w:rFonts w:ascii="Times New Roman"/>
          <w:b w:val="false"/>
          <w:i w:val="false"/>
          <w:color w:val="000000"/>
          <w:sz w:val="28"/>
        </w:rPr>
        <w:t>
      7) в графе 13 указывается гриф секретности каждой единицы хранения (книги, тетради, графического приложения);</w:t>
      </w:r>
    </w:p>
    <w:p>
      <w:pPr>
        <w:spacing w:after="0"/>
        <w:ind w:left="0"/>
        <w:jc w:val="both"/>
      </w:pPr>
      <w:r>
        <w:rPr>
          <w:rFonts w:ascii="Times New Roman"/>
          <w:b w:val="false"/>
          <w:i w:val="false"/>
          <w:color w:val="000000"/>
          <w:sz w:val="28"/>
        </w:rPr>
        <w:t>
      8) в графу 16 вносятся особые отметки (например, не поступление какого-либо графического приложения отчета и причины такого не поступления и когда поступит это графическое приложение).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учета, хранения,</w:t>
            </w:r>
            <w:r>
              <w:br/>
            </w:r>
            <w:r>
              <w:rPr>
                <w:rFonts w:ascii="Times New Roman"/>
                <w:b w:val="false"/>
                <w:i w:val="false"/>
                <w:color w:val="000000"/>
                <w:sz w:val="20"/>
              </w:rPr>
              <w:t>систематизации и обобщения</w:t>
            </w:r>
            <w:r>
              <w:br/>
            </w:r>
            <w:r>
              <w:rPr>
                <w:rFonts w:ascii="Times New Roman"/>
                <w:b w:val="false"/>
                <w:i w:val="false"/>
                <w:color w:val="000000"/>
                <w:sz w:val="20"/>
              </w:rPr>
              <w:t>геологической информации</w:t>
            </w:r>
          </w:p>
        </w:tc>
      </w:tr>
    </w:tbl>
    <w:p>
      <w:pPr>
        <w:spacing w:after="0"/>
        <w:ind w:left="0"/>
        <w:jc w:val="left"/>
      </w:pPr>
      <w:r>
        <w:rPr>
          <w:rFonts w:ascii="Times New Roman"/>
          <w:b/>
          <w:i w:val="false"/>
          <w:color w:val="000000"/>
        </w:rPr>
        <w:t xml:space="preserve"> Форма штампа</w:t>
      </w:r>
    </w:p>
    <w:p>
      <w:pPr>
        <w:spacing w:after="0"/>
        <w:ind w:left="0"/>
        <w:jc w:val="both"/>
      </w:pPr>
      <w:r>
        <w:rPr>
          <w:rFonts w:ascii="Times New Roman"/>
          <w:b w:val="false"/>
          <w:i w:val="false"/>
          <w:color w:val="000000"/>
          <w:sz w:val="28"/>
        </w:rPr>
        <w:t>
      В данной книге_____ листов текста, в том числе:</w:t>
      </w:r>
    </w:p>
    <w:p>
      <w:pPr>
        <w:spacing w:after="0"/>
        <w:ind w:left="0"/>
        <w:jc w:val="both"/>
      </w:pPr>
      <w:r>
        <w:rPr>
          <w:rFonts w:ascii="Times New Roman"/>
          <w:b w:val="false"/>
          <w:i w:val="false"/>
          <w:color w:val="000000"/>
          <w:sz w:val="28"/>
        </w:rPr>
        <w:t>
      фото, рисунков______ штук,</w:t>
      </w:r>
    </w:p>
    <w:p>
      <w:pPr>
        <w:spacing w:after="0"/>
        <w:ind w:left="0"/>
        <w:jc w:val="both"/>
      </w:pPr>
      <w:r>
        <w:rPr>
          <w:rFonts w:ascii="Times New Roman"/>
          <w:b w:val="false"/>
          <w:i w:val="false"/>
          <w:color w:val="000000"/>
          <w:sz w:val="28"/>
        </w:rPr>
        <w:t>
      чертежей______ листов,</w:t>
      </w:r>
    </w:p>
    <w:p>
      <w:pPr>
        <w:spacing w:after="0"/>
        <w:ind w:left="0"/>
        <w:jc w:val="both"/>
      </w:pPr>
      <w:r>
        <w:rPr>
          <w:rFonts w:ascii="Times New Roman"/>
          <w:b w:val="false"/>
          <w:i w:val="false"/>
          <w:color w:val="000000"/>
          <w:sz w:val="28"/>
        </w:rPr>
        <w:t xml:space="preserve">
      графических приложений_____ листов </w:t>
      </w:r>
    </w:p>
    <w:p>
      <w:pPr>
        <w:spacing w:after="0"/>
        <w:ind w:left="0"/>
        <w:jc w:val="both"/>
      </w:pPr>
      <w:r>
        <w:rPr>
          <w:rFonts w:ascii="Times New Roman"/>
          <w:b w:val="false"/>
          <w:i w:val="false"/>
          <w:color w:val="000000"/>
          <w:sz w:val="28"/>
        </w:rPr>
        <w:t>
      "_____" ______________ 20______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учета, хранения,</w:t>
            </w:r>
            <w:r>
              <w:br/>
            </w:r>
            <w:r>
              <w:rPr>
                <w:rFonts w:ascii="Times New Roman"/>
                <w:b w:val="false"/>
                <w:i w:val="false"/>
                <w:color w:val="000000"/>
                <w:sz w:val="20"/>
              </w:rPr>
              <w:t>систематизации и обобщения</w:t>
            </w:r>
            <w:r>
              <w:br/>
            </w:r>
            <w:r>
              <w:rPr>
                <w:rFonts w:ascii="Times New Roman"/>
                <w:b w:val="false"/>
                <w:i w:val="false"/>
                <w:color w:val="000000"/>
                <w:sz w:val="20"/>
              </w:rPr>
              <w:t>геологической информации</w:t>
            </w:r>
          </w:p>
        </w:tc>
      </w:tr>
    </w:tbl>
    <w:p>
      <w:pPr>
        <w:spacing w:after="0"/>
        <w:ind w:left="0"/>
        <w:jc w:val="left"/>
      </w:pPr>
      <w:r>
        <w:rPr>
          <w:rFonts w:ascii="Times New Roman"/>
          <w:b/>
          <w:i w:val="false"/>
          <w:color w:val="000000"/>
        </w:rPr>
        <w:t xml:space="preserve"> Акт</w:t>
      </w:r>
      <w:r>
        <w:br/>
      </w:r>
      <w:r>
        <w:rPr>
          <w:rFonts w:ascii="Times New Roman"/>
          <w:b/>
          <w:i w:val="false"/>
          <w:color w:val="000000"/>
        </w:rPr>
        <w:t>о результатах проверки</w:t>
      </w:r>
    </w:p>
    <w:p>
      <w:pPr>
        <w:spacing w:after="0"/>
        <w:ind w:left="0"/>
        <w:jc w:val="both"/>
      </w:pPr>
      <w:r>
        <w:rPr>
          <w:rFonts w:ascii="Times New Roman"/>
          <w:b w:val="false"/>
          <w:i w:val="false"/>
          <w:color w:val="000000"/>
          <w:sz w:val="28"/>
        </w:rPr>
        <w:t>
      "__" ________ 20__г.                              МД "___________"</w:t>
      </w:r>
    </w:p>
    <w:p>
      <w:pPr>
        <w:spacing w:after="0"/>
        <w:ind w:left="0"/>
        <w:jc w:val="both"/>
      </w:pPr>
      <w:r>
        <w:rPr>
          <w:rFonts w:ascii="Times New Roman"/>
          <w:b w:val="false"/>
          <w:i w:val="false"/>
          <w:color w:val="000000"/>
          <w:sz w:val="28"/>
        </w:rPr>
        <w:t>
            Проверке подлежат:</w:t>
      </w:r>
    </w:p>
    <w:p>
      <w:pPr>
        <w:spacing w:after="0"/>
        <w:ind w:left="0"/>
        <w:jc w:val="both"/>
      </w:pPr>
      <w:r>
        <w:rPr>
          <w:rFonts w:ascii="Times New Roman"/>
          <w:b w:val="false"/>
          <w:i w:val="false"/>
          <w:color w:val="000000"/>
          <w:sz w:val="28"/>
        </w:rPr>
        <w:t>
            Результаты проверки:</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Уполномоченный орган                        МД "___________________"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ФИО, должность                              ФИО, должность</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подпись, печать                             подпись, печать</w:t>
      </w:r>
    </w:p>
    <w:p>
      <w:pPr>
        <w:spacing w:after="0"/>
        <w:ind w:left="0"/>
        <w:jc w:val="both"/>
      </w:pPr>
      <w:r>
        <w:rPr>
          <w:rFonts w:ascii="Times New Roman"/>
          <w:b w:val="false"/>
          <w:i w:val="false"/>
          <w:color w:val="000000"/>
          <w:sz w:val="28"/>
        </w:rPr>
        <w:t>
           (при наличии)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