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0966" w14:textId="5f50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в отношении которых применяются вывозные таможенные пошлины, размер ставок и срок их действия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мая 2015 года № 405. Зарегистрирован в Министерстве юстиции Республики Казахстан 30 июня 2015 года № 11473. Утратил силу приказом Министра национальной экономики Республики Казахстан от 17 февраля 2016 года № 81</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17.02.2016 </w:t>
      </w:r>
      <w:r>
        <w:rPr>
          <w:rFonts w:ascii="Times New Roman"/>
          <w:b w:val="false"/>
          <w:i w:val="false"/>
          <w:color w:val="ff0000"/>
          <w:sz w:val="28"/>
        </w:rPr>
        <w:t>№ 81</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применяются вывозные таможенные пошлины, размер ставок и срок их действия.</w:t>
      </w:r>
      <w:r>
        <w:br/>
      </w:r>
      <w:r>
        <w:rPr>
          <w:rFonts w:ascii="Times New Roman"/>
          <w:b w:val="false"/>
          <w:i w:val="false"/>
          <w:color w:val="000000"/>
          <w:sz w:val="28"/>
        </w:rPr>
        <w:t>
</w:t>
      </w:r>
      <w:r>
        <w:rPr>
          <w:rFonts w:ascii="Times New Roman"/>
          <w:b w:val="false"/>
          <w:i w:val="false"/>
          <w:color w:val="000000"/>
          <w:sz w:val="28"/>
        </w:rPr>
        <w:t>
      2.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Е. Досаев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Б. Султанов</w:t>
      </w:r>
      <w:r>
        <w:br/>
      </w:r>
      <w:r>
        <w:rPr>
          <w:rFonts w:ascii="Times New Roman"/>
          <w:b w:val="false"/>
          <w:i w:val="false"/>
          <w:color w:val="000000"/>
          <w:sz w:val="28"/>
        </w:rPr>
        <w:t>
</w:t>
      </w:r>
      <w:r>
        <w:rPr>
          <w:rFonts w:ascii="Times New Roman"/>
          <w:b w:val="false"/>
          <w:i/>
          <w:color w:val="000000"/>
          <w:sz w:val="28"/>
        </w:rPr>
        <w:t>      28 мая 2015 год</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27 мая 2015 года № 405  </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Перечень товаров,</w:t>
      </w:r>
      <w:r>
        <w:br/>
      </w:r>
      <w:r>
        <w:rPr>
          <w:rFonts w:ascii="Times New Roman"/>
          <w:b w:val="false"/>
          <w:i w:val="false"/>
          <w:color w:val="000000"/>
          <w:sz w:val="28"/>
        </w:rPr>
        <w:t>
          </w:t>
      </w:r>
      <w:r>
        <w:rPr>
          <w:rFonts w:ascii="Times New Roman"/>
          <w:b/>
          <w:i w:val="false"/>
          <w:color w:val="000000"/>
          <w:sz w:val="28"/>
        </w:rPr>
        <w:t>в отношении которых применяются вывозные</w:t>
      </w:r>
      <w:r>
        <w:br/>
      </w:r>
      <w:r>
        <w:rPr>
          <w:rFonts w:ascii="Times New Roman"/>
          <w:b w:val="false"/>
          <w:i w:val="false"/>
          <w:color w:val="000000"/>
          <w:sz w:val="28"/>
        </w:rPr>
        <w:t>
    </w:t>
      </w:r>
      <w:r>
        <w:rPr>
          <w:rFonts w:ascii="Times New Roman"/>
          <w:b/>
          <w:i w:val="false"/>
          <w:color w:val="000000"/>
          <w:sz w:val="28"/>
        </w:rPr>
        <w:t>таможенные пошлины, размер ставок и срок их действия</w:t>
      </w:r>
    </w:p>
    <w:bookmarkEnd w:id="2"/>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национальной экономики РК от 08.12.2015 </w:t>
      </w:r>
      <w:r>
        <w:rPr>
          <w:rFonts w:ascii="Times New Roman"/>
          <w:b w:val="false"/>
          <w:i w:val="false"/>
          <w:color w:val="ff0000"/>
          <w:sz w:val="28"/>
        </w:rPr>
        <w:t>№ 755</w:t>
      </w:r>
      <w:r>
        <w:rPr>
          <w:rFonts w:ascii="Times New Roman"/>
          <w:b w:val="false"/>
          <w:i w:val="false"/>
          <w:color w:val="ff0000"/>
          <w:sz w:val="28"/>
        </w:rPr>
        <w:t xml:space="preserve"> (вводится в действие с 15.12.2015); от 20.01.2016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3759"/>
        <w:gridCol w:w="961"/>
        <w:gridCol w:w="2093"/>
        <w:gridCol w:w="2296"/>
        <w:gridCol w:w="1948"/>
      </w:tblGrid>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r>
              <w:rPr>
                <w:rFonts w:ascii="Times New Roman"/>
                <w:b w:val="false"/>
                <w:i w:val="false"/>
                <w:color w:val="000000"/>
                <w:vertAlign w:val="superscript"/>
              </w:rPr>
              <w:t>1</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w:t>
            </w:r>
            <w:r>
              <w:br/>
            </w:r>
            <w:r>
              <w:rPr>
                <w:rFonts w:ascii="Times New Roman"/>
                <w:b w:val="false"/>
                <w:i w:val="false"/>
                <w:color w:val="000000"/>
                <w:sz w:val="20"/>
              </w:rPr>
              <w:t>
</w:t>
            </w:r>
            <w:r>
              <w:rPr>
                <w:rFonts w:ascii="Times New Roman"/>
                <w:b w:val="false"/>
                <w:i w:val="false"/>
                <w:color w:val="000000"/>
                <w:sz w:val="20"/>
              </w:rPr>
              <w:t>пошлины в отношении товаров</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вывозимых за пределы Республики Казахстан</w:t>
            </w:r>
            <w:r>
              <w:rPr>
                <w:rFonts w:ascii="Times New Roman"/>
                <w:b w:val="false"/>
                <w:i w:val="false"/>
                <w:color w:val="000000"/>
                <w:vertAlign w:val="superscript"/>
              </w:rPr>
              <w:t>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вывозимых в страны – участницы ДЗСТ</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2709 00 900 9</w:t>
            </w:r>
            <w:r>
              <w:rPr>
                <w:rFonts w:ascii="Times New Roman"/>
                <w:b w:val="false"/>
                <w:i w:val="false"/>
                <w:color w:val="000000"/>
                <w:vertAlign w:val="superscript"/>
              </w:rPr>
              <w:t>4</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долларов</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долларов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 декабря 2016 года включительно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Легкие дистилляты и продукты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дистилляты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2710 19 210 0,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w:t>
            </w:r>
            <w:r>
              <w:br/>
            </w:r>
            <w:r>
              <w:rPr>
                <w:rFonts w:ascii="Times New Roman"/>
                <w:b w:val="false"/>
                <w:i w:val="false"/>
                <w:color w:val="000000"/>
                <w:sz w:val="20"/>
              </w:rPr>
              <w:t>
</w:t>
            </w:r>
            <w:r>
              <w:rPr>
                <w:rFonts w:ascii="Times New Roman"/>
                <w:b w:val="false"/>
                <w:i w:val="false"/>
                <w:color w:val="000000"/>
                <w:sz w:val="20"/>
              </w:rPr>
              <w:t>2710 19 460 0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евро за 1 тонну с 15 февраля по 15 октября</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r>
              <w:br/>
            </w:r>
            <w:r>
              <w:rPr>
                <w:rFonts w:ascii="Times New Roman"/>
                <w:b w:val="false"/>
                <w:i w:val="false"/>
                <w:color w:val="000000"/>
                <w:sz w:val="20"/>
              </w:rPr>
              <w:t>
</w:t>
            </w:r>
            <w:r>
              <w:rPr>
                <w:rFonts w:ascii="Times New Roman"/>
                <w:b w:val="false"/>
                <w:i w:val="false"/>
                <w:color w:val="000000"/>
                <w:sz w:val="20"/>
              </w:rPr>
              <w:t>2710 20 150 0,</w:t>
            </w:r>
            <w:r>
              <w:br/>
            </w:r>
            <w:r>
              <w:rPr>
                <w:rFonts w:ascii="Times New Roman"/>
                <w:b w:val="false"/>
                <w:i w:val="false"/>
                <w:color w:val="000000"/>
                <w:sz w:val="20"/>
              </w:rPr>
              <w:t>
</w:t>
            </w:r>
            <w:r>
              <w:rPr>
                <w:rFonts w:ascii="Times New Roman"/>
                <w:b w:val="false"/>
                <w:i w:val="false"/>
                <w:color w:val="000000"/>
                <w:sz w:val="20"/>
              </w:rPr>
              <w:t>2710 20 900 0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 для прочих целей</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евро за 1 тонну с 15 февраля по 15 октября</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r>
              <w:br/>
            </w:r>
            <w:r>
              <w:rPr>
                <w:rFonts w:ascii="Times New Roman"/>
                <w:b w:val="false"/>
                <w:i w:val="false"/>
                <w:color w:val="000000"/>
                <w:sz w:val="20"/>
              </w:rPr>
              <w:t>
</w:t>
            </w:r>
            <w:r>
              <w:rPr>
                <w:rFonts w:ascii="Times New Roman"/>
                <w:b w:val="false"/>
                <w:i w:val="false"/>
                <w:color w:val="000000"/>
                <w:sz w:val="20"/>
              </w:rPr>
              <w:t>2710 19 350 0,</w:t>
            </w:r>
            <w:r>
              <w:br/>
            </w:r>
            <w:r>
              <w:rPr>
                <w:rFonts w:ascii="Times New Roman"/>
                <w:b w:val="false"/>
                <w:i w:val="false"/>
                <w:color w:val="000000"/>
                <w:sz w:val="20"/>
              </w:rPr>
              <w:t>
</w:t>
            </w:r>
            <w:r>
              <w:rPr>
                <w:rFonts w:ascii="Times New Roman"/>
                <w:b w:val="false"/>
                <w:i w:val="false"/>
                <w:color w:val="000000"/>
                <w:sz w:val="20"/>
              </w:rPr>
              <w:t>2710 19 480 0,</w:t>
            </w:r>
            <w:r>
              <w:br/>
            </w:r>
            <w:r>
              <w:rPr>
                <w:rFonts w:ascii="Times New Roman"/>
                <w:b w:val="false"/>
                <w:i w:val="false"/>
                <w:color w:val="000000"/>
                <w:sz w:val="20"/>
              </w:rPr>
              <w:t>
</w:t>
            </w:r>
            <w:r>
              <w:rPr>
                <w:rFonts w:ascii="Times New Roman"/>
                <w:b w:val="false"/>
                <w:i w:val="false"/>
                <w:color w:val="000000"/>
                <w:sz w:val="20"/>
              </w:rPr>
              <w:t>2710 20 190 0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br/>
            </w:r>
            <w:r>
              <w:rPr>
                <w:rFonts w:ascii="Times New Roman"/>
                <w:b w:val="false"/>
                <w:i w:val="false"/>
                <w:color w:val="000000"/>
                <w:sz w:val="20"/>
              </w:rPr>
              <w:t>
</w:t>
            </w:r>
            <w:r>
              <w:rPr>
                <w:rFonts w:ascii="Times New Roman"/>
                <w:b w:val="false"/>
                <w:i w:val="false"/>
                <w:color w:val="000000"/>
                <w:sz w:val="20"/>
              </w:rPr>
              <w:t>2710 19 510 9</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2710 19 550 9</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топлива жидкие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топлива жидкие:</w:t>
            </w:r>
            <w:r>
              <w:br/>
            </w:r>
            <w:r>
              <w:rPr>
                <w:rFonts w:ascii="Times New Roman"/>
                <w:b w:val="false"/>
                <w:i w:val="false"/>
                <w:color w:val="000000"/>
                <w:sz w:val="20"/>
              </w:rPr>
              <w:t>
</w:t>
            </w:r>
            <w:r>
              <w:rPr>
                <w:rFonts w:ascii="Times New Roman"/>
                <w:b w:val="false"/>
                <w:i w:val="false"/>
                <w:color w:val="000000"/>
                <w:sz w:val="20"/>
              </w:rPr>
              <w:t>для прочих целей;</w:t>
            </w:r>
            <w:r>
              <w:br/>
            </w:r>
            <w:r>
              <w:rPr>
                <w:rFonts w:ascii="Times New Roman"/>
                <w:b w:val="false"/>
                <w:i w:val="false"/>
                <w:color w:val="000000"/>
                <w:sz w:val="20"/>
              </w:rPr>
              <w:t>
</w:t>
            </w:r>
            <w:r>
              <w:rPr>
                <w:rFonts w:ascii="Times New Roman"/>
                <w:b w:val="false"/>
                <w:i w:val="false"/>
                <w:color w:val="000000"/>
                <w:sz w:val="20"/>
              </w:rPr>
              <w:t>Мазуты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евро за 1 тонну с 15 мая по 15 августа</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2710 19 680 9,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2710 20 310 1,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2710 20 310 9,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2710 20 350 1,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2710 20 370 1,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2710 20 370 9,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2710 20 390 1,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2710 20 390 9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смазочные: прочие</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2710 19 820 0,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2710 19 840 0,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2710 19 860 0,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2710 19 880 0,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2710 19 920 0,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2710 19 940 0,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2710 19 980 0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Отработанные нефтепродукты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2710 99 000 0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w:t>
            </w:r>
            <w:r>
              <w:rPr>
                <w:rFonts w:ascii="Times New Roman"/>
                <w:b w:val="false"/>
                <w:i w:val="false"/>
                <w:color w:val="000000"/>
                <w:sz w:val="20"/>
              </w:rPr>
              <w:t>2713 90 100 0,</w:t>
            </w:r>
            <w:r>
              <w:br/>
            </w:r>
            <w:r>
              <w:rPr>
                <w:rFonts w:ascii="Times New Roman"/>
                <w:b w:val="false"/>
                <w:i w:val="false"/>
                <w:color w:val="000000"/>
                <w:sz w:val="20"/>
              </w:rPr>
              <w:t>
</w:t>
            </w:r>
            <w:r>
              <w:rPr>
                <w:rFonts w:ascii="Times New Roman"/>
                <w:b w:val="false"/>
                <w:i w:val="false"/>
                <w:color w:val="000000"/>
                <w:sz w:val="20"/>
              </w:rPr>
              <w:t>2713 90 900 0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нефтяной; прочие остатки от переработки нефти или нефтепродуктов, полученных из битуминозных пород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евро за 1 тонну с 15 октября по 15 апреля</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1в к данной группе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1б или 1в к данной группе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не подвергнутая кардо- или гребнечесанию</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Волос животных, тонкий или грубый, не подвергнутый кардо- или гребнечесанию</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шерсти или тонкого или грубого волоса животных, включая прядильные отходы, но исключая расщипанное сырье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Расщипанное сырье из шерсти или тонкого или грубого волоса животных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черных металлов; слитки черных металлов для переплавки (шихтовые слитки)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15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15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ноября 2016 года включительно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медные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330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330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необработанный:</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7601 20 100 9</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кроме алюмобериллиевой лигатуры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вторичные: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7601 20 910 0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слитках или в жидком состоянии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 не менее 22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 не менее 22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алюминиевые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rPr>
                <w:rFonts w:ascii="Times New Roman"/>
                <w:b w:val="false"/>
                <w:i w:val="false"/>
                <w:color w:val="000000"/>
                <w:vertAlign w:val="superscript"/>
              </w:rPr>
              <w:t>6</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железнодорожных локомотивов или моторных вагонов трамвая или подвижного состава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15 евро за 1 тонну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15 евро за 1 тонну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8607 19 100 1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Оси в собранном или разобранном виде; колеса и их части бывшие в употреблении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(далее – ТН ВЭД ЕАЭС). Наименования товаров приведены для удобства пользования. Исключением являются случаи, предусмотренные в сноске &lt;5&gt;.</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За исключением стран, входящих в Евразийский экономический союз (далее – ЕАЭС) и стран, с которыми у Республики Казахстан заключены двухсторонние и многосторонние соглашения о зоне свободной торговли, предусматривающие освобождение от уплаты вывозных таможенных пошлин.</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Страны, для которых вступили в силу </w:t>
      </w:r>
      <w:r>
        <w:rPr>
          <w:rFonts w:ascii="Times New Roman"/>
          <w:b w:val="false"/>
          <w:i w:val="false"/>
          <w:color w:val="000000"/>
          <w:sz w:val="28"/>
        </w:rPr>
        <w:t>Договор</w:t>
      </w:r>
      <w:r>
        <w:rPr>
          <w:rFonts w:ascii="Times New Roman"/>
          <w:b w:val="false"/>
          <w:i w:val="false"/>
          <w:color w:val="000000"/>
          <w:sz w:val="28"/>
        </w:rPr>
        <w:t xml:space="preserve"> о зоне свободной торговли, совершенный в городе Санкт-Петербурге 18 октября 2011 года, и </w:t>
      </w:r>
      <w:r>
        <w:rPr>
          <w:rFonts w:ascii="Times New Roman"/>
          <w:b w:val="false"/>
          <w:i w:val="false"/>
          <w:color w:val="000000"/>
          <w:sz w:val="28"/>
        </w:rPr>
        <w:t>Протокол</w:t>
      </w:r>
      <w:r>
        <w:rPr>
          <w:rFonts w:ascii="Times New Roman"/>
          <w:b w:val="false"/>
          <w:i w:val="false"/>
          <w:color w:val="000000"/>
          <w:sz w:val="28"/>
        </w:rPr>
        <w:t xml:space="preserve"> о применении Договора о зоне свободной торговли от 18 октября 2011 года между его Сторонами и Республикой Узбекистан.</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Ставки вывозных таможенных пошлин на сырую нефть, установленные настоящим приказом, не применяются в отношении:</w:t>
      </w:r>
      <w:r>
        <w:br/>
      </w:r>
      <w:r>
        <w:rPr>
          <w:rFonts w:ascii="Times New Roman"/>
          <w:b w:val="false"/>
          <w:i w:val="false"/>
          <w:color w:val="000000"/>
          <w:sz w:val="28"/>
        </w:rPr>
        <w:t>
      1) вывоза недропользователями сырой нефти, добытой ими по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 обязательную налоговую экспертизу, в которых предусмотрено освобождение от уплаты вывозных таможенных пошлин на сырую нефть;</w:t>
      </w:r>
      <w:r>
        <w:br/>
      </w:r>
      <w:r>
        <w:rPr>
          <w:rFonts w:ascii="Times New Roman"/>
          <w:b w:val="false"/>
          <w:i w:val="false"/>
          <w:color w:val="000000"/>
          <w:sz w:val="28"/>
        </w:rPr>
        <w:t>
      2) вывоза недропользователями сырой нефти, добытой ими по контрактам на недропользование, в которых предусмотрено освобождение от уплаты вывозных таможенных пошлин на сырую нефть, не являющимся соглашениями (контрактами) о разделе продукции, за исключением сырой нефти, вывозимой недропользователями, осуществляющими уплату роялти.</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За исключением тяжелого дистиллятного жидкого топлива, которое освобождается от уплаты вывозных таможенных пошлин.</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За исключением кода ТН ВЭД ЕАЭС 8607 19 100 9, в отношении которого применяется ставка вывозной таможенной пошлины в размере 0 % от таможенной стоимости.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