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43a4" w14:textId="6194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фармаконадзора и мониторинга безопасности, качества и эффективности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мая 2015 года № 421. Зарегистрирован в Министерстве юстиции Республики Казахстан 30 июня 2015 года № 11485. Утратил силу приказом Министра здравоохранения Республики Казахстан от 23 декабря 2020 года № ҚР ДСМ-320/2020.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23.12.2020 </w:t>
      </w:r>
      <w:r>
        <w:rPr>
          <w:rFonts w:ascii="Times New Roman"/>
          <w:b w:val="false"/>
          <w:i w:val="false"/>
          <w:color w:val="ff0000"/>
          <w:sz w:val="28"/>
        </w:rPr>
        <w:t>№ ҚР ДСМ-320/2020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27.05.2019 </w:t>
      </w:r>
      <w:r>
        <w:rPr>
          <w:rFonts w:ascii="Times New Roman"/>
          <w:b w:val="false"/>
          <w:i w:val="false"/>
          <w:color w:val="ff0000"/>
          <w:sz w:val="28"/>
        </w:rPr>
        <w:t>№ ҚР ДСМ-88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пункта 2</w:t>
      </w:r>
      <w:r>
        <w:rPr>
          <w:rFonts w:ascii="Times New Roman"/>
          <w:b w:val="false"/>
          <w:i w:val="false"/>
          <w:color w:val="000000"/>
          <w:sz w:val="28"/>
        </w:rPr>
        <w:t xml:space="preserve"> со статьей 85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фармаконадзора и мониторинга безопасности, качества и эффективности медицинских изделий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27.05.2019 </w:t>
      </w:r>
      <w:r>
        <w:rPr>
          <w:rFonts w:ascii="Times New Roman"/>
          <w:b w:val="false"/>
          <w:i w:val="false"/>
          <w:color w:val="000000"/>
          <w:sz w:val="28"/>
        </w:rPr>
        <w:t>№ ҚР ДСМ-88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3 ноября 2009 года № 647 "Об утверждении Правил проведения мониторинга побочных действий лекарственных средств в медицинских и фармацевтических организациях" (зарегистрированный в Реестре государственной регистрации нормативных правовых актов № 5910, опубликованный в Собрании актов центральных исполнительных и иных центральных государственных органов Республики Казахстан № 3, 2010 года) и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Министерства здравоохранения Республики Казахстан, в которые вносятся изменения утвержденный приказом Министра здравоохранения Республики Казахстан от 28 сентября 2012 года № 664 "О внесении изменений в некоторые нормативные правовые акты Министерства здравоохранения Республики Казахстан" (зарегистрированный в Реестре государственной регистрации нормативных правовых актов № 8081, опубликованный в газете "Казахстанская правда" 22 января 2012 года № 302 (27576).</w:t>
      </w:r>
    </w:p>
    <w:bookmarkEnd w:id="2"/>
    <w:bookmarkStart w:name="z4" w:id="3"/>
    <w:p>
      <w:pPr>
        <w:spacing w:after="0"/>
        <w:ind w:left="0"/>
        <w:jc w:val="both"/>
      </w:pPr>
      <w:r>
        <w:rPr>
          <w:rFonts w:ascii="Times New Roman"/>
          <w:b w:val="false"/>
          <w:i w:val="false"/>
          <w:color w:val="000000"/>
          <w:sz w:val="28"/>
        </w:rPr>
        <w:t>
      3.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421</w:t>
            </w:r>
          </w:p>
        </w:tc>
      </w:tr>
    </w:tbl>
    <w:bookmarkStart w:name="z7" w:id="6"/>
    <w:p>
      <w:pPr>
        <w:spacing w:after="0"/>
        <w:ind w:left="0"/>
        <w:jc w:val="left"/>
      </w:pPr>
      <w:r>
        <w:rPr>
          <w:rFonts w:ascii="Times New Roman"/>
          <w:b/>
          <w:i w:val="false"/>
          <w:color w:val="000000"/>
        </w:rPr>
        <w:t xml:space="preserve"> Правила проведения фармаконадзора и мониторинга безопасности, качества и эффективности медицинских изделий</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27.05.2019 </w:t>
      </w:r>
      <w:r>
        <w:rPr>
          <w:rFonts w:ascii="Times New Roman"/>
          <w:b w:val="false"/>
          <w:i w:val="false"/>
          <w:color w:val="ff0000"/>
          <w:sz w:val="28"/>
        </w:rPr>
        <w:t>№ ҚР ДСМ-88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7" w:id="7"/>
    <w:p>
      <w:pPr>
        <w:spacing w:after="0"/>
        <w:ind w:left="0"/>
        <w:jc w:val="left"/>
      </w:pPr>
      <w:r>
        <w:rPr>
          <w:rFonts w:ascii="Times New Roman"/>
          <w:b/>
          <w:i w:val="false"/>
          <w:color w:val="000000"/>
        </w:rPr>
        <w:t xml:space="preserve"> Глава 1. Общие положения</w:t>
      </w:r>
    </w:p>
    <w:bookmarkEnd w:id="7"/>
    <w:bookmarkStart w:name="z188" w:id="8"/>
    <w:p>
      <w:pPr>
        <w:spacing w:after="0"/>
        <w:ind w:left="0"/>
        <w:jc w:val="both"/>
      </w:pPr>
      <w:r>
        <w:rPr>
          <w:rFonts w:ascii="Times New Roman"/>
          <w:b w:val="false"/>
          <w:i w:val="false"/>
          <w:color w:val="000000"/>
          <w:sz w:val="28"/>
        </w:rPr>
        <w:t>
      1. Настоящие Правила проведения фармаконадзора и мониторинга безопасности, качества и эффективности медицинских изделий (далее – Правила) определяют порядок проведения фармаконадзора и мониторинга безопасности, качества и эффективности медицинских изделий, зарегистрированных в Республике Казахстан.</w:t>
      </w:r>
    </w:p>
    <w:bookmarkEnd w:id="8"/>
    <w:bookmarkStart w:name="z189" w:id="9"/>
    <w:p>
      <w:pPr>
        <w:spacing w:after="0"/>
        <w:ind w:left="0"/>
        <w:jc w:val="both"/>
      </w:pPr>
      <w:r>
        <w:rPr>
          <w:rFonts w:ascii="Times New Roman"/>
          <w:b w:val="false"/>
          <w:i w:val="false"/>
          <w:color w:val="000000"/>
          <w:sz w:val="28"/>
        </w:rPr>
        <w:t xml:space="preserve">
      2. Фармаконадзор осуществляется в соответствии с требованиями </w:t>
      </w:r>
      <w:r>
        <w:rPr>
          <w:rFonts w:ascii="Times New Roman"/>
          <w:b w:val="false"/>
          <w:i w:val="false"/>
          <w:color w:val="000000"/>
          <w:sz w:val="28"/>
        </w:rPr>
        <w:t>Стандарта</w:t>
      </w:r>
      <w:r>
        <w:rPr>
          <w:rFonts w:ascii="Times New Roman"/>
          <w:b w:val="false"/>
          <w:i w:val="false"/>
          <w:color w:val="000000"/>
          <w:sz w:val="28"/>
        </w:rPr>
        <w:t xml:space="preserve"> надлежащей практики фармаконадзора, утвержденного приказом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 в Реестре государственной регистрации нормативных правовых актов под № 11506) (далее – Стандарт).</w:t>
      </w:r>
    </w:p>
    <w:bookmarkEnd w:id="9"/>
    <w:bookmarkStart w:name="z190" w:id="10"/>
    <w:p>
      <w:pPr>
        <w:spacing w:after="0"/>
        <w:ind w:left="0"/>
        <w:jc w:val="both"/>
      </w:pPr>
      <w:r>
        <w:rPr>
          <w:rFonts w:ascii="Times New Roman"/>
          <w:b w:val="false"/>
          <w:i w:val="false"/>
          <w:color w:val="000000"/>
          <w:sz w:val="28"/>
        </w:rPr>
        <w:t>
      3. Для целей настоящих Правил применяются следующие термины и определения:</w:t>
      </w:r>
    </w:p>
    <w:bookmarkEnd w:id="10"/>
    <w:bookmarkStart w:name="z191" w:id="11"/>
    <w:p>
      <w:pPr>
        <w:spacing w:after="0"/>
        <w:ind w:left="0"/>
        <w:jc w:val="both"/>
      </w:pPr>
      <w:r>
        <w:rPr>
          <w:rFonts w:ascii="Times New Roman"/>
          <w:b w:val="false"/>
          <w:i w:val="false"/>
          <w:color w:val="000000"/>
          <w:sz w:val="28"/>
        </w:rPr>
        <w:t>
      1)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bookmarkEnd w:id="11"/>
    <w:bookmarkStart w:name="z192" w:id="12"/>
    <w:p>
      <w:pPr>
        <w:spacing w:after="0"/>
        <w:ind w:left="0"/>
        <w:jc w:val="both"/>
      </w:pPr>
      <w:r>
        <w:rPr>
          <w:rFonts w:ascii="Times New Roman"/>
          <w:b w:val="false"/>
          <w:i w:val="false"/>
          <w:color w:val="000000"/>
          <w:sz w:val="28"/>
        </w:rPr>
        <w:t>
      2) потенциальный риск – нежелательное последствие фармакотерапии, в отношении которого имеются основания для подозрений на наличие взаимосвязи с лекарственным препаратом, однако данная взаимосвязь надлежащим образом не была подтверждена;</w:t>
      </w:r>
    </w:p>
    <w:bookmarkEnd w:id="12"/>
    <w:bookmarkStart w:name="z193" w:id="13"/>
    <w:p>
      <w:pPr>
        <w:spacing w:after="0"/>
        <w:ind w:left="0"/>
        <w:jc w:val="both"/>
      </w:pPr>
      <w:r>
        <w:rPr>
          <w:rFonts w:ascii="Times New Roman"/>
          <w:b w:val="false"/>
          <w:i w:val="false"/>
          <w:color w:val="000000"/>
          <w:sz w:val="28"/>
        </w:rPr>
        <w:t>
      3) валидированный сигнал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
    <w:bookmarkEnd w:id="13"/>
    <w:bookmarkStart w:name="z194" w:id="14"/>
    <w:p>
      <w:pPr>
        <w:spacing w:after="0"/>
        <w:ind w:left="0"/>
        <w:jc w:val="both"/>
      </w:pPr>
      <w:r>
        <w:rPr>
          <w:rFonts w:ascii="Times New Roman"/>
          <w:b w:val="false"/>
          <w:i w:val="false"/>
          <w:color w:val="000000"/>
          <w:sz w:val="28"/>
        </w:rPr>
        <w:t>
      4)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bookmarkEnd w:id="14"/>
    <w:bookmarkStart w:name="z195" w:id="15"/>
    <w:p>
      <w:pPr>
        <w:spacing w:after="0"/>
        <w:ind w:left="0"/>
        <w:jc w:val="both"/>
      </w:pPr>
      <w:r>
        <w:rPr>
          <w:rFonts w:ascii="Times New Roman"/>
          <w:b w:val="false"/>
          <w:i w:val="false"/>
          <w:color w:val="000000"/>
          <w:sz w:val="28"/>
        </w:rPr>
        <w:t>
      5) государственный орган в сфере обращения лекарственных средств и медицинских изделий – ведомство уполномоченного органа в области здравоохранения, осуществляющее регулирование в сфере обращения лекарственных средств и медицинских изделий;</w:t>
      </w:r>
    </w:p>
    <w:bookmarkEnd w:id="15"/>
    <w:bookmarkStart w:name="z196" w:id="16"/>
    <w:p>
      <w:pPr>
        <w:spacing w:after="0"/>
        <w:ind w:left="0"/>
        <w:jc w:val="both"/>
      </w:pPr>
      <w:r>
        <w:rPr>
          <w:rFonts w:ascii="Times New Roman"/>
          <w:b w:val="false"/>
          <w:i w:val="false"/>
          <w:color w:val="000000"/>
          <w:sz w:val="28"/>
        </w:rPr>
        <w:t>
      6) государственная</w:t>
      </w:r>
      <w:r>
        <w:rPr>
          <w:rFonts w:ascii="Times New Roman"/>
          <w:b w:val="false"/>
          <w:i w:val="false"/>
          <w:color w:val="000000"/>
          <w:sz w:val="28"/>
        </w:rPr>
        <w:t xml:space="preserve"> экспертная организация</w:t>
      </w:r>
      <w:r>
        <w:rPr>
          <w:rFonts w:ascii="Times New Roman"/>
          <w:b w:val="false"/>
          <w:i w:val="false"/>
          <w:color w:val="000000"/>
          <w:sz w:val="28"/>
        </w:rPr>
        <w:t xml:space="preserve"> в сфере обращения лекарственных средств и медицинских изделий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(далее – экспертная организация);</w:t>
      </w:r>
    </w:p>
    <w:bookmarkEnd w:id="16"/>
    <w:bookmarkStart w:name="z197" w:id="17"/>
    <w:p>
      <w:pPr>
        <w:spacing w:after="0"/>
        <w:ind w:left="0"/>
        <w:jc w:val="both"/>
      </w:pPr>
      <w:r>
        <w:rPr>
          <w:rFonts w:ascii="Times New Roman"/>
          <w:b w:val="false"/>
          <w:i w:val="false"/>
          <w:color w:val="000000"/>
          <w:sz w:val="28"/>
        </w:rPr>
        <w:t>
      7)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bookmarkEnd w:id="17"/>
    <w:bookmarkStart w:name="z198" w:id="18"/>
    <w:p>
      <w:pPr>
        <w:spacing w:after="0"/>
        <w:ind w:left="0"/>
        <w:jc w:val="both"/>
      </w:pPr>
      <w:r>
        <w:rPr>
          <w:rFonts w:ascii="Times New Roman"/>
          <w:b w:val="false"/>
          <w:i w:val="false"/>
          <w:color w:val="000000"/>
          <w:sz w:val="28"/>
        </w:rPr>
        <w:t>
      8) серьезное ухудшение состояния здоровья –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p>
    <w:bookmarkEnd w:id="18"/>
    <w:bookmarkStart w:name="z199" w:id="19"/>
    <w:p>
      <w:pPr>
        <w:spacing w:after="0"/>
        <w:ind w:left="0"/>
        <w:jc w:val="both"/>
      </w:pPr>
      <w:r>
        <w:rPr>
          <w:rFonts w:ascii="Times New Roman"/>
          <w:b w:val="false"/>
          <w:i w:val="false"/>
          <w:color w:val="000000"/>
          <w:sz w:val="28"/>
        </w:rPr>
        <w:t>
      9) серьезная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медицинского или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p>
    <w:bookmarkEnd w:id="19"/>
    <w:bookmarkStart w:name="z200" w:id="20"/>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0"/>
    <w:bookmarkStart w:name="z201" w:id="21"/>
    <w:p>
      <w:pPr>
        <w:spacing w:after="0"/>
        <w:ind w:left="0"/>
        <w:jc w:val="both"/>
      </w:pPr>
      <w:r>
        <w:rPr>
          <w:rFonts w:ascii="Times New Roman"/>
          <w:b w:val="false"/>
          <w:i w:val="false"/>
          <w:color w:val="000000"/>
          <w:sz w:val="28"/>
        </w:rPr>
        <w:t>
      11)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bookmarkEnd w:id="21"/>
    <w:bookmarkStart w:name="z202" w:id="22"/>
    <w:p>
      <w:pPr>
        <w:spacing w:after="0"/>
        <w:ind w:left="0"/>
        <w:jc w:val="both"/>
      </w:pPr>
      <w:r>
        <w:rPr>
          <w:rFonts w:ascii="Times New Roman"/>
          <w:b w:val="false"/>
          <w:i w:val="false"/>
          <w:color w:val="000000"/>
          <w:sz w:val="28"/>
        </w:rPr>
        <w:t>
      12) несерьезная нежелательная реакция – нежелательная реакция, которая не отвечает критериям серьезной нежелательной реакции;</w:t>
      </w:r>
    </w:p>
    <w:bookmarkEnd w:id="22"/>
    <w:bookmarkStart w:name="z203" w:id="23"/>
    <w:p>
      <w:pPr>
        <w:spacing w:after="0"/>
        <w:ind w:left="0"/>
        <w:jc w:val="both"/>
      </w:pPr>
      <w:r>
        <w:rPr>
          <w:rFonts w:ascii="Times New Roman"/>
          <w:b w:val="false"/>
          <w:i w:val="false"/>
          <w:color w:val="000000"/>
          <w:sz w:val="28"/>
        </w:rPr>
        <w:t>
      13)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bookmarkEnd w:id="23"/>
    <w:bookmarkStart w:name="z204" w:id="24"/>
    <w:p>
      <w:pPr>
        <w:spacing w:after="0"/>
        <w:ind w:left="0"/>
        <w:jc w:val="both"/>
      </w:pPr>
      <w:r>
        <w:rPr>
          <w:rFonts w:ascii="Times New Roman"/>
          <w:b w:val="false"/>
          <w:i w:val="false"/>
          <w:color w:val="000000"/>
          <w:sz w:val="28"/>
        </w:rPr>
        <w:t>
      14)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24"/>
    <w:bookmarkStart w:name="z205" w:id="25"/>
    <w:p>
      <w:pPr>
        <w:spacing w:after="0"/>
        <w:ind w:left="0"/>
        <w:jc w:val="both"/>
      </w:pPr>
      <w:r>
        <w:rPr>
          <w:rFonts w:ascii="Times New Roman"/>
          <w:b w:val="false"/>
          <w:i w:val="false"/>
          <w:color w:val="000000"/>
          <w:sz w:val="28"/>
        </w:rPr>
        <w:t>
      15) карта-сообщение о нежелательных реакциях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w:t>
      </w:r>
    </w:p>
    <w:bookmarkEnd w:id="25"/>
    <w:bookmarkStart w:name="z206" w:id="26"/>
    <w:p>
      <w:pPr>
        <w:spacing w:after="0"/>
        <w:ind w:left="0"/>
        <w:jc w:val="both"/>
      </w:pPr>
      <w:r>
        <w:rPr>
          <w:rFonts w:ascii="Times New Roman"/>
          <w:b w:val="false"/>
          <w:i w:val="false"/>
          <w:color w:val="000000"/>
          <w:sz w:val="28"/>
        </w:rPr>
        <w:t>
      16) непредвиденная нежелательная реакция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bookmarkEnd w:id="26"/>
    <w:bookmarkStart w:name="z207" w:id="27"/>
    <w:p>
      <w:pPr>
        <w:spacing w:after="0"/>
        <w:ind w:left="0"/>
        <w:jc w:val="both"/>
      </w:pPr>
      <w:r>
        <w:rPr>
          <w:rFonts w:ascii="Times New Roman"/>
          <w:b w:val="false"/>
          <w:i w:val="false"/>
          <w:color w:val="000000"/>
          <w:sz w:val="28"/>
        </w:rPr>
        <w:t>
      17)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bookmarkEnd w:id="27"/>
    <w:bookmarkStart w:name="z208" w:id="28"/>
    <w:p>
      <w:pPr>
        <w:spacing w:after="0"/>
        <w:ind w:left="0"/>
        <w:jc w:val="both"/>
      </w:pPr>
      <w:r>
        <w:rPr>
          <w:rFonts w:ascii="Times New Roman"/>
          <w:b w:val="false"/>
          <w:i w:val="false"/>
          <w:color w:val="000000"/>
          <w:sz w:val="28"/>
        </w:rPr>
        <w:t>
      18) периодический обновляемый отчет по безопасности – отчет держателя регистрационного</w:t>
      </w:r>
      <w:r>
        <w:rPr>
          <w:rFonts w:ascii="Times New Roman"/>
          <w:b w:val="false"/>
          <w:i w:val="false"/>
          <w:color w:val="000000"/>
          <w:sz w:val="28"/>
        </w:rPr>
        <w:t xml:space="preserve"> удостоверения</w:t>
      </w:r>
      <w:r>
        <w:rPr>
          <w:rFonts w:ascii="Times New Roman"/>
          <w:b w:val="false"/>
          <w:i w:val="false"/>
          <w:color w:val="000000"/>
          <w:sz w:val="28"/>
        </w:rPr>
        <w:t xml:space="preserve"> лекарственного препарата за определенный период времени в течение пострегистрационного периода предоставляемый для оценки соотношения "польза-риск" лекарственного препарата;</w:t>
      </w:r>
    </w:p>
    <w:bookmarkEnd w:id="28"/>
    <w:bookmarkStart w:name="z209" w:id="29"/>
    <w:p>
      <w:pPr>
        <w:spacing w:after="0"/>
        <w:ind w:left="0"/>
        <w:jc w:val="both"/>
      </w:pPr>
      <w:r>
        <w:rPr>
          <w:rFonts w:ascii="Times New Roman"/>
          <w:b w:val="false"/>
          <w:i w:val="false"/>
          <w:color w:val="000000"/>
          <w:sz w:val="28"/>
        </w:rPr>
        <w:t>
      19) пострегистрационное исследование безопасности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bookmarkEnd w:id="29"/>
    <w:bookmarkStart w:name="z210" w:id="30"/>
    <w:p>
      <w:pPr>
        <w:spacing w:after="0"/>
        <w:ind w:left="0"/>
        <w:jc w:val="both"/>
      </w:pPr>
      <w:r>
        <w:rPr>
          <w:rFonts w:ascii="Times New Roman"/>
          <w:b w:val="false"/>
          <w:i w:val="false"/>
          <w:color w:val="000000"/>
          <w:sz w:val="28"/>
        </w:rPr>
        <w:t>
      20) проблема по безопасности – важный идентифицируемый риск, важный потенциальный риск или важная отсутствующая информация;</w:t>
      </w:r>
    </w:p>
    <w:bookmarkEnd w:id="30"/>
    <w:bookmarkStart w:name="z211" w:id="31"/>
    <w:p>
      <w:pPr>
        <w:spacing w:after="0"/>
        <w:ind w:left="0"/>
        <w:jc w:val="both"/>
      </w:pPr>
      <w:r>
        <w:rPr>
          <w:rFonts w:ascii="Times New Roman"/>
          <w:b w:val="false"/>
          <w:i w:val="false"/>
          <w:color w:val="000000"/>
          <w:sz w:val="28"/>
        </w:rPr>
        <w:t xml:space="preserve">
      21) профиль безопасности – совокупность показателей применения лекарственного средства, позволяющие определить соотношение "польза-риск" лекарственного средства; </w:t>
      </w:r>
    </w:p>
    <w:bookmarkEnd w:id="31"/>
    <w:bookmarkStart w:name="z212" w:id="32"/>
    <w:p>
      <w:pPr>
        <w:spacing w:after="0"/>
        <w:ind w:left="0"/>
        <w:jc w:val="both"/>
      </w:pPr>
      <w:r>
        <w:rPr>
          <w:rFonts w:ascii="Times New Roman"/>
          <w:b w:val="false"/>
          <w:i w:val="false"/>
          <w:color w:val="000000"/>
          <w:sz w:val="28"/>
        </w:rPr>
        <w:t>
      22)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32"/>
    <w:bookmarkStart w:name="z213" w:id="33"/>
    <w:p>
      <w:pPr>
        <w:spacing w:after="0"/>
        <w:ind w:left="0"/>
        <w:jc w:val="both"/>
      </w:pPr>
      <w:r>
        <w:rPr>
          <w:rFonts w:ascii="Times New Roman"/>
          <w:b w:val="false"/>
          <w:i w:val="false"/>
          <w:color w:val="000000"/>
          <w:sz w:val="28"/>
        </w:rPr>
        <w:t>
      23) корректирующее действие по безопасности медицинского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и включают в себя: возврат медицинского изделия производителю медицинских изделий или его уполномоченному представителю; 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медицинского изделия, изменение инструкций по применению, обновление программного обеспечения медицинского изделия); замену медицинского изделия; изъятие медицинского изделия из обращения; уничтожение медицинского изделия; информирование о действиях пользователей медицинских изделий в случае, если медицинское изделие изъято из обращения, но имеется вероятность его использования;</w:t>
      </w:r>
    </w:p>
    <w:bookmarkEnd w:id="33"/>
    <w:bookmarkStart w:name="z214" w:id="34"/>
    <w:p>
      <w:pPr>
        <w:spacing w:after="0"/>
        <w:ind w:left="0"/>
        <w:jc w:val="both"/>
      </w:pPr>
      <w:r>
        <w:rPr>
          <w:rFonts w:ascii="Times New Roman"/>
          <w:b w:val="false"/>
          <w:i w:val="false"/>
          <w:color w:val="000000"/>
          <w:sz w:val="28"/>
        </w:rPr>
        <w:t>
      24) 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p>
    <w:bookmarkEnd w:id="34"/>
    <w:bookmarkStart w:name="z215" w:id="35"/>
    <w:p>
      <w:pPr>
        <w:spacing w:after="0"/>
        <w:ind w:left="0"/>
        <w:jc w:val="both"/>
      </w:pPr>
      <w:r>
        <w:rPr>
          <w:rFonts w:ascii="Times New Roman"/>
          <w:b w:val="false"/>
          <w:i w:val="false"/>
          <w:color w:val="000000"/>
          <w:sz w:val="28"/>
        </w:rPr>
        <w:t>
      25)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35"/>
    <w:bookmarkStart w:name="z216" w:id="36"/>
    <w:p>
      <w:pPr>
        <w:spacing w:after="0"/>
        <w:ind w:left="0"/>
        <w:jc w:val="both"/>
      </w:pPr>
      <w:r>
        <w:rPr>
          <w:rFonts w:ascii="Times New Roman"/>
          <w:b w:val="false"/>
          <w:i w:val="false"/>
          <w:color w:val="000000"/>
          <w:sz w:val="28"/>
        </w:rPr>
        <w:t>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36"/>
    <w:bookmarkStart w:name="z217" w:id="37"/>
    <w:p>
      <w:pPr>
        <w:spacing w:after="0"/>
        <w:ind w:left="0"/>
        <w:jc w:val="both"/>
      </w:pPr>
      <w:r>
        <w:rPr>
          <w:rFonts w:ascii="Times New Roman"/>
          <w:b w:val="false"/>
          <w:i w:val="false"/>
          <w:color w:val="000000"/>
          <w:sz w:val="28"/>
        </w:rPr>
        <w:t>
      27) 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 медицинских изделий;</w:t>
      </w:r>
    </w:p>
    <w:bookmarkEnd w:id="37"/>
    <w:bookmarkStart w:name="z218" w:id="38"/>
    <w:p>
      <w:pPr>
        <w:spacing w:after="0"/>
        <w:ind w:left="0"/>
        <w:jc w:val="both"/>
      </w:pPr>
      <w:r>
        <w:rPr>
          <w:rFonts w:ascii="Times New Roman"/>
          <w:b w:val="false"/>
          <w:i w:val="false"/>
          <w:color w:val="000000"/>
          <w:sz w:val="28"/>
        </w:rPr>
        <w:t>
      28) 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bookmarkEnd w:id="38"/>
    <w:bookmarkStart w:name="z219" w:id="39"/>
    <w:p>
      <w:pPr>
        <w:spacing w:after="0"/>
        <w:ind w:left="0"/>
        <w:jc w:val="both"/>
      </w:pPr>
      <w:r>
        <w:rPr>
          <w:rFonts w:ascii="Times New Roman"/>
          <w:b w:val="false"/>
          <w:i w:val="false"/>
          <w:color w:val="000000"/>
          <w:sz w:val="28"/>
        </w:rPr>
        <w:t>
      29) идентифицированный риск – нежелательное последствие фармакотерапии, в отношении которого получено адекватное доказательство наличия взаимосвязи с подозреваемым лекарственным препаратом;</w:t>
      </w:r>
    </w:p>
    <w:bookmarkEnd w:id="39"/>
    <w:bookmarkStart w:name="z220" w:id="40"/>
    <w:p>
      <w:pPr>
        <w:spacing w:after="0"/>
        <w:ind w:left="0"/>
        <w:jc w:val="both"/>
      </w:pPr>
      <w:r>
        <w:rPr>
          <w:rFonts w:ascii="Times New Roman"/>
          <w:b w:val="false"/>
          <w:i w:val="false"/>
          <w:color w:val="000000"/>
          <w:sz w:val="28"/>
        </w:rPr>
        <w:t>
      30) причинно-следственная связь – взаимосвязь между клиническими проявлениями любой нежелательной реакции в том числе после иммунизации и применением лекарственного средства, вакцины, определяемая по общепринятым критериям (критерии Всемирной организации здравоохранения, шкала Наранжи, бинарный метод);</w:t>
      </w:r>
    </w:p>
    <w:bookmarkEnd w:id="40"/>
    <w:bookmarkStart w:name="z221" w:id="41"/>
    <w:p>
      <w:pPr>
        <w:spacing w:after="0"/>
        <w:ind w:left="0"/>
        <w:jc w:val="both"/>
      </w:pPr>
      <w:r>
        <w:rPr>
          <w:rFonts w:ascii="Times New Roman"/>
          <w:b w:val="false"/>
          <w:i w:val="false"/>
          <w:color w:val="000000"/>
          <w:sz w:val="28"/>
        </w:rPr>
        <w:t>
      31) план управления рисками – подробное описание системы управления рисками;</w:t>
      </w:r>
    </w:p>
    <w:bookmarkEnd w:id="41"/>
    <w:bookmarkStart w:name="z222" w:id="42"/>
    <w:p>
      <w:pPr>
        <w:spacing w:after="0"/>
        <w:ind w:left="0"/>
        <w:jc w:val="both"/>
      </w:pPr>
      <w:r>
        <w:rPr>
          <w:rFonts w:ascii="Times New Roman"/>
          <w:b w:val="false"/>
          <w:i w:val="false"/>
          <w:color w:val="000000"/>
          <w:sz w:val="28"/>
        </w:rPr>
        <w:t>
      32) держатель регистрационного</w:t>
      </w:r>
      <w:r>
        <w:rPr>
          <w:rFonts w:ascii="Times New Roman"/>
          <w:b w:val="false"/>
          <w:i w:val="false"/>
          <w:color w:val="000000"/>
          <w:sz w:val="28"/>
        </w:rPr>
        <w:t xml:space="preserve"> удостоверения</w:t>
      </w:r>
      <w:r>
        <w:rPr>
          <w:rFonts w:ascii="Times New Roman"/>
          <w:b w:val="false"/>
          <w:i w:val="false"/>
          <w:color w:val="000000"/>
          <w:sz w:val="28"/>
        </w:rPr>
        <w:t xml:space="preserve"> – юридическое лицо, на имя которого выдано регистрационное удостоверение на лекарственный препарат;</w:t>
      </w:r>
    </w:p>
    <w:bookmarkEnd w:id="42"/>
    <w:bookmarkStart w:name="z223" w:id="43"/>
    <w:p>
      <w:pPr>
        <w:spacing w:after="0"/>
        <w:ind w:left="0"/>
        <w:jc w:val="both"/>
      </w:pPr>
      <w:r>
        <w:rPr>
          <w:rFonts w:ascii="Times New Roman"/>
          <w:b w:val="false"/>
          <w:i w:val="false"/>
          <w:color w:val="000000"/>
          <w:sz w:val="28"/>
        </w:rPr>
        <w:t>
      33) 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bookmarkEnd w:id="43"/>
    <w:bookmarkStart w:name="z224" w:id="44"/>
    <w:p>
      <w:pPr>
        <w:spacing w:after="0"/>
        <w:ind w:left="0"/>
        <w:jc w:val="both"/>
      </w:pPr>
      <w:r>
        <w:rPr>
          <w:rFonts w:ascii="Times New Roman"/>
          <w:b w:val="false"/>
          <w:i w:val="false"/>
          <w:color w:val="000000"/>
          <w:sz w:val="28"/>
        </w:rPr>
        <w:t>
      34)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44"/>
    <w:bookmarkStart w:name="z225" w:id="45"/>
    <w:p>
      <w:pPr>
        <w:spacing w:after="0"/>
        <w:ind w:left="0"/>
        <w:jc w:val="both"/>
      </w:pPr>
      <w:r>
        <w:rPr>
          <w:rFonts w:ascii="Times New Roman"/>
          <w:b w:val="false"/>
          <w:i w:val="false"/>
          <w:color w:val="000000"/>
          <w:sz w:val="28"/>
        </w:rPr>
        <w:t>
      35) инспекция системы фармаконадзора – процедура проверки системы фармаконадзора держателя регистрационного удостоверения на соответствие требованиям</w:t>
      </w:r>
      <w:r>
        <w:rPr>
          <w:rFonts w:ascii="Times New Roman"/>
          <w:b w:val="false"/>
          <w:i w:val="false"/>
          <w:color w:val="000000"/>
          <w:sz w:val="28"/>
        </w:rPr>
        <w:t xml:space="preserve"> надлежащей практики </w:t>
      </w:r>
      <w:r>
        <w:rPr>
          <w:rFonts w:ascii="Times New Roman"/>
          <w:b w:val="false"/>
          <w:i w:val="false"/>
          <w:color w:val="000000"/>
          <w:sz w:val="28"/>
        </w:rPr>
        <w:t>фармаконадзора Республики Казахстан;</w:t>
      </w:r>
    </w:p>
    <w:bookmarkEnd w:id="45"/>
    <w:bookmarkStart w:name="z226" w:id="46"/>
    <w:p>
      <w:pPr>
        <w:spacing w:after="0"/>
        <w:ind w:left="0"/>
        <w:jc w:val="both"/>
      </w:pPr>
      <w:r>
        <w:rPr>
          <w:rFonts w:ascii="Times New Roman"/>
          <w:b w:val="false"/>
          <w:i w:val="false"/>
          <w:color w:val="000000"/>
          <w:sz w:val="28"/>
        </w:rPr>
        <w:t>
      36) мастер-файл системы фармаконадзора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w:t>
      </w:r>
    </w:p>
    <w:bookmarkEnd w:id="46"/>
    <w:bookmarkStart w:name="z227" w:id="47"/>
    <w:p>
      <w:pPr>
        <w:spacing w:after="0"/>
        <w:ind w:left="0"/>
        <w:jc w:val="left"/>
      </w:pPr>
      <w:r>
        <w:rPr>
          <w:rFonts w:ascii="Times New Roman"/>
          <w:b/>
          <w:i w:val="false"/>
          <w:color w:val="000000"/>
        </w:rPr>
        <w:t xml:space="preserve"> Глава 2. Порядок проведения фармаконадзора</w:t>
      </w:r>
    </w:p>
    <w:bookmarkEnd w:id="47"/>
    <w:bookmarkStart w:name="z228" w:id="48"/>
    <w:p>
      <w:pPr>
        <w:spacing w:after="0"/>
        <w:ind w:left="0"/>
        <w:jc w:val="left"/>
      </w:pPr>
      <w:r>
        <w:rPr>
          <w:rFonts w:ascii="Times New Roman"/>
          <w:b/>
          <w:i w:val="false"/>
          <w:color w:val="000000"/>
        </w:rPr>
        <w:t xml:space="preserve"> Параграф 1. Выявление, анализ и оценка сообщений о нежелательных последствиях применения лекарственного препарата</w:t>
      </w:r>
    </w:p>
    <w:bookmarkEnd w:id="48"/>
    <w:bookmarkStart w:name="z229" w:id="49"/>
    <w:p>
      <w:pPr>
        <w:spacing w:after="0"/>
        <w:ind w:left="0"/>
        <w:jc w:val="both"/>
      </w:pPr>
      <w:r>
        <w:rPr>
          <w:rFonts w:ascii="Times New Roman"/>
          <w:b w:val="false"/>
          <w:i w:val="false"/>
          <w:color w:val="000000"/>
          <w:sz w:val="28"/>
        </w:rPr>
        <w:t>
      4. Проведение фармаконадзора обеспечивается уполномоченным органом в области здравоохранения и направлено на выявление, анализ, оценку и предотвращение нежелательных последствий применения лекарственных препаратов.</w:t>
      </w:r>
    </w:p>
    <w:bookmarkEnd w:id="49"/>
    <w:bookmarkStart w:name="z230" w:id="50"/>
    <w:p>
      <w:pPr>
        <w:spacing w:after="0"/>
        <w:ind w:left="0"/>
        <w:jc w:val="both"/>
      </w:pPr>
      <w:r>
        <w:rPr>
          <w:rFonts w:ascii="Times New Roman"/>
          <w:b w:val="false"/>
          <w:i w:val="false"/>
          <w:color w:val="000000"/>
          <w:sz w:val="28"/>
        </w:rPr>
        <w:t xml:space="preserve">
      5. Сведения о нежелательных последствиях применения лекарственного препарата, в том числе вакцин предоставляются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в виде Карты-сообщения о нежелательных реакциях лекарственного препарата (далее – карта-сообщение)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bookmarkStart w:name="z231" w:id="51"/>
    <w:p>
      <w:pPr>
        <w:spacing w:after="0"/>
        <w:ind w:left="0"/>
        <w:jc w:val="both"/>
      </w:pPr>
      <w:r>
        <w:rPr>
          <w:rFonts w:ascii="Times New Roman"/>
          <w:b w:val="false"/>
          <w:i w:val="false"/>
          <w:color w:val="000000"/>
          <w:sz w:val="28"/>
        </w:rPr>
        <w:t>
      Карты-сообщения содержат обязательный минимальный объем информации, требуемый для установления оценки причинно-следственной связи между применением лекарственного препарата и развитием нежелательных реакций.</w:t>
      </w:r>
    </w:p>
    <w:bookmarkEnd w:id="51"/>
    <w:bookmarkStart w:name="z232" w:id="52"/>
    <w:p>
      <w:pPr>
        <w:spacing w:after="0"/>
        <w:ind w:left="0"/>
        <w:jc w:val="both"/>
      </w:pPr>
      <w:r>
        <w:rPr>
          <w:rFonts w:ascii="Times New Roman"/>
          <w:b w:val="false"/>
          <w:i w:val="false"/>
          <w:color w:val="000000"/>
          <w:sz w:val="28"/>
        </w:rPr>
        <w:t>
      6. Карты-сообщения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52"/>
    <w:bookmarkStart w:name="z233" w:id="53"/>
    <w:p>
      <w:pPr>
        <w:spacing w:after="0"/>
        <w:ind w:left="0"/>
        <w:jc w:val="both"/>
      </w:pPr>
      <w:r>
        <w:rPr>
          <w:rFonts w:ascii="Times New Roman"/>
          <w:b w:val="false"/>
          <w:i w:val="false"/>
          <w:color w:val="000000"/>
          <w:sz w:val="28"/>
        </w:rPr>
        <w:t>
      7. Для получения доступа на портал в целях передачи карт-сообщений в экспертную организацию:</w:t>
      </w:r>
    </w:p>
    <w:bookmarkEnd w:id="53"/>
    <w:bookmarkStart w:name="z234" w:id="54"/>
    <w:p>
      <w:pPr>
        <w:spacing w:after="0"/>
        <w:ind w:left="0"/>
        <w:jc w:val="both"/>
      </w:pPr>
      <w:r>
        <w:rPr>
          <w:rFonts w:ascii="Times New Roman"/>
          <w:b w:val="false"/>
          <w:i w:val="false"/>
          <w:color w:val="000000"/>
          <w:sz w:val="28"/>
        </w:rPr>
        <w:t>
      1) субъекты здравоохранения представляют перечень медицинских организаций с указанием данных ответственного лица за мониторинг нежелательных реакций лекарственного препарата;</w:t>
      </w:r>
    </w:p>
    <w:bookmarkEnd w:id="54"/>
    <w:bookmarkStart w:name="z235" w:id="55"/>
    <w:p>
      <w:pPr>
        <w:spacing w:after="0"/>
        <w:ind w:left="0"/>
        <w:jc w:val="both"/>
      </w:pPr>
      <w:r>
        <w:rPr>
          <w:rFonts w:ascii="Times New Roman"/>
          <w:b w:val="false"/>
          <w:i w:val="false"/>
          <w:color w:val="000000"/>
          <w:sz w:val="28"/>
        </w:rPr>
        <w:t>
      2) территориальные департаменты государственного органа в сфере обращения лекарственных средств и медицинских изделий представляют перечень фармацевтических организаций с указанием данных ответственного лица за мониторинг нежелательных реакций лекарственного препарата;</w:t>
      </w:r>
    </w:p>
    <w:bookmarkEnd w:id="55"/>
    <w:bookmarkStart w:name="z236" w:id="56"/>
    <w:p>
      <w:pPr>
        <w:spacing w:after="0"/>
        <w:ind w:left="0"/>
        <w:jc w:val="both"/>
      </w:pPr>
      <w:r>
        <w:rPr>
          <w:rFonts w:ascii="Times New Roman"/>
          <w:b w:val="false"/>
          <w:i w:val="false"/>
          <w:color w:val="000000"/>
          <w:sz w:val="28"/>
        </w:rPr>
        <w:t>
      3) держатели регистрационного удостоверения лекарственного средства представляют данные уполномоченного и контактного лица по фармаконадзору на территории Республики Казахстан.</w:t>
      </w:r>
    </w:p>
    <w:bookmarkEnd w:id="56"/>
    <w:bookmarkStart w:name="z237" w:id="57"/>
    <w:p>
      <w:pPr>
        <w:spacing w:after="0"/>
        <w:ind w:left="0"/>
        <w:jc w:val="both"/>
      </w:pPr>
      <w:r>
        <w:rPr>
          <w:rFonts w:ascii="Times New Roman"/>
          <w:b w:val="false"/>
          <w:i w:val="false"/>
          <w:color w:val="000000"/>
          <w:sz w:val="28"/>
        </w:rPr>
        <w:t>
      8. Сроки предоставления карты-сообщения в случаях выявления на территории Республики Казахстан:</w:t>
      </w:r>
    </w:p>
    <w:bookmarkEnd w:id="57"/>
    <w:bookmarkStart w:name="z238" w:id="58"/>
    <w:p>
      <w:pPr>
        <w:spacing w:after="0"/>
        <w:ind w:left="0"/>
        <w:jc w:val="both"/>
      </w:pPr>
      <w:r>
        <w:rPr>
          <w:rFonts w:ascii="Times New Roman"/>
          <w:b w:val="false"/>
          <w:i w:val="false"/>
          <w:color w:val="000000"/>
          <w:sz w:val="28"/>
        </w:rPr>
        <w:t>
      1) серьезной нежелательной реакции – в течение 48 часов с момента наступления случая (для медицинских учреждений и организаций здравоохранения) и в течение 15 календарных дней с момента получения информации (для держателей РУ);</w:t>
      </w:r>
    </w:p>
    <w:bookmarkEnd w:id="58"/>
    <w:bookmarkStart w:name="z239" w:id="59"/>
    <w:p>
      <w:pPr>
        <w:spacing w:after="0"/>
        <w:ind w:left="0"/>
        <w:jc w:val="both"/>
      </w:pPr>
      <w:r>
        <w:rPr>
          <w:rFonts w:ascii="Times New Roman"/>
          <w:b w:val="false"/>
          <w:i w:val="false"/>
          <w:color w:val="000000"/>
          <w:sz w:val="28"/>
        </w:rPr>
        <w:t>
      2) нежелательной реакции – в течение 15 календарных дней с момента наступления случая;</w:t>
      </w:r>
    </w:p>
    <w:bookmarkEnd w:id="59"/>
    <w:bookmarkStart w:name="z240" w:id="60"/>
    <w:p>
      <w:pPr>
        <w:spacing w:after="0"/>
        <w:ind w:left="0"/>
        <w:jc w:val="both"/>
      </w:pPr>
      <w:r>
        <w:rPr>
          <w:rFonts w:ascii="Times New Roman"/>
          <w:b w:val="false"/>
          <w:i w:val="false"/>
          <w:color w:val="000000"/>
          <w:sz w:val="28"/>
        </w:rPr>
        <w:t>
      3) серьезной непредвиденной нежелательной реакции (далее – СННР) на исследуемый лекарственный препарат, выявленной в ходе клинических исследований – в течение 7 календарных дней от даты получения информации о выявлении СННР, в случае, если они привели к смерти или представляли угрозу для жизни и в срок до 15 календарных дней от даты получения информации для остальных СННР.</w:t>
      </w:r>
    </w:p>
    <w:bookmarkEnd w:id="60"/>
    <w:bookmarkStart w:name="z241" w:id="61"/>
    <w:p>
      <w:pPr>
        <w:spacing w:after="0"/>
        <w:ind w:left="0"/>
        <w:jc w:val="both"/>
      </w:pPr>
      <w:r>
        <w:rPr>
          <w:rFonts w:ascii="Times New Roman"/>
          <w:b w:val="false"/>
          <w:i w:val="false"/>
          <w:color w:val="000000"/>
          <w:sz w:val="28"/>
        </w:rPr>
        <w:t>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61"/>
    <w:bookmarkStart w:name="z242" w:id="62"/>
    <w:p>
      <w:pPr>
        <w:spacing w:after="0"/>
        <w:ind w:left="0"/>
        <w:jc w:val="both"/>
      </w:pPr>
      <w:r>
        <w:rPr>
          <w:rFonts w:ascii="Times New Roman"/>
          <w:b w:val="false"/>
          <w:i w:val="false"/>
          <w:color w:val="000000"/>
          <w:sz w:val="28"/>
        </w:rPr>
        <w:t xml:space="preserve">
      9. В случае СННР на лекарственный препарат, произошедшей за пределами Республики Казахстан и приведшей к смерти больного и (или) угрозе жизни пациента, держатель регистрационного удостоверения в течение 15 календарных дней со дня получения информации направляет в экспертную организацию Отчет о случаях серьезной непредвиденной нежелательной реакции лекарственного средства, выявленной вне территории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2"/>
    <w:bookmarkStart w:name="z243" w:id="63"/>
    <w:p>
      <w:pPr>
        <w:spacing w:after="0"/>
        <w:ind w:left="0"/>
        <w:jc w:val="both"/>
      </w:pPr>
      <w:r>
        <w:rPr>
          <w:rFonts w:ascii="Times New Roman"/>
          <w:b w:val="false"/>
          <w:i w:val="false"/>
          <w:color w:val="000000"/>
          <w:sz w:val="28"/>
        </w:rPr>
        <w:t>
      10. Экспертная организация проводит обработку, анализ и оценку полученных карт-сообщений.</w:t>
      </w:r>
    </w:p>
    <w:bookmarkEnd w:id="63"/>
    <w:bookmarkStart w:name="z244" w:id="64"/>
    <w:p>
      <w:pPr>
        <w:spacing w:after="0"/>
        <w:ind w:left="0"/>
        <w:jc w:val="both"/>
      </w:pPr>
      <w:r>
        <w:rPr>
          <w:rFonts w:ascii="Times New Roman"/>
          <w:b w:val="false"/>
          <w:i w:val="false"/>
          <w:color w:val="000000"/>
          <w:sz w:val="28"/>
        </w:rPr>
        <w:t>
      11. При обработке полученных карт-сообщений о нежелательных реакциях, выявленных на территории Республики Казахстан, экспертная организация осуществляет:</w:t>
      </w:r>
    </w:p>
    <w:bookmarkEnd w:id="64"/>
    <w:bookmarkStart w:name="z245" w:id="65"/>
    <w:p>
      <w:pPr>
        <w:spacing w:after="0"/>
        <w:ind w:left="0"/>
        <w:jc w:val="both"/>
      </w:pPr>
      <w:r>
        <w:rPr>
          <w:rFonts w:ascii="Times New Roman"/>
          <w:b w:val="false"/>
          <w:i w:val="false"/>
          <w:color w:val="000000"/>
          <w:sz w:val="28"/>
        </w:rPr>
        <w:t>
      1) валидацию карты-сообщения (наличие минимального объема обязательной информации);</w:t>
      </w:r>
    </w:p>
    <w:bookmarkEnd w:id="65"/>
    <w:bookmarkStart w:name="z246" w:id="66"/>
    <w:p>
      <w:pPr>
        <w:spacing w:after="0"/>
        <w:ind w:left="0"/>
        <w:jc w:val="both"/>
      </w:pPr>
      <w:r>
        <w:rPr>
          <w:rFonts w:ascii="Times New Roman"/>
          <w:b w:val="false"/>
          <w:i w:val="false"/>
          <w:color w:val="000000"/>
          <w:sz w:val="28"/>
        </w:rPr>
        <w:t>
      2) верификацию информации в карте-сообщении;</w:t>
      </w:r>
    </w:p>
    <w:bookmarkEnd w:id="66"/>
    <w:bookmarkStart w:name="z247" w:id="67"/>
    <w:p>
      <w:pPr>
        <w:spacing w:after="0"/>
        <w:ind w:left="0"/>
        <w:jc w:val="both"/>
      </w:pPr>
      <w:r>
        <w:rPr>
          <w:rFonts w:ascii="Times New Roman"/>
          <w:b w:val="false"/>
          <w:i w:val="false"/>
          <w:color w:val="000000"/>
          <w:sz w:val="28"/>
        </w:rPr>
        <w:t>
      3) выявление дублирующих карт-сообщений;</w:t>
      </w:r>
    </w:p>
    <w:bookmarkEnd w:id="67"/>
    <w:bookmarkStart w:name="z248" w:id="68"/>
    <w:p>
      <w:pPr>
        <w:spacing w:after="0"/>
        <w:ind w:left="0"/>
        <w:jc w:val="both"/>
      </w:pPr>
      <w:r>
        <w:rPr>
          <w:rFonts w:ascii="Times New Roman"/>
          <w:b w:val="false"/>
          <w:i w:val="false"/>
          <w:color w:val="000000"/>
          <w:sz w:val="28"/>
        </w:rPr>
        <w:t>
      4) регистрацию карты-сообщения в электронной базе данных экспертной организации;</w:t>
      </w:r>
    </w:p>
    <w:bookmarkEnd w:id="68"/>
    <w:bookmarkStart w:name="z249" w:id="69"/>
    <w:p>
      <w:pPr>
        <w:spacing w:after="0"/>
        <w:ind w:left="0"/>
        <w:jc w:val="both"/>
      </w:pPr>
      <w:r>
        <w:rPr>
          <w:rFonts w:ascii="Times New Roman"/>
          <w:b w:val="false"/>
          <w:i w:val="false"/>
          <w:color w:val="000000"/>
          <w:sz w:val="28"/>
        </w:rPr>
        <w:t>
      5) регистрацию нежелательной реакции лекарственного препарата в процессе проведения клинического исследования;</w:t>
      </w:r>
    </w:p>
    <w:bookmarkEnd w:id="69"/>
    <w:bookmarkStart w:name="z250" w:id="70"/>
    <w:p>
      <w:pPr>
        <w:spacing w:after="0"/>
        <w:ind w:left="0"/>
        <w:jc w:val="both"/>
      </w:pPr>
      <w:r>
        <w:rPr>
          <w:rFonts w:ascii="Times New Roman"/>
          <w:b w:val="false"/>
          <w:i w:val="false"/>
          <w:color w:val="000000"/>
          <w:sz w:val="28"/>
        </w:rPr>
        <w:t>
      6) направление субъектам здравоохранения и (или) субъектам в сфере обращения лекарственных средств и медицинских изделий, а также держателям регистрационных удостоверений лекарственных средств запроса о предоставлении дополнительной информации, включающей первичную медицинскую документацию, карту эпидемиологического расследования, а также образцы подозреваемого лекарственного средства.</w:t>
      </w:r>
    </w:p>
    <w:bookmarkEnd w:id="70"/>
    <w:bookmarkStart w:name="z251" w:id="71"/>
    <w:p>
      <w:pPr>
        <w:spacing w:after="0"/>
        <w:ind w:left="0"/>
        <w:jc w:val="both"/>
      </w:pPr>
      <w:r>
        <w:rPr>
          <w:rFonts w:ascii="Times New Roman"/>
          <w:b w:val="false"/>
          <w:i w:val="false"/>
          <w:color w:val="000000"/>
          <w:sz w:val="28"/>
        </w:rPr>
        <w:t>
      12. Анализ и оценка карт-сообщений проводятся экспертной организацией и предусматривают установление причинно-следственной связи в соответствии с классификацией Всемирной организации здравоохранения (далее – ВОЗ) по времени (или месту) между применением лекарственного препарата и развитием нежелательной реакции и включает:</w:t>
      </w:r>
    </w:p>
    <w:bookmarkEnd w:id="71"/>
    <w:bookmarkStart w:name="z252" w:id="72"/>
    <w:p>
      <w:pPr>
        <w:spacing w:after="0"/>
        <w:ind w:left="0"/>
        <w:jc w:val="both"/>
      </w:pPr>
      <w:r>
        <w:rPr>
          <w:rFonts w:ascii="Times New Roman"/>
          <w:b w:val="false"/>
          <w:i w:val="false"/>
          <w:color w:val="000000"/>
          <w:sz w:val="28"/>
        </w:rPr>
        <w:t>
      1) анализ данных карты-сообщения;</w:t>
      </w:r>
    </w:p>
    <w:bookmarkEnd w:id="72"/>
    <w:bookmarkStart w:name="z253" w:id="73"/>
    <w:p>
      <w:pPr>
        <w:spacing w:after="0"/>
        <w:ind w:left="0"/>
        <w:jc w:val="both"/>
      </w:pPr>
      <w:r>
        <w:rPr>
          <w:rFonts w:ascii="Times New Roman"/>
          <w:b w:val="false"/>
          <w:i w:val="false"/>
          <w:color w:val="000000"/>
          <w:sz w:val="28"/>
        </w:rPr>
        <w:t>
      2) анализ дополнительных данных, полученных от медицинской организации, медицинского или фармацевтического работника и представленных держателем регистрационного удостоверения (информация о причинно-следственной связи);</w:t>
      </w:r>
    </w:p>
    <w:bookmarkEnd w:id="73"/>
    <w:bookmarkStart w:name="z254" w:id="74"/>
    <w:p>
      <w:pPr>
        <w:spacing w:after="0"/>
        <w:ind w:left="0"/>
        <w:jc w:val="both"/>
      </w:pPr>
      <w:r>
        <w:rPr>
          <w:rFonts w:ascii="Times New Roman"/>
          <w:b w:val="false"/>
          <w:i w:val="false"/>
          <w:color w:val="000000"/>
          <w:sz w:val="28"/>
        </w:rPr>
        <w:t xml:space="preserve">
      3) оценку результатов дополнительной экспертизы качества и безопасности образцов лекарственного средства в соответствии с порядком,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84 Кодекса Республики Казахстан "О здоровье народа и системе здравоохранения" (далее – Кодекс).</w:t>
      </w:r>
    </w:p>
    <w:bookmarkEnd w:id="74"/>
    <w:bookmarkStart w:name="z255" w:id="75"/>
    <w:p>
      <w:pPr>
        <w:spacing w:after="0"/>
        <w:ind w:left="0"/>
        <w:jc w:val="both"/>
      </w:pPr>
      <w:r>
        <w:rPr>
          <w:rFonts w:ascii="Times New Roman"/>
          <w:b w:val="false"/>
          <w:i w:val="false"/>
          <w:color w:val="000000"/>
          <w:sz w:val="28"/>
        </w:rPr>
        <w:t xml:space="preserve">
      13. В случае поступления карты-сообщения о серьезной нежелательной реакции экспертная организация направляет соответствующую информацию в государственный орган в течение 48 часов с момента обработки и валидации карты-сообщения. </w:t>
      </w:r>
    </w:p>
    <w:bookmarkEnd w:id="75"/>
    <w:bookmarkStart w:name="z256" w:id="76"/>
    <w:p>
      <w:pPr>
        <w:spacing w:after="0"/>
        <w:ind w:left="0"/>
        <w:jc w:val="both"/>
      </w:pPr>
      <w:r>
        <w:rPr>
          <w:rFonts w:ascii="Times New Roman"/>
          <w:b w:val="false"/>
          <w:i w:val="false"/>
          <w:color w:val="000000"/>
          <w:sz w:val="28"/>
        </w:rPr>
        <w:t>
      В случае перевода нежелательной реакции из категории серьезной нежелательной реакции в несерьезную нежелательную реакцию экспертная организация направляет соответствующую информацию в государственный орган в течение 15 календарных дней.</w:t>
      </w:r>
    </w:p>
    <w:bookmarkEnd w:id="76"/>
    <w:bookmarkStart w:name="z257" w:id="77"/>
    <w:p>
      <w:pPr>
        <w:spacing w:after="0"/>
        <w:ind w:left="0"/>
        <w:jc w:val="both"/>
      </w:pPr>
      <w:r>
        <w:rPr>
          <w:rFonts w:ascii="Times New Roman"/>
          <w:b w:val="false"/>
          <w:i w:val="false"/>
          <w:color w:val="000000"/>
          <w:sz w:val="28"/>
        </w:rPr>
        <w:t>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77"/>
    <w:bookmarkStart w:name="z258" w:id="78"/>
    <w:p>
      <w:pPr>
        <w:spacing w:after="0"/>
        <w:ind w:left="0"/>
        <w:jc w:val="both"/>
      </w:pPr>
      <w:r>
        <w:rPr>
          <w:rFonts w:ascii="Times New Roman"/>
          <w:b w:val="false"/>
          <w:i w:val="false"/>
          <w:color w:val="000000"/>
          <w:sz w:val="28"/>
        </w:rPr>
        <w:t xml:space="preserve">
      14. Экспертная организация в течение 60 календарных дней проводит оценку причинно-следственной связи и направляет в государственный орган Экспертное заключение по оценке причинно-следственной связи между нежелательной реакцией и применением лекарственного средства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8"/>
    <w:bookmarkStart w:name="z259" w:id="79"/>
    <w:p>
      <w:pPr>
        <w:spacing w:after="0"/>
        <w:ind w:left="0"/>
        <w:jc w:val="both"/>
      </w:pPr>
      <w:r>
        <w:rPr>
          <w:rFonts w:ascii="Times New Roman"/>
          <w:b w:val="false"/>
          <w:i w:val="false"/>
          <w:color w:val="000000"/>
          <w:sz w:val="28"/>
        </w:rPr>
        <w:t xml:space="preserve">
      15. Экспертная организация ежемесячно направляет государственному органу Отчет о поступивших картах-сообщениях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9"/>
    <w:bookmarkStart w:name="z260" w:id="80"/>
    <w:p>
      <w:pPr>
        <w:spacing w:after="0"/>
        <w:ind w:left="0"/>
        <w:jc w:val="both"/>
      </w:pPr>
      <w:r>
        <w:rPr>
          <w:rFonts w:ascii="Times New Roman"/>
          <w:b w:val="false"/>
          <w:i w:val="false"/>
          <w:color w:val="000000"/>
          <w:sz w:val="28"/>
        </w:rPr>
        <w:t>
      16. По официальному запросу держателя регистрационного удостоверения экспертная организация предоставляет информацию о всех поступивших картах-сообщениях на лекарственный препарат за указанный в письменном запросе период.</w:t>
      </w:r>
    </w:p>
    <w:bookmarkEnd w:id="80"/>
    <w:bookmarkStart w:name="z261" w:id="81"/>
    <w:p>
      <w:pPr>
        <w:spacing w:after="0"/>
        <w:ind w:left="0"/>
        <w:jc w:val="both"/>
      </w:pPr>
      <w:r>
        <w:rPr>
          <w:rFonts w:ascii="Times New Roman"/>
          <w:b w:val="false"/>
          <w:i w:val="false"/>
          <w:color w:val="000000"/>
          <w:sz w:val="28"/>
        </w:rPr>
        <w:t>
      17. Для выявления сигнала, связанного с безопасностью лекарственного средства, экспертная организация сотрудничает с международными организациями и на постоянной основе осуществляет систематическое изучение данных научно-медицинской литературы (зарубежных и местных изданий), сайтов регуляторных органов других стран, ВОЗ.</w:t>
      </w:r>
    </w:p>
    <w:bookmarkEnd w:id="81"/>
    <w:bookmarkStart w:name="z262" w:id="82"/>
    <w:p>
      <w:pPr>
        <w:spacing w:after="0"/>
        <w:ind w:left="0"/>
        <w:jc w:val="both"/>
      </w:pPr>
      <w:r>
        <w:rPr>
          <w:rFonts w:ascii="Times New Roman"/>
          <w:b w:val="false"/>
          <w:i w:val="false"/>
          <w:color w:val="000000"/>
          <w:sz w:val="28"/>
        </w:rPr>
        <w:t xml:space="preserve">
      18. Выявление и оценка сигнала предусматривает изучение всей имеющейся информации (фармакологической, медицинской, эпидемиологической) по соответствующему сигналу. </w:t>
      </w:r>
    </w:p>
    <w:bookmarkEnd w:id="82"/>
    <w:bookmarkStart w:name="z263" w:id="83"/>
    <w:p>
      <w:pPr>
        <w:spacing w:after="0"/>
        <w:ind w:left="0"/>
        <w:jc w:val="both"/>
      </w:pPr>
      <w:r>
        <w:rPr>
          <w:rFonts w:ascii="Times New Roman"/>
          <w:b w:val="false"/>
          <w:i w:val="false"/>
          <w:color w:val="000000"/>
          <w:sz w:val="28"/>
        </w:rPr>
        <w:t>
      Обзор информации включает доступные научные и клинические данные, включая данные регистрационного досье лекарственного препарата, статьи в медицинской литературе, спонтанные сообщения и информацию от держателей регистрационных удостоверений и регуляторных органов других стран. В случае получения информации из нескольких источников, учитывается уровень их доказательности.</w:t>
      </w:r>
    </w:p>
    <w:bookmarkEnd w:id="83"/>
    <w:bookmarkStart w:name="z264" w:id="84"/>
    <w:p>
      <w:pPr>
        <w:spacing w:after="0"/>
        <w:ind w:left="0"/>
        <w:jc w:val="both"/>
      </w:pPr>
      <w:r>
        <w:rPr>
          <w:rFonts w:ascii="Times New Roman"/>
          <w:b w:val="false"/>
          <w:i w:val="false"/>
          <w:color w:val="000000"/>
          <w:sz w:val="28"/>
        </w:rPr>
        <w:t>
      19. Сигнал считается валидированным, если процесс верификации всей имеющейся информации свидетельствует о предположительно новой причинно-следственной связи или новом аспекте известной взаимосвязи, следовательно, является обоснованием дальнейшей оценки.</w:t>
      </w:r>
    </w:p>
    <w:bookmarkEnd w:id="84"/>
    <w:bookmarkStart w:name="z265" w:id="85"/>
    <w:p>
      <w:pPr>
        <w:spacing w:after="0"/>
        <w:ind w:left="0"/>
        <w:jc w:val="both"/>
      </w:pPr>
      <w:r>
        <w:rPr>
          <w:rFonts w:ascii="Times New Roman"/>
          <w:b w:val="false"/>
          <w:i w:val="false"/>
          <w:color w:val="000000"/>
          <w:sz w:val="28"/>
        </w:rPr>
        <w:t>
      20. По результатам оценки сигнала экспертная организация направляет в государственный орган и держателю регистрационного удостоверения соответствующую информацию, включающую меры рекомендательного характера:</w:t>
      </w:r>
    </w:p>
    <w:bookmarkEnd w:id="85"/>
    <w:bookmarkStart w:name="z266" w:id="86"/>
    <w:p>
      <w:pPr>
        <w:spacing w:after="0"/>
        <w:ind w:left="0"/>
        <w:jc w:val="both"/>
      </w:pPr>
      <w:r>
        <w:rPr>
          <w:rFonts w:ascii="Times New Roman"/>
          <w:b w:val="false"/>
          <w:i w:val="false"/>
          <w:color w:val="000000"/>
          <w:sz w:val="28"/>
        </w:rPr>
        <w:t>
      1) о приостановке действия регистрационного удостоверения лекарственного препарата до завершения оценки сигнала при наличии потенциальной угрозы здоровью человека и (или) общественному здравоохранению;</w:t>
      </w:r>
    </w:p>
    <w:bookmarkEnd w:id="86"/>
    <w:bookmarkStart w:name="z267" w:id="87"/>
    <w:p>
      <w:pPr>
        <w:spacing w:after="0"/>
        <w:ind w:left="0"/>
        <w:jc w:val="both"/>
      </w:pPr>
      <w:r>
        <w:rPr>
          <w:rFonts w:ascii="Times New Roman"/>
          <w:b w:val="false"/>
          <w:i w:val="false"/>
          <w:color w:val="000000"/>
          <w:sz w:val="28"/>
        </w:rPr>
        <w:t>
      2) о проведении дополнительного изучения, принятии и/или разработке мер по минимизации рисков, если механизмы развития подозреваемой нежелательной реакции указывают на возможность предупреждения или снижение степени тяжести нежелательной реакции;</w:t>
      </w:r>
    </w:p>
    <w:bookmarkEnd w:id="87"/>
    <w:bookmarkStart w:name="z268" w:id="88"/>
    <w:p>
      <w:pPr>
        <w:spacing w:after="0"/>
        <w:ind w:left="0"/>
        <w:jc w:val="both"/>
      </w:pPr>
      <w:r>
        <w:rPr>
          <w:rFonts w:ascii="Times New Roman"/>
          <w:b w:val="false"/>
          <w:i w:val="false"/>
          <w:color w:val="000000"/>
          <w:sz w:val="28"/>
        </w:rPr>
        <w:t>
      3) о проведении пострегистрационного исследования безопасности с целью изучения потенциального вопроса (проблемы) по безопасности лекарственного препарата;</w:t>
      </w:r>
    </w:p>
    <w:bookmarkEnd w:id="88"/>
    <w:bookmarkStart w:name="z269" w:id="89"/>
    <w:p>
      <w:pPr>
        <w:spacing w:after="0"/>
        <w:ind w:left="0"/>
        <w:jc w:val="both"/>
      </w:pPr>
      <w:r>
        <w:rPr>
          <w:rFonts w:ascii="Times New Roman"/>
          <w:b w:val="false"/>
          <w:i w:val="false"/>
          <w:color w:val="000000"/>
          <w:sz w:val="28"/>
        </w:rPr>
        <w:t>
      4) о внесении дополнительной информации по безопасности в общую характеристику и инструкцию по медицинскому применению (листок-вкладыш) лекарственного средства.</w:t>
      </w:r>
    </w:p>
    <w:bookmarkEnd w:id="89"/>
    <w:bookmarkStart w:name="z270" w:id="90"/>
    <w:p>
      <w:pPr>
        <w:spacing w:after="0"/>
        <w:ind w:left="0"/>
        <w:jc w:val="both"/>
      </w:pPr>
      <w:r>
        <w:rPr>
          <w:rFonts w:ascii="Times New Roman"/>
          <w:b w:val="false"/>
          <w:i w:val="false"/>
          <w:color w:val="000000"/>
          <w:sz w:val="28"/>
        </w:rPr>
        <w:t>
      21. В случае необходимости проведения дополнительных действий держателем регистрационного удостоверения, предусмотренных пунктом 20 настоящих Правил, экспертная организация направляет держателю регистрационного удостоверения уведомление в произвольной форме с указанием срока выполнения рекомендованных действий.</w:t>
      </w:r>
    </w:p>
    <w:bookmarkEnd w:id="90"/>
    <w:bookmarkStart w:name="z271" w:id="91"/>
    <w:p>
      <w:pPr>
        <w:spacing w:after="0"/>
        <w:ind w:left="0"/>
        <w:jc w:val="both"/>
      </w:pPr>
      <w:r>
        <w:rPr>
          <w:rFonts w:ascii="Times New Roman"/>
          <w:b w:val="false"/>
          <w:i w:val="false"/>
          <w:color w:val="000000"/>
          <w:sz w:val="28"/>
        </w:rPr>
        <w:t>
      22. В случае отсутствия риска для пациентов, экспертная организация в письменной произвольной форме информирует государственный орган об отсутствии необходимости последующей оценки или дальнейших действий.</w:t>
      </w:r>
    </w:p>
    <w:bookmarkEnd w:id="91"/>
    <w:bookmarkStart w:name="z272" w:id="92"/>
    <w:p>
      <w:pPr>
        <w:spacing w:after="0"/>
        <w:ind w:left="0"/>
        <w:jc w:val="left"/>
      </w:pPr>
      <w:r>
        <w:rPr>
          <w:rFonts w:ascii="Times New Roman"/>
          <w:b/>
          <w:i w:val="false"/>
          <w:color w:val="000000"/>
        </w:rPr>
        <w:t xml:space="preserve"> Параграф 2. Предотвращение нежелательных последствий применения лекарственных препаратов</w:t>
      </w:r>
    </w:p>
    <w:bookmarkEnd w:id="92"/>
    <w:bookmarkStart w:name="z273" w:id="93"/>
    <w:p>
      <w:pPr>
        <w:spacing w:after="0"/>
        <w:ind w:left="0"/>
        <w:jc w:val="both"/>
      </w:pPr>
      <w:r>
        <w:rPr>
          <w:rFonts w:ascii="Times New Roman"/>
          <w:b w:val="false"/>
          <w:i w:val="false"/>
          <w:color w:val="000000"/>
          <w:sz w:val="28"/>
        </w:rPr>
        <w:t xml:space="preserve">
      23. Для предотвращения нежелательных последствий применения лекарственных препаратов: </w:t>
      </w:r>
    </w:p>
    <w:bookmarkEnd w:id="93"/>
    <w:bookmarkStart w:name="z274" w:id="94"/>
    <w:p>
      <w:pPr>
        <w:spacing w:after="0"/>
        <w:ind w:left="0"/>
        <w:jc w:val="both"/>
      </w:pPr>
      <w:r>
        <w:rPr>
          <w:rFonts w:ascii="Times New Roman"/>
          <w:b w:val="false"/>
          <w:i w:val="false"/>
          <w:color w:val="000000"/>
          <w:sz w:val="28"/>
        </w:rPr>
        <w:t>
      1) субъекты здравоохранения организуют работу путем:</w:t>
      </w:r>
    </w:p>
    <w:bookmarkEnd w:id="94"/>
    <w:bookmarkStart w:name="z275" w:id="95"/>
    <w:p>
      <w:pPr>
        <w:spacing w:after="0"/>
        <w:ind w:left="0"/>
        <w:jc w:val="both"/>
      </w:pPr>
      <w:r>
        <w:rPr>
          <w:rFonts w:ascii="Times New Roman"/>
          <w:b w:val="false"/>
          <w:i w:val="false"/>
          <w:color w:val="000000"/>
          <w:sz w:val="28"/>
        </w:rPr>
        <w:t>
      назначения в медицинских организациях ответственных лиц за мониторинг нежелательных последствий применения лекарственных препаратов;</w:t>
      </w:r>
    </w:p>
    <w:bookmarkEnd w:id="95"/>
    <w:bookmarkStart w:name="z276" w:id="96"/>
    <w:p>
      <w:pPr>
        <w:spacing w:after="0"/>
        <w:ind w:left="0"/>
        <w:jc w:val="both"/>
      </w:pPr>
      <w:r>
        <w:rPr>
          <w:rFonts w:ascii="Times New Roman"/>
          <w:b w:val="false"/>
          <w:i w:val="false"/>
          <w:color w:val="000000"/>
          <w:sz w:val="28"/>
        </w:rPr>
        <w:t>
      разработки стандартных рабочих процедур по мониторингу, регистрации в медицинской документации и своевременному предоставлению информации о нежелательных последствиях применения лекарственных препаратов;</w:t>
      </w:r>
    </w:p>
    <w:bookmarkEnd w:id="96"/>
    <w:bookmarkStart w:name="z277" w:id="97"/>
    <w:p>
      <w:pPr>
        <w:spacing w:after="0"/>
        <w:ind w:left="0"/>
        <w:jc w:val="both"/>
      </w:pPr>
      <w:r>
        <w:rPr>
          <w:rFonts w:ascii="Times New Roman"/>
          <w:b w:val="false"/>
          <w:i w:val="false"/>
          <w:color w:val="000000"/>
          <w:sz w:val="28"/>
        </w:rPr>
        <w:t xml:space="preserve">
      ведения статистической отчетности в медицинской организации по выявленным случаям нежелательных последствий применения лекарственных препаратов; </w:t>
      </w:r>
    </w:p>
    <w:bookmarkEnd w:id="97"/>
    <w:bookmarkStart w:name="z278" w:id="98"/>
    <w:p>
      <w:pPr>
        <w:spacing w:after="0"/>
        <w:ind w:left="0"/>
        <w:jc w:val="both"/>
      </w:pPr>
      <w:r>
        <w:rPr>
          <w:rFonts w:ascii="Times New Roman"/>
          <w:b w:val="false"/>
          <w:i w:val="false"/>
          <w:color w:val="000000"/>
          <w:sz w:val="28"/>
        </w:rPr>
        <w:t>
      предоставления отчета о нежелательных последствиях применения лекарственных препаратов в уполномоченный орган в области здравоохранения.</w:t>
      </w:r>
    </w:p>
    <w:bookmarkEnd w:id="98"/>
    <w:bookmarkStart w:name="z279" w:id="99"/>
    <w:p>
      <w:pPr>
        <w:spacing w:after="0"/>
        <w:ind w:left="0"/>
        <w:jc w:val="both"/>
      </w:pPr>
      <w:r>
        <w:rPr>
          <w:rFonts w:ascii="Times New Roman"/>
          <w:b w:val="false"/>
          <w:i w:val="false"/>
          <w:color w:val="000000"/>
          <w:sz w:val="28"/>
        </w:rPr>
        <w:t>
      2) держатели регистрационного</w:t>
      </w:r>
      <w:r>
        <w:rPr>
          <w:rFonts w:ascii="Times New Roman"/>
          <w:b w:val="false"/>
          <w:i w:val="false"/>
          <w:color w:val="000000"/>
          <w:sz w:val="28"/>
        </w:rPr>
        <w:t xml:space="preserve"> удостоверения</w:t>
      </w:r>
      <w:r>
        <w:rPr>
          <w:rFonts w:ascii="Times New Roman"/>
          <w:b w:val="false"/>
          <w:i w:val="false"/>
          <w:color w:val="000000"/>
          <w:sz w:val="28"/>
        </w:rPr>
        <w:t xml:space="preserve"> лекарственного препарата, находящегося в обращении на территории Республики Казахстан обеспечивают: </w:t>
      </w:r>
    </w:p>
    <w:bookmarkEnd w:id="99"/>
    <w:bookmarkStart w:name="z280" w:id="100"/>
    <w:p>
      <w:pPr>
        <w:spacing w:after="0"/>
        <w:ind w:left="0"/>
        <w:jc w:val="both"/>
      </w:pPr>
      <w:r>
        <w:rPr>
          <w:rFonts w:ascii="Times New Roman"/>
          <w:b w:val="false"/>
          <w:i w:val="false"/>
          <w:color w:val="000000"/>
          <w:sz w:val="28"/>
        </w:rPr>
        <w:t>
      наличие уполномоченного лица по фармаконадзору и контактного лица по фармаконадзору на территории Республики Казахстан;</w:t>
      </w:r>
    </w:p>
    <w:bookmarkEnd w:id="100"/>
    <w:bookmarkStart w:name="z281" w:id="101"/>
    <w:p>
      <w:pPr>
        <w:spacing w:after="0"/>
        <w:ind w:left="0"/>
        <w:jc w:val="both"/>
      </w:pPr>
      <w:r>
        <w:rPr>
          <w:rFonts w:ascii="Times New Roman"/>
          <w:b w:val="false"/>
          <w:i w:val="false"/>
          <w:color w:val="000000"/>
          <w:sz w:val="28"/>
        </w:rPr>
        <w:t>
      создание и поддержание в актуальном состоянии мастер-файла системы фармаконадзора;</w:t>
      </w:r>
    </w:p>
    <w:bookmarkEnd w:id="101"/>
    <w:bookmarkStart w:name="z282" w:id="102"/>
    <w:p>
      <w:pPr>
        <w:spacing w:after="0"/>
        <w:ind w:left="0"/>
        <w:jc w:val="both"/>
      </w:pPr>
      <w:r>
        <w:rPr>
          <w:rFonts w:ascii="Times New Roman"/>
          <w:b w:val="false"/>
          <w:i w:val="false"/>
          <w:color w:val="000000"/>
          <w:sz w:val="28"/>
        </w:rPr>
        <w:t>
      ведение базы данных о выявленных нежелательных последствиях применения лекарственного препарата на территории Республики Казахстан;</w:t>
      </w:r>
    </w:p>
    <w:bookmarkEnd w:id="102"/>
    <w:bookmarkStart w:name="z283" w:id="103"/>
    <w:p>
      <w:pPr>
        <w:spacing w:after="0"/>
        <w:ind w:left="0"/>
        <w:jc w:val="both"/>
      </w:pPr>
      <w:r>
        <w:rPr>
          <w:rFonts w:ascii="Times New Roman"/>
          <w:b w:val="false"/>
          <w:i w:val="false"/>
          <w:color w:val="000000"/>
          <w:sz w:val="28"/>
        </w:rPr>
        <w:t>
      ежегодное предоставление в экспертную организацию сведений о любых запретах или ограничениях в применении, принятых в других странах, в отношении зарегистрированного в Республике Казахстан лекарственного средства, а также данных для проведения оценки соотношения "польза-риск";</w:t>
      </w:r>
    </w:p>
    <w:bookmarkEnd w:id="103"/>
    <w:bookmarkStart w:name="z284" w:id="104"/>
    <w:p>
      <w:pPr>
        <w:spacing w:after="0"/>
        <w:ind w:left="0"/>
        <w:jc w:val="both"/>
      </w:pPr>
      <w:r>
        <w:rPr>
          <w:rFonts w:ascii="Times New Roman"/>
          <w:b w:val="false"/>
          <w:i w:val="false"/>
          <w:color w:val="000000"/>
          <w:sz w:val="28"/>
        </w:rPr>
        <w:t>
      уведомление (в письменной произвольной форме) государственного органа с указанием причин о планируемом прекращении производства или обращения лекарственного средства на рынке Республики Казахстан не менее чем за два месяца до прекращения производства или обращения лекарственного средства и (или) о том, что лекарственный препарат не производился в течение трҰх лет.</w:t>
      </w:r>
    </w:p>
    <w:bookmarkEnd w:id="104"/>
    <w:bookmarkStart w:name="z285" w:id="105"/>
    <w:p>
      <w:pPr>
        <w:spacing w:after="0"/>
        <w:ind w:left="0"/>
        <w:jc w:val="both"/>
      </w:pPr>
      <w:r>
        <w:rPr>
          <w:rFonts w:ascii="Times New Roman"/>
          <w:b w:val="false"/>
          <w:i w:val="false"/>
          <w:color w:val="000000"/>
          <w:sz w:val="28"/>
        </w:rPr>
        <w:t>
      24. Государственный орган в целях предотвращения нежелательных последствий применения лекарственных средств осуществляет:</w:t>
      </w:r>
    </w:p>
    <w:bookmarkEnd w:id="105"/>
    <w:bookmarkStart w:name="z286" w:id="106"/>
    <w:p>
      <w:pPr>
        <w:spacing w:after="0"/>
        <w:ind w:left="0"/>
        <w:jc w:val="both"/>
      </w:pPr>
      <w:r>
        <w:rPr>
          <w:rFonts w:ascii="Times New Roman"/>
          <w:b w:val="false"/>
          <w:i w:val="false"/>
          <w:color w:val="000000"/>
          <w:sz w:val="28"/>
        </w:rPr>
        <w:t>
      1) информирование медицинских и фармацевтических работников, населения о фармаконадзоре, а также внедрение мер по минимизации риска, связанных с безопасностью лекарственных средств;</w:t>
      </w:r>
    </w:p>
    <w:bookmarkEnd w:id="106"/>
    <w:bookmarkStart w:name="z287" w:id="107"/>
    <w:p>
      <w:pPr>
        <w:spacing w:after="0"/>
        <w:ind w:left="0"/>
        <w:jc w:val="both"/>
      </w:pPr>
      <w:r>
        <w:rPr>
          <w:rFonts w:ascii="Times New Roman"/>
          <w:b w:val="false"/>
          <w:i w:val="false"/>
          <w:color w:val="000000"/>
          <w:sz w:val="28"/>
        </w:rPr>
        <w:t>
      2) инспекции систем фармаконадзора.</w:t>
      </w:r>
    </w:p>
    <w:bookmarkEnd w:id="107"/>
    <w:bookmarkStart w:name="z288" w:id="108"/>
    <w:p>
      <w:pPr>
        <w:spacing w:after="0"/>
        <w:ind w:left="0"/>
        <w:jc w:val="both"/>
      </w:pPr>
      <w:r>
        <w:rPr>
          <w:rFonts w:ascii="Times New Roman"/>
          <w:b w:val="false"/>
          <w:i w:val="false"/>
          <w:color w:val="000000"/>
          <w:sz w:val="28"/>
        </w:rPr>
        <w:t>
      25. Информирование медицинских и фармацевтических работников, населения о фармаконадзоре осуществляется путем регулярного опубликования на официальном ресурсе государственного органа или в средствах массовой информации сведений по безопасности лекарственных средств.</w:t>
      </w:r>
    </w:p>
    <w:bookmarkEnd w:id="108"/>
    <w:bookmarkStart w:name="z289" w:id="109"/>
    <w:p>
      <w:pPr>
        <w:spacing w:after="0"/>
        <w:ind w:left="0"/>
        <w:jc w:val="both"/>
      </w:pPr>
      <w:r>
        <w:rPr>
          <w:rFonts w:ascii="Times New Roman"/>
          <w:b w:val="false"/>
          <w:i w:val="false"/>
          <w:color w:val="000000"/>
          <w:sz w:val="28"/>
        </w:rPr>
        <w:t>
      Для минимизации рисков, связанных с безопасностью лекарственных средств, государственный орган принимает меры в порядке, предусмотренном пунктом 60 настоящих Правил.</w:t>
      </w:r>
    </w:p>
    <w:bookmarkEnd w:id="109"/>
    <w:bookmarkStart w:name="z290" w:id="110"/>
    <w:p>
      <w:pPr>
        <w:spacing w:after="0"/>
        <w:ind w:left="0"/>
        <w:jc w:val="both"/>
      </w:pPr>
      <w:r>
        <w:rPr>
          <w:rFonts w:ascii="Times New Roman"/>
          <w:b w:val="false"/>
          <w:i w:val="false"/>
          <w:color w:val="000000"/>
          <w:sz w:val="28"/>
        </w:rPr>
        <w:t xml:space="preserve">
      26. Инспекция системы фармаконадзора осуществляется в отношении целой системы фармаконадзора и (или) по отдельному лекарственному средству и включает: </w:t>
      </w:r>
    </w:p>
    <w:bookmarkEnd w:id="110"/>
    <w:bookmarkStart w:name="z291" w:id="111"/>
    <w:p>
      <w:pPr>
        <w:spacing w:after="0"/>
        <w:ind w:left="0"/>
        <w:jc w:val="both"/>
      </w:pPr>
      <w:r>
        <w:rPr>
          <w:rFonts w:ascii="Times New Roman"/>
          <w:b w:val="false"/>
          <w:i w:val="false"/>
          <w:color w:val="000000"/>
          <w:sz w:val="28"/>
        </w:rPr>
        <w:t>
      1) подтверждение наличия у держателя регистрационного удостоверения персонала, процедур, систем, а также помещения, средств и оборудования, необходимого для выполнения своих обязательств по фармаконадзору в соответствии с требованиями законодательства Республики Казахстан;</w:t>
      </w:r>
    </w:p>
    <w:bookmarkEnd w:id="111"/>
    <w:bookmarkStart w:name="z292" w:id="112"/>
    <w:p>
      <w:pPr>
        <w:spacing w:after="0"/>
        <w:ind w:left="0"/>
        <w:jc w:val="both"/>
      </w:pPr>
      <w:r>
        <w:rPr>
          <w:rFonts w:ascii="Times New Roman"/>
          <w:b w:val="false"/>
          <w:i w:val="false"/>
          <w:color w:val="000000"/>
          <w:sz w:val="28"/>
        </w:rPr>
        <w:t>
      2) выявление и оценку несоответствий, представляющих опасность для здоровья населения.</w:t>
      </w:r>
    </w:p>
    <w:bookmarkEnd w:id="112"/>
    <w:bookmarkStart w:name="z293" w:id="113"/>
    <w:p>
      <w:pPr>
        <w:spacing w:after="0"/>
        <w:ind w:left="0"/>
        <w:jc w:val="both"/>
      </w:pPr>
      <w:r>
        <w:rPr>
          <w:rFonts w:ascii="Times New Roman"/>
          <w:b w:val="false"/>
          <w:i w:val="false"/>
          <w:color w:val="000000"/>
          <w:sz w:val="28"/>
        </w:rPr>
        <w:t>
      Инспекция системы фармаконадзора проводится в отношении держателей регистрационного удостоверения или иных организаций, привлеченных держателем регистрационных удостоверений для выполнения обязательств по фармаконадзору.</w:t>
      </w:r>
    </w:p>
    <w:bookmarkEnd w:id="113"/>
    <w:bookmarkStart w:name="z294" w:id="114"/>
    <w:p>
      <w:pPr>
        <w:spacing w:after="0"/>
        <w:ind w:left="0"/>
        <w:jc w:val="both"/>
      </w:pPr>
      <w:r>
        <w:rPr>
          <w:rFonts w:ascii="Times New Roman"/>
          <w:b w:val="false"/>
          <w:i w:val="false"/>
          <w:color w:val="000000"/>
          <w:sz w:val="28"/>
        </w:rPr>
        <w:t xml:space="preserve">
      27. Инспекция системы фармаконадзора проводится работниками государственного органа и экспертной организации, которые имеют соответствующий опыт и подготовку для оценки различных аспектов системы фармаконадзора в соответствие с требованиями Стандарта и входят в реестр фармацевтических инспекторов, формируемом в порядке, предусмотренном подпунктом 63-1) </w:t>
      </w:r>
      <w:r>
        <w:rPr>
          <w:rFonts w:ascii="Times New Roman"/>
          <w:b w:val="false"/>
          <w:i w:val="false"/>
          <w:color w:val="000000"/>
          <w:sz w:val="28"/>
        </w:rPr>
        <w:t>пункта 1</w:t>
      </w:r>
      <w:r>
        <w:rPr>
          <w:rFonts w:ascii="Times New Roman"/>
          <w:b w:val="false"/>
          <w:i w:val="false"/>
          <w:color w:val="000000"/>
          <w:sz w:val="28"/>
        </w:rPr>
        <w:t xml:space="preserve"> статьи 7 Кодекса.</w:t>
      </w:r>
    </w:p>
    <w:bookmarkEnd w:id="114"/>
    <w:bookmarkStart w:name="z295" w:id="115"/>
    <w:p>
      <w:pPr>
        <w:spacing w:after="0"/>
        <w:ind w:left="0"/>
        <w:jc w:val="both"/>
      </w:pPr>
      <w:r>
        <w:rPr>
          <w:rFonts w:ascii="Times New Roman"/>
          <w:b w:val="false"/>
          <w:i w:val="false"/>
          <w:color w:val="000000"/>
          <w:sz w:val="28"/>
        </w:rPr>
        <w:t>
      Государственный орган направляет держателю регистрационного удостоверения лекарственного средства письменное уведомление о предстоящей инспекции системы фармаконадзора за 30 календарных дней до предполагаемой даты проведения инспекции.</w:t>
      </w:r>
    </w:p>
    <w:bookmarkEnd w:id="115"/>
    <w:bookmarkStart w:name="z296" w:id="116"/>
    <w:p>
      <w:pPr>
        <w:spacing w:after="0"/>
        <w:ind w:left="0"/>
        <w:jc w:val="both"/>
      </w:pPr>
      <w:r>
        <w:rPr>
          <w:rFonts w:ascii="Times New Roman"/>
          <w:b w:val="false"/>
          <w:i w:val="false"/>
          <w:color w:val="000000"/>
          <w:sz w:val="28"/>
        </w:rPr>
        <w:t xml:space="preserve">
      28. Инспекция системы фармаконадзора осуществляется в случаях, предусмотренных в разделе 4 Стандарта, а также в случаях: </w:t>
      </w:r>
    </w:p>
    <w:bookmarkEnd w:id="116"/>
    <w:bookmarkStart w:name="z297" w:id="117"/>
    <w:p>
      <w:pPr>
        <w:spacing w:after="0"/>
        <w:ind w:left="0"/>
        <w:jc w:val="both"/>
      </w:pPr>
      <w:r>
        <w:rPr>
          <w:rFonts w:ascii="Times New Roman"/>
          <w:b w:val="false"/>
          <w:i w:val="false"/>
          <w:color w:val="000000"/>
          <w:sz w:val="28"/>
        </w:rPr>
        <w:t>
      1) не предоставления в установленные сроки держателем регистрационного удостоверения документов, необходимых для проведения оценки профиля безопасности лекарственных средств (ПУР, ПООБ), а также отказа держателя регистрационного удостоверения от предоставления запрашиваемой информации;</w:t>
      </w:r>
    </w:p>
    <w:bookmarkEnd w:id="117"/>
    <w:bookmarkStart w:name="z298" w:id="118"/>
    <w:p>
      <w:pPr>
        <w:spacing w:after="0"/>
        <w:ind w:left="0"/>
        <w:jc w:val="both"/>
      </w:pPr>
      <w:r>
        <w:rPr>
          <w:rFonts w:ascii="Times New Roman"/>
          <w:b w:val="false"/>
          <w:i w:val="false"/>
          <w:color w:val="000000"/>
          <w:sz w:val="28"/>
        </w:rPr>
        <w:t>
      2) изменения соотношения "польза-риск" лекарственного препарата, а также несвоевременного информирования об изменении соотношения "польза-риск" лекарственного препарата;</w:t>
      </w:r>
    </w:p>
    <w:bookmarkEnd w:id="118"/>
    <w:bookmarkStart w:name="z299" w:id="119"/>
    <w:p>
      <w:pPr>
        <w:spacing w:after="0"/>
        <w:ind w:left="0"/>
        <w:jc w:val="both"/>
      </w:pPr>
      <w:r>
        <w:rPr>
          <w:rFonts w:ascii="Times New Roman"/>
          <w:b w:val="false"/>
          <w:i w:val="false"/>
          <w:color w:val="000000"/>
          <w:sz w:val="28"/>
        </w:rPr>
        <w:t>
      3) невыполнения держателем регистрационного удостоверения обязательств в рамках плана по управлению рисками, а также несвоевременного или ненадлежащего выполнения процедуры выявления риска или мер по минимизации риска;</w:t>
      </w:r>
    </w:p>
    <w:bookmarkEnd w:id="119"/>
    <w:bookmarkStart w:name="z300" w:id="120"/>
    <w:p>
      <w:pPr>
        <w:spacing w:after="0"/>
        <w:ind w:left="0"/>
        <w:jc w:val="both"/>
      </w:pPr>
      <w:r>
        <w:rPr>
          <w:rFonts w:ascii="Times New Roman"/>
          <w:b w:val="false"/>
          <w:i w:val="false"/>
          <w:color w:val="000000"/>
          <w:sz w:val="28"/>
        </w:rPr>
        <w:t>
      4) несоответствия между представляемой держателем регистрационного удостоверения информацией и информацией, полученной экспертной организацией от регуляторных органов стран ближнего и дальнего зарубежья;</w:t>
      </w:r>
    </w:p>
    <w:bookmarkEnd w:id="120"/>
    <w:bookmarkStart w:name="z301" w:id="121"/>
    <w:p>
      <w:pPr>
        <w:spacing w:after="0"/>
        <w:ind w:left="0"/>
        <w:jc w:val="both"/>
      </w:pPr>
      <w:r>
        <w:rPr>
          <w:rFonts w:ascii="Times New Roman"/>
          <w:b w:val="false"/>
          <w:i w:val="false"/>
          <w:color w:val="000000"/>
          <w:sz w:val="28"/>
        </w:rPr>
        <w:t>
      5) наличия сомнительной информации в представленных держателем регистрационного удостоверения документах, необходимых для оценки профиля безопасности лекарственного препарата.</w:t>
      </w:r>
    </w:p>
    <w:bookmarkEnd w:id="121"/>
    <w:bookmarkStart w:name="z302" w:id="122"/>
    <w:p>
      <w:pPr>
        <w:spacing w:after="0"/>
        <w:ind w:left="0"/>
        <w:jc w:val="both"/>
      </w:pPr>
      <w:r>
        <w:rPr>
          <w:rFonts w:ascii="Times New Roman"/>
          <w:b w:val="false"/>
          <w:i w:val="false"/>
          <w:color w:val="000000"/>
          <w:sz w:val="28"/>
        </w:rPr>
        <w:t xml:space="preserve">
      29. Результаты инспекции системы фармаконадзора держателя регистрационного удостоверения оформляются в виде Отчета о результатах оценки деятельности службы фармаконадзора держателей регистрационного удостоверения лекарственных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2"/>
    <w:bookmarkStart w:name="z303" w:id="123"/>
    <w:p>
      <w:pPr>
        <w:spacing w:after="0"/>
        <w:ind w:left="0"/>
        <w:jc w:val="both"/>
      </w:pPr>
      <w:r>
        <w:rPr>
          <w:rFonts w:ascii="Times New Roman"/>
          <w:b w:val="false"/>
          <w:i w:val="false"/>
          <w:color w:val="000000"/>
          <w:sz w:val="28"/>
        </w:rPr>
        <w:t xml:space="preserve">
      30. В рамках фармаконадзора экспертная организация осуществляет оценку соотношения польза-риск лекарственных средств, имеющих бессрочную регистрацию (далее – оценка соотношения "польза-риск"). </w:t>
      </w:r>
    </w:p>
    <w:bookmarkEnd w:id="123"/>
    <w:bookmarkStart w:name="z304" w:id="124"/>
    <w:p>
      <w:pPr>
        <w:spacing w:after="0"/>
        <w:ind w:left="0"/>
        <w:jc w:val="both"/>
      </w:pPr>
      <w:r>
        <w:rPr>
          <w:rFonts w:ascii="Times New Roman"/>
          <w:b w:val="false"/>
          <w:i w:val="false"/>
          <w:color w:val="000000"/>
          <w:sz w:val="28"/>
        </w:rPr>
        <w:t>
      31. Оценка соотношения "польза-риск" проводится на основании сведений, представляемых держателем регистрационного удостоверения в виде:</w:t>
      </w:r>
    </w:p>
    <w:bookmarkEnd w:id="124"/>
    <w:bookmarkStart w:name="z305" w:id="125"/>
    <w:p>
      <w:pPr>
        <w:spacing w:after="0"/>
        <w:ind w:left="0"/>
        <w:jc w:val="both"/>
      </w:pPr>
      <w:r>
        <w:rPr>
          <w:rFonts w:ascii="Times New Roman"/>
          <w:b w:val="false"/>
          <w:i w:val="false"/>
          <w:color w:val="000000"/>
          <w:sz w:val="28"/>
        </w:rPr>
        <w:t>
      1) периодических обновляемых отчетов по безопасности (далее – ПООБ);</w:t>
      </w:r>
    </w:p>
    <w:bookmarkEnd w:id="125"/>
    <w:bookmarkStart w:name="z306" w:id="126"/>
    <w:p>
      <w:pPr>
        <w:spacing w:after="0"/>
        <w:ind w:left="0"/>
        <w:jc w:val="both"/>
      </w:pPr>
      <w:r>
        <w:rPr>
          <w:rFonts w:ascii="Times New Roman"/>
          <w:b w:val="false"/>
          <w:i w:val="false"/>
          <w:color w:val="000000"/>
          <w:sz w:val="28"/>
        </w:rPr>
        <w:t>
      2) плана управления рисками (далее – ПУР);</w:t>
      </w:r>
    </w:p>
    <w:bookmarkEnd w:id="126"/>
    <w:bookmarkStart w:name="z307" w:id="127"/>
    <w:p>
      <w:pPr>
        <w:spacing w:after="0"/>
        <w:ind w:left="0"/>
        <w:jc w:val="both"/>
      </w:pPr>
      <w:r>
        <w:rPr>
          <w:rFonts w:ascii="Times New Roman"/>
          <w:b w:val="false"/>
          <w:i w:val="false"/>
          <w:color w:val="000000"/>
          <w:sz w:val="28"/>
        </w:rPr>
        <w:t>
      3) данных пострегистрационных исследований безопасности;</w:t>
      </w:r>
    </w:p>
    <w:bookmarkEnd w:id="127"/>
    <w:bookmarkStart w:name="z308" w:id="128"/>
    <w:p>
      <w:pPr>
        <w:spacing w:after="0"/>
        <w:ind w:left="0"/>
        <w:jc w:val="both"/>
      </w:pPr>
      <w:r>
        <w:rPr>
          <w:rFonts w:ascii="Times New Roman"/>
          <w:b w:val="false"/>
          <w:i w:val="false"/>
          <w:color w:val="000000"/>
          <w:sz w:val="28"/>
        </w:rPr>
        <w:t>
      4) мастер-файла системы фармаконадзора.</w:t>
      </w:r>
    </w:p>
    <w:bookmarkEnd w:id="128"/>
    <w:bookmarkStart w:name="z309" w:id="129"/>
    <w:p>
      <w:pPr>
        <w:spacing w:after="0"/>
        <w:ind w:left="0"/>
        <w:jc w:val="both"/>
      </w:pPr>
      <w:r>
        <w:rPr>
          <w:rFonts w:ascii="Times New Roman"/>
          <w:b w:val="false"/>
          <w:i w:val="false"/>
          <w:color w:val="000000"/>
          <w:sz w:val="28"/>
        </w:rPr>
        <w:t xml:space="preserve">
      32. ПООБ составляется держателем регистрационного удостоверения и содержит исчерпывающий и критический анализ соотношения "польза-риск" лекарственного препарата с учетом всех новых данных по безопасности и влияния этих данных на профиль безопасности и эффективности лекарственного препарата, начиная от даты международной регистрации лекарственного препарата. </w:t>
      </w:r>
    </w:p>
    <w:bookmarkEnd w:id="129"/>
    <w:bookmarkStart w:name="z310" w:id="130"/>
    <w:p>
      <w:pPr>
        <w:spacing w:after="0"/>
        <w:ind w:left="0"/>
        <w:jc w:val="both"/>
      </w:pPr>
      <w:r>
        <w:rPr>
          <w:rFonts w:ascii="Times New Roman"/>
          <w:b w:val="false"/>
          <w:i w:val="false"/>
          <w:color w:val="000000"/>
          <w:sz w:val="28"/>
        </w:rPr>
        <w:t>
      При подготовке ПООБ держатель регистрационного удостоверения обеспечивает:</w:t>
      </w:r>
    </w:p>
    <w:bookmarkEnd w:id="130"/>
    <w:bookmarkStart w:name="z311" w:id="131"/>
    <w:p>
      <w:pPr>
        <w:spacing w:after="0"/>
        <w:ind w:left="0"/>
        <w:jc w:val="both"/>
      </w:pPr>
      <w:r>
        <w:rPr>
          <w:rFonts w:ascii="Times New Roman"/>
          <w:b w:val="false"/>
          <w:i w:val="false"/>
          <w:color w:val="000000"/>
          <w:sz w:val="28"/>
        </w:rPr>
        <w:t>
      1) достоверность, своевременность сбора и передачи информации в экспертную организацию;</w:t>
      </w:r>
    </w:p>
    <w:bookmarkEnd w:id="131"/>
    <w:bookmarkStart w:name="z312" w:id="132"/>
    <w:p>
      <w:pPr>
        <w:spacing w:after="0"/>
        <w:ind w:left="0"/>
        <w:jc w:val="both"/>
      </w:pPr>
      <w:r>
        <w:rPr>
          <w:rFonts w:ascii="Times New Roman"/>
          <w:b w:val="false"/>
          <w:i w:val="false"/>
          <w:color w:val="000000"/>
          <w:sz w:val="28"/>
        </w:rPr>
        <w:t>
      2) представление в отчете данных о выявленных нежелательных реакциях с анализом причинно-следственной связи;</w:t>
      </w:r>
    </w:p>
    <w:bookmarkEnd w:id="132"/>
    <w:bookmarkStart w:name="z313" w:id="133"/>
    <w:p>
      <w:pPr>
        <w:spacing w:after="0"/>
        <w:ind w:left="0"/>
        <w:jc w:val="both"/>
      </w:pPr>
      <w:r>
        <w:rPr>
          <w:rFonts w:ascii="Times New Roman"/>
          <w:b w:val="false"/>
          <w:i w:val="false"/>
          <w:color w:val="000000"/>
          <w:sz w:val="28"/>
        </w:rPr>
        <w:t>
      3) предоставление дополнительных данных об объеме продаж или количестве назначений соответствующего лекарственного средства, включая оценку населения, подвергавшегося действию лекарственного средства;</w:t>
      </w:r>
    </w:p>
    <w:bookmarkEnd w:id="133"/>
    <w:bookmarkStart w:name="z314" w:id="134"/>
    <w:p>
      <w:pPr>
        <w:spacing w:after="0"/>
        <w:ind w:left="0"/>
        <w:jc w:val="both"/>
      </w:pPr>
      <w:r>
        <w:rPr>
          <w:rFonts w:ascii="Times New Roman"/>
          <w:b w:val="false"/>
          <w:i w:val="false"/>
          <w:color w:val="000000"/>
          <w:sz w:val="28"/>
        </w:rPr>
        <w:t>
      4) включение всех данных о безопасности лекарственного средства, полученных за отчетный период.</w:t>
      </w:r>
    </w:p>
    <w:bookmarkEnd w:id="134"/>
    <w:bookmarkStart w:name="z315" w:id="135"/>
    <w:p>
      <w:pPr>
        <w:spacing w:after="0"/>
        <w:ind w:left="0"/>
        <w:jc w:val="both"/>
      </w:pPr>
      <w:r>
        <w:rPr>
          <w:rFonts w:ascii="Times New Roman"/>
          <w:b w:val="false"/>
          <w:i w:val="false"/>
          <w:color w:val="000000"/>
          <w:sz w:val="28"/>
        </w:rPr>
        <w:t xml:space="preserve">
      33. ПООБ предоставляется в экспертную организацию в электронном виде с возможностью текстового поиска на русском языке или английском языке с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Структура ПООБ составляется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5"/>
    <w:bookmarkStart w:name="z316" w:id="136"/>
    <w:p>
      <w:pPr>
        <w:spacing w:after="0"/>
        <w:ind w:left="0"/>
        <w:jc w:val="both"/>
      </w:pPr>
      <w:r>
        <w:rPr>
          <w:rFonts w:ascii="Times New Roman"/>
          <w:b w:val="false"/>
          <w:i w:val="false"/>
          <w:color w:val="000000"/>
          <w:sz w:val="28"/>
        </w:rPr>
        <w:t>
      По запросу экспертной организации держатель регистрационного удостоверения в течение 30 календарных дней предоставляет перевод на русский язык других разделов ПООБ.</w:t>
      </w:r>
    </w:p>
    <w:bookmarkEnd w:id="136"/>
    <w:bookmarkStart w:name="z317" w:id="137"/>
    <w:p>
      <w:pPr>
        <w:spacing w:after="0"/>
        <w:ind w:left="0"/>
        <w:jc w:val="both"/>
      </w:pPr>
      <w:r>
        <w:rPr>
          <w:rFonts w:ascii="Times New Roman"/>
          <w:b w:val="false"/>
          <w:i w:val="false"/>
          <w:color w:val="000000"/>
          <w:sz w:val="28"/>
        </w:rPr>
        <w:t>
      34. Экспертная организация определяет и размещает на своем интернет-ресурсе перечень действующих веществ лекарственных средств, в отношении которых предоставление ПООБ требует специальной периодичности.</w:t>
      </w:r>
    </w:p>
    <w:bookmarkEnd w:id="137"/>
    <w:bookmarkStart w:name="z318" w:id="138"/>
    <w:p>
      <w:pPr>
        <w:spacing w:after="0"/>
        <w:ind w:left="0"/>
        <w:jc w:val="both"/>
      </w:pPr>
      <w:r>
        <w:rPr>
          <w:rFonts w:ascii="Times New Roman"/>
          <w:b w:val="false"/>
          <w:i w:val="false"/>
          <w:color w:val="000000"/>
          <w:sz w:val="28"/>
        </w:rPr>
        <w:t>
      35. Для лекарственных препаратов, международное непатентованное наименование или группировочное наименование которых не включено в указанный перечень, периодичность представления ПООБ составляет:</w:t>
      </w:r>
    </w:p>
    <w:bookmarkEnd w:id="138"/>
    <w:bookmarkStart w:name="z319" w:id="139"/>
    <w:p>
      <w:pPr>
        <w:spacing w:after="0"/>
        <w:ind w:left="0"/>
        <w:jc w:val="both"/>
      </w:pPr>
      <w:r>
        <w:rPr>
          <w:rFonts w:ascii="Times New Roman"/>
          <w:b w:val="false"/>
          <w:i w:val="false"/>
          <w:color w:val="000000"/>
          <w:sz w:val="28"/>
        </w:rPr>
        <w:t>
      1) каждые 6 месяцев от международной даты регистрации на протяжении первых 2 лет;</w:t>
      </w:r>
    </w:p>
    <w:bookmarkEnd w:id="139"/>
    <w:bookmarkStart w:name="z320" w:id="140"/>
    <w:p>
      <w:pPr>
        <w:spacing w:after="0"/>
        <w:ind w:left="0"/>
        <w:jc w:val="both"/>
      </w:pPr>
      <w:r>
        <w:rPr>
          <w:rFonts w:ascii="Times New Roman"/>
          <w:b w:val="false"/>
          <w:i w:val="false"/>
          <w:color w:val="000000"/>
          <w:sz w:val="28"/>
        </w:rPr>
        <w:t>
      2) ежегодно на протяжении последующих 2 лет;</w:t>
      </w:r>
    </w:p>
    <w:bookmarkEnd w:id="140"/>
    <w:bookmarkStart w:name="z321" w:id="141"/>
    <w:p>
      <w:pPr>
        <w:spacing w:after="0"/>
        <w:ind w:left="0"/>
        <w:jc w:val="both"/>
      </w:pPr>
      <w:r>
        <w:rPr>
          <w:rFonts w:ascii="Times New Roman"/>
          <w:b w:val="false"/>
          <w:i w:val="false"/>
          <w:color w:val="000000"/>
          <w:sz w:val="28"/>
        </w:rPr>
        <w:t>
      3) далее – каждые 3 года.</w:t>
      </w:r>
    </w:p>
    <w:bookmarkEnd w:id="141"/>
    <w:bookmarkStart w:name="z322" w:id="142"/>
    <w:p>
      <w:pPr>
        <w:spacing w:after="0"/>
        <w:ind w:left="0"/>
        <w:jc w:val="both"/>
      </w:pPr>
      <w:r>
        <w:rPr>
          <w:rFonts w:ascii="Times New Roman"/>
          <w:b w:val="false"/>
          <w:i w:val="false"/>
          <w:color w:val="000000"/>
          <w:sz w:val="28"/>
        </w:rPr>
        <w:t>
      Срок подачи ПООБ составляет не более 90 календарных дней с даты окончания сбора данных.</w:t>
      </w:r>
    </w:p>
    <w:bookmarkEnd w:id="142"/>
    <w:bookmarkStart w:name="z323" w:id="143"/>
    <w:p>
      <w:pPr>
        <w:spacing w:after="0"/>
        <w:ind w:left="0"/>
        <w:jc w:val="both"/>
      </w:pPr>
      <w:r>
        <w:rPr>
          <w:rFonts w:ascii="Times New Roman"/>
          <w:b w:val="false"/>
          <w:i w:val="false"/>
          <w:color w:val="000000"/>
          <w:sz w:val="28"/>
        </w:rPr>
        <w:t>
      ПООБ подлежит подаче незамедлительно, в срок до 60 календарных дней, от даты получения письменного запроса экспертной организации.</w:t>
      </w:r>
    </w:p>
    <w:bookmarkEnd w:id="143"/>
    <w:bookmarkStart w:name="z324" w:id="144"/>
    <w:p>
      <w:pPr>
        <w:spacing w:after="0"/>
        <w:ind w:left="0"/>
        <w:jc w:val="both"/>
      </w:pPr>
      <w:r>
        <w:rPr>
          <w:rFonts w:ascii="Times New Roman"/>
          <w:b w:val="false"/>
          <w:i w:val="false"/>
          <w:color w:val="000000"/>
          <w:sz w:val="28"/>
        </w:rPr>
        <w:t>
      36. Периодичность предоставления ПООБ меняется в следующих случаях:</w:t>
      </w:r>
    </w:p>
    <w:bookmarkEnd w:id="144"/>
    <w:bookmarkStart w:name="z325" w:id="145"/>
    <w:p>
      <w:pPr>
        <w:spacing w:after="0"/>
        <w:ind w:left="0"/>
        <w:jc w:val="both"/>
      </w:pPr>
      <w:r>
        <w:rPr>
          <w:rFonts w:ascii="Times New Roman"/>
          <w:b w:val="false"/>
          <w:i w:val="false"/>
          <w:color w:val="000000"/>
          <w:sz w:val="28"/>
        </w:rPr>
        <w:t>
      1) появления новых показаний к назначению и новых путей введения, разработке новых лекарственных форм, которые отличаются от ранее зарегистрированных для активной субстанции;</w:t>
      </w:r>
    </w:p>
    <w:bookmarkEnd w:id="145"/>
    <w:bookmarkStart w:name="z326" w:id="146"/>
    <w:p>
      <w:pPr>
        <w:spacing w:after="0"/>
        <w:ind w:left="0"/>
        <w:jc w:val="both"/>
      </w:pPr>
      <w:r>
        <w:rPr>
          <w:rFonts w:ascii="Times New Roman"/>
          <w:b w:val="false"/>
          <w:i w:val="false"/>
          <w:color w:val="000000"/>
          <w:sz w:val="28"/>
        </w:rPr>
        <w:t>
      2) выдачи нового регистрационного удостоверения на лекарственное средство, которое имеет одинаковый качественный и количественный состав активного и вспомогательных веществ, а также лекарственную форму и путь введения, который ранее зарегистрирован;</w:t>
      </w:r>
    </w:p>
    <w:bookmarkEnd w:id="146"/>
    <w:bookmarkStart w:name="z327" w:id="147"/>
    <w:p>
      <w:pPr>
        <w:spacing w:after="0"/>
        <w:ind w:left="0"/>
        <w:jc w:val="both"/>
      </w:pPr>
      <w:r>
        <w:rPr>
          <w:rFonts w:ascii="Times New Roman"/>
          <w:b w:val="false"/>
          <w:i w:val="false"/>
          <w:color w:val="000000"/>
          <w:sz w:val="28"/>
        </w:rPr>
        <w:t xml:space="preserve">
      3) при внесении изменений в регистрационное досье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w:t>
      </w:r>
    </w:p>
    <w:bookmarkEnd w:id="147"/>
    <w:bookmarkStart w:name="z328" w:id="148"/>
    <w:p>
      <w:pPr>
        <w:spacing w:after="0"/>
        <w:ind w:left="0"/>
        <w:jc w:val="both"/>
      </w:pPr>
      <w:r>
        <w:rPr>
          <w:rFonts w:ascii="Times New Roman"/>
          <w:b w:val="false"/>
          <w:i w:val="false"/>
          <w:color w:val="000000"/>
          <w:sz w:val="28"/>
        </w:rPr>
        <w:t>
      37. При выявлении нежелательных реакций и (или) иной информации по безопасности и эффективности, не содержащихся в общей характеристике и инструкции по медицинскому применению (листок-вкладыш) и изменяющих соотношение "польза-риск" лекарственного препарата, экспертная организация запрашивает у держателя регистрационного удостоверения лекарственного препарата внеочередной ПООБ.</w:t>
      </w:r>
    </w:p>
    <w:bookmarkEnd w:id="148"/>
    <w:bookmarkStart w:name="z329" w:id="149"/>
    <w:p>
      <w:pPr>
        <w:spacing w:after="0"/>
        <w:ind w:left="0"/>
        <w:jc w:val="both"/>
      </w:pPr>
      <w:r>
        <w:rPr>
          <w:rFonts w:ascii="Times New Roman"/>
          <w:b w:val="false"/>
          <w:i w:val="false"/>
          <w:color w:val="000000"/>
          <w:sz w:val="28"/>
        </w:rPr>
        <w:t>
      38. Экспертиза ПООБ осуществляется в срок не превышающий 90 календарных дней и включает:</w:t>
      </w:r>
    </w:p>
    <w:bookmarkEnd w:id="149"/>
    <w:bookmarkStart w:name="z330" w:id="150"/>
    <w:p>
      <w:pPr>
        <w:spacing w:after="0"/>
        <w:ind w:left="0"/>
        <w:jc w:val="both"/>
      </w:pPr>
      <w:r>
        <w:rPr>
          <w:rFonts w:ascii="Times New Roman"/>
          <w:b w:val="false"/>
          <w:i w:val="false"/>
          <w:color w:val="000000"/>
          <w:sz w:val="28"/>
        </w:rPr>
        <w:t>
      1)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информацией этих сигналов уже имеющихся знаний по ранее идентифицированным рискам;</w:t>
      </w:r>
    </w:p>
    <w:bookmarkEnd w:id="150"/>
    <w:bookmarkStart w:name="z331" w:id="151"/>
    <w:p>
      <w:pPr>
        <w:spacing w:after="0"/>
        <w:ind w:left="0"/>
        <w:jc w:val="both"/>
      </w:pPr>
      <w:r>
        <w:rPr>
          <w:rFonts w:ascii="Times New Roman"/>
          <w:b w:val="false"/>
          <w:i w:val="false"/>
          <w:color w:val="000000"/>
          <w:sz w:val="28"/>
        </w:rPr>
        <w:t>
      2)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"польза-риск" лекарственного препарата;</w:t>
      </w:r>
    </w:p>
    <w:bookmarkEnd w:id="151"/>
    <w:bookmarkStart w:name="z332" w:id="152"/>
    <w:p>
      <w:pPr>
        <w:spacing w:after="0"/>
        <w:ind w:left="0"/>
        <w:jc w:val="both"/>
      </w:pPr>
      <w:r>
        <w:rPr>
          <w:rFonts w:ascii="Times New Roman"/>
          <w:b w:val="false"/>
          <w:i w:val="false"/>
          <w:color w:val="000000"/>
          <w:sz w:val="28"/>
        </w:rPr>
        <w:t>
      3) выполнение анализа соотношения "польза-риск"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в каком-либо из государств;</w:t>
      </w:r>
    </w:p>
    <w:bookmarkEnd w:id="152"/>
    <w:bookmarkStart w:name="z333" w:id="153"/>
    <w:p>
      <w:pPr>
        <w:spacing w:after="0"/>
        <w:ind w:left="0"/>
        <w:jc w:val="both"/>
      </w:pPr>
      <w:r>
        <w:rPr>
          <w:rFonts w:ascii="Times New Roman"/>
          <w:b w:val="false"/>
          <w:i w:val="false"/>
          <w:color w:val="000000"/>
          <w:sz w:val="28"/>
        </w:rPr>
        <w:t>
      4) обобщение информации по мерам минимизации риска;</w:t>
      </w:r>
    </w:p>
    <w:bookmarkEnd w:id="153"/>
    <w:bookmarkStart w:name="z334" w:id="154"/>
    <w:p>
      <w:pPr>
        <w:spacing w:after="0"/>
        <w:ind w:left="0"/>
        <w:jc w:val="both"/>
      </w:pPr>
      <w:r>
        <w:rPr>
          <w:rFonts w:ascii="Times New Roman"/>
          <w:b w:val="false"/>
          <w:i w:val="false"/>
          <w:color w:val="000000"/>
          <w:sz w:val="28"/>
        </w:rPr>
        <w:t>
      5) определение плана оценки сигналов, рисков и (или) предложений по дополнительным мерам фармаконадзора.</w:t>
      </w:r>
    </w:p>
    <w:bookmarkEnd w:id="154"/>
    <w:bookmarkStart w:name="z335" w:id="155"/>
    <w:p>
      <w:pPr>
        <w:spacing w:after="0"/>
        <w:ind w:left="0"/>
        <w:jc w:val="both"/>
      </w:pPr>
      <w:r>
        <w:rPr>
          <w:rFonts w:ascii="Times New Roman"/>
          <w:b w:val="false"/>
          <w:i w:val="false"/>
          <w:color w:val="000000"/>
          <w:sz w:val="28"/>
        </w:rPr>
        <w:t>
      39. ПООБ предоставляется на все лекарственные средства, находящиеся в обращении на территории РК, кроме лекарственных средств с хорошо изученным медицинским применением, традиционных растительных и гомеопатических лекарственных средств.</w:t>
      </w:r>
    </w:p>
    <w:bookmarkEnd w:id="155"/>
    <w:bookmarkStart w:name="z336" w:id="156"/>
    <w:p>
      <w:pPr>
        <w:spacing w:after="0"/>
        <w:ind w:left="0"/>
        <w:jc w:val="both"/>
      </w:pPr>
      <w:r>
        <w:rPr>
          <w:rFonts w:ascii="Times New Roman"/>
          <w:b w:val="false"/>
          <w:i w:val="false"/>
          <w:color w:val="000000"/>
          <w:sz w:val="28"/>
        </w:rPr>
        <w:t>
      При наличии проблем по безопасности традиционных растительных и гомеопатических лекарственных средств, а также лекарственных средств с хорошо изученным медицинским применением, ПООБ предоставляется держателем регистрационного удостоверения по письменному запросу экспертной организации.</w:t>
      </w:r>
    </w:p>
    <w:bookmarkEnd w:id="156"/>
    <w:bookmarkStart w:name="z337" w:id="157"/>
    <w:p>
      <w:pPr>
        <w:spacing w:after="0"/>
        <w:ind w:left="0"/>
        <w:jc w:val="both"/>
      </w:pPr>
      <w:r>
        <w:rPr>
          <w:rFonts w:ascii="Times New Roman"/>
          <w:b w:val="false"/>
          <w:i w:val="false"/>
          <w:color w:val="000000"/>
          <w:sz w:val="28"/>
        </w:rPr>
        <w:t>
      Экспертиза ПООБ осуществляется в случаях оригинальных лекарственных препаратов, биосимиляров, вакцин, воспроизведенных лекарственных препаратов (в случае отсутствия зарегистрированных оригинального лекарственного препарата и его аналогов).</w:t>
      </w:r>
    </w:p>
    <w:bookmarkEnd w:id="157"/>
    <w:bookmarkStart w:name="z338" w:id="158"/>
    <w:p>
      <w:pPr>
        <w:spacing w:after="0"/>
        <w:ind w:left="0"/>
        <w:jc w:val="both"/>
      </w:pPr>
      <w:r>
        <w:rPr>
          <w:rFonts w:ascii="Times New Roman"/>
          <w:b w:val="false"/>
          <w:i w:val="false"/>
          <w:color w:val="000000"/>
          <w:sz w:val="28"/>
        </w:rPr>
        <w:t>
      Результаты экспертизы ПООБ оригинальных лекарственных средств применимы к воспроизведенным лекарственным средствам, имеющим одинаковое действующее вещество, лекарственную форму.</w:t>
      </w:r>
    </w:p>
    <w:bookmarkEnd w:id="158"/>
    <w:bookmarkStart w:name="z339" w:id="159"/>
    <w:p>
      <w:pPr>
        <w:spacing w:after="0"/>
        <w:ind w:left="0"/>
        <w:jc w:val="both"/>
      </w:pPr>
      <w:r>
        <w:rPr>
          <w:rFonts w:ascii="Times New Roman"/>
          <w:b w:val="false"/>
          <w:i w:val="false"/>
          <w:color w:val="000000"/>
          <w:sz w:val="28"/>
        </w:rPr>
        <w:t xml:space="preserve">
      40. По результатам экспертизы ПООБ экспертная организация составляет Экспертное заключение по оценке периодического обновляемого отчета по безопасности лекарственного средства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59"/>
    <w:bookmarkStart w:name="z340" w:id="160"/>
    <w:p>
      <w:pPr>
        <w:spacing w:after="0"/>
        <w:ind w:left="0"/>
        <w:jc w:val="both"/>
      </w:pPr>
      <w:r>
        <w:rPr>
          <w:rFonts w:ascii="Times New Roman"/>
          <w:b w:val="false"/>
          <w:i w:val="false"/>
          <w:color w:val="000000"/>
          <w:sz w:val="28"/>
        </w:rPr>
        <w:t xml:space="preserve">
      41. Экспертная организация ведет электронную программу по ПООБ лекарственных средств с учетом Государственного реестра лекарственных средств и медицинских изделий в порядке, предусмотренном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71 Кодекса.</w:t>
      </w:r>
    </w:p>
    <w:bookmarkEnd w:id="160"/>
    <w:bookmarkStart w:name="z341" w:id="161"/>
    <w:p>
      <w:pPr>
        <w:spacing w:after="0"/>
        <w:ind w:left="0"/>
        <w:jc w:val="both"/>
      </w:pPr>
      <w:r>
        <w:rPr>
          <w:rFonts w:ascii="Times New Roman"/>
          <w:b w:val="false"/>
          <w:i w:val="false"/>
          <w:color w:val="000000"/>
          <w:sz w:val="28"/>
        </w:rPr>
        <w:t>
      42. ПУР разрабатывается держателем регистрационного удостоверения и содержит подробное описание мероприятий по фармаконадзору, направленных на выявление, оценку и предотвращение, а также минимизацию рисков, связанных с применением лекарственного препарата и оценку эффективности данных мероприятий.</w:t>
      </w:r>
    </w:p>
    <w:bookmarkEnd w:id="161"/>
    <w:bookmarkStart w:name="z342" w:id="162"/>
    <w:p>
      <w:pPr>
        <w:spacing w:after="0"/>
        <w:ind w:left="0"/>
        <w:jc w:val="both"/>
      </w:pPr>
      <w:r>
        <w:rPr>
          <w:rFonts w:ascii="Times New Roman"/>
          <w:b w:val="false"/>
          <w:i w:val="false"/>
          <w:color w:val="000000"/>
          <w:sz w:val="28"/>
        </w:rPr>
        <w:t>
      43. ПУР предоставляется держателем регистрационного удостоверения в экспертную организацию в следующих случаях:</w:t>
      </w:r>
    </w:p>
    <w:bookmarkEnd w:id="162"/>
    <w:bookmarkStart w:name="z343" w:id="163"/>
    <w:p>
      <w:pPr>
        <w:spacing w:after="0"/>
        <w:ind w:left="0"/>
        <w:jc w:val="both"/>
      </w:pPr>
      <w:r>
        <w:rPr>
          <w:rFonts w:ascii="Times New Roman"/>
          <w:b w:val="false"/>
          <w:i w:val="false"/>
          <w:color w:val="000000"/>
          <w:sz w:val="28"/>
        </w:rPr>
        <w:t>
      1) для лекарственного препарата, содержащего ранее не зарегистрированное действующее вещество;</w:t>
      </w:r>
    </w:p>
    <w:bookmarkEnd w:id="163"/>
    <w:bookmarkStart w:name="z344" w:id="164"/>
    <w:p>
      <w:pPr>
        <w:spacing w:after="0"/>
        <w:ind w:left="0"/>
        <w:jc w:val="both"/>
      </w:pPr>
      <w:r>
        <w:rPr>
          <w:rFonts w:ascii="Times New Roman"/>
          <w:b w:val="false"/>
          <w:i w:val="false"/>
          <w:color w:val="000000"/>
          <w:sz w:val="28"/>
        </w:rPr>
        <w:t>
      2) для лекарственного препарата, содержащего ранее не зарегистрированную комбинацию действующих веществ;</w:t>
      </w:r>
    </w:p>
    <w:bookmarkEnd w:id="164"/>
    <w:bookmarkStart w:name="z345" w:id="165"/>
    <w:p>
      <w:pPr>
        <w:spacing w:after="0"/>
        <w:ind w:left="0"/>
        <w:jc w:val="both"/>
      </w:pPr>
      <w:r>
        <w:rPr>
          <w:rFonts w:ascii="Times New Roman"/>
          <w:b w:val="false"/>
          <w:i w:val="false"/>
          <w:color w:val="000000"/>
          <w:sz w:val="28"/>
        </w:rPr>
        <w:t>
      3) для биоаналогичного, биологического, биотехнологического, а также иммунологического лекарственного препарата;</w:t>
      </w:r>
    </w:p>
    <w:bookmarkEnd w:id="165"/>
    <w:bookmarkStart w:name="z346" w:id="166"/>
    <w:p>
      <w:pPr>
        <w:spacing w:after="0"/>
        <w:ind w:left="0"/>
        <w:jc w:val="both"/>
      </w:pPr>
      <w:r>
        <w:rPr>
          <w:rFonts w:ascii="Times New Roman"/>
          <w:b w:val="false"/>
          <w:i w:val="false"/>
          <w:color w:val="000000"/>
          <w:sz w:val="28"/>
        </w:rPr>
        <w:t xml:space="preserve">
      4) при внесении изменений в регистрационное досье лекарственного препарата, затрагивающих область применения, аспекты производственного процесса в случаях новой лекарственной формы, нового способа введения, нового способа производства биологических лекарственных средств, введения показаний к применению в педиатрической популяции или других изменений в показаниях к применению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w:t>
      </w:r>
    </w:p>
    <w:bookmarkEnd w:id="166"/>
    <w:bookmarkStart w:name="z347" w:id="167"/>
    <w:p>
      <w:pPr>
        <w:spacing w:after="0"/>
        <w:ind w:left="0"/>
        <w:jc w:val="both"/>
      </w:pPr>
      <w:r>
        <w:rPr>
          <w:rFonts w:ascii="Times New Roman"/>
          <w:b w:val="false"/>
          <w:i w:val="false"/>
          <w:color w:val="000000"/>
          <w:sz w:val="28"/>
        </w:rPr>
        <w:t>
      5) при наличии проблем по безопасности, оказывающих влияние на соотношение "польза-риск";</w:t>
      </w:r>
    </w:p>
    <w:bookmarkEnd w:id="167"/>
    <w:bookmarkStart w:name="z348" w:id="168"/>
    <w:p>
      <w:pPr>
        <w:spacing w:after="0"/>
        <w:ind w:left="0"/>
        <w:jc w:val="both"/>
      </w:pPr>
      <w:r>
        <w:rPr>
          <w:rFonts w:ascii="Times New Roman"/>
          <w:b w:val="false"/>
          <w:i w:val="false"/>
          <w:color w:val="000000"/>
          <w:sz w:val="28"/>
        </w:rPr>
        <w:t>
      6) для выполнения соответствующего плана корректирующих действий в целях минимизации и предотвращения рисков при выявлении сигналов;</w:t>
      </w:r>
    </w:p>
    <w:bookmarkEnd w:id="168"/>
    <w:bookmarkStart w:name="z349" w:id="169"/>
    <w:p>
      <w:pPr>
        <w:spacing w:after="0"/>
        <w:ind w:left="0"/>
        <w:jc w:val="both"/>
      </w:pPr>
      <w:r>
        <w:rPr>
          <w:rFonts w:ascii="Times New Roman"/>
          <w:b w:val="false"/>
          <w:i w:val="false"/>
          <w:color w:val="000000"/>
          <w:sz w:val="28"/>
        </w:rPr>
        <w:t>
      7) при перерегистрации лекарственного препарата в целях обновления существующего ПУР.</w:t>
      </w:r>
    </w:p>
    <w:bookmarkEnd w:id="169"/>
    <w:bookmarkStart w:name="z350" w:id="170"/>
    <w:p>
      <w:pPr>
        <w:spacing w:after="0"/>
        <w:ind w:left="0"/>
        <w:jc w:val="both"/>
      </w:pPr>
      <w:r>
        <w:rPr>
          <w:rFonts w:ascii="Times New Roman"/>
          <w:b w:val="false"/>
          <w:i w:val="false"/>
          <w:color w:val="000000"/>
          <w:sz w:val="28"/>
        </w:rPr>
        <w:t xml:space="preserve">
      44. ПУР предоставляется в экспертную организацию в электронном виде на русском языке. Структура разделов ПУР соответствует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0"/>
    <w:bookmarkStart w:name="z351" w:id="171"/>
    <w:p>
      <w:pPr>
        <w:spacing w:after="0"/>
        <w:ind w:left="0"/>
        <w:jc w:val="both"/>
      </w:pPr>
      <w:r>
        <w:rPr>
          <w:rFonts w:ascii="Times New Roman"/>
          <w:b w:val="false"/>
          <w:i w:val="false"/>
          <w:color w:val="000000"/>
          <w:sz w:val="28"/>
        </w:rPr>
        <w:t>
      45. Экспертиза ПУР включает:</w:t>
      </w:r>
    </w:p>
    <w:bookmarkEnd w:id="171"/>
    <w:bookmarkStart w:name="z352" w:id="172"/>
    <w:p>
      <w:pPr>
        <w:spacing w:after="0"/>
        <w:ind w:left="0"/>
        <w:jc w:val="both"/>
      </w:pPr>
      <w:r>
        <w:rPr>
          <w:rFonts w:ascii="Times New Roman"/>
          <w:b w:val="false"/>
          <w:i w:val="false"/>
          <w:color w:val="000000"/>
          <w:sz w:val="28"/>
        </w:rPr>
        <w:t>
      1) оценку важных идентифицированных и (или) важных потенциальных рисков, рассматриваемых в спецификации по безопасности лекарственного препарата;</w:t>
      </w:r>
    </w:p>
    <w:bookmarkEnd w:id="172"/>
    <w:bookmarkStart w:name="z353" w:id="173"/>
    <w:p>
      <w:pPr>
        <w:spacing w:after="0"/>
        <w:ind w:left="0"/>
        <w:jc w:val="both"/>
      </w:pPr>
      <w:r>
        <w:rPr>
          <w:rFonts w:ascii="Times New Roman"/>
          <w:b w:val="false"/>
          <w:i w:val="false"/>
          <w:color w:val="000000"/>
          <w:sz w:val="28"/>
        </w:rPr>
        <w:t>
      2) оценку предлагаемых мер по снижению важных идентифицированных и (или) важных потенциальных рисков, предлагаемых держателем регистрационного удостоверения;</w:t>
      </w:r>
    </w:p>
    <w:bookmarkEnd w:id="173"/>
    <w:bookmarkStart w:name="z354" w:id="174"/>
    <w:p>
      <w:pPr>
        <w:spacing w:after="0"/>
        <w:ind w:left="0"/>
        <w:jc w:val="both"/>
      </w:pPr>
      <w:r>
        <w:rPr>
          <w:rFonts w:ascii="Times New Roman"/>
          <w:b w:val="false"/>
          <w:i w:val="false"/>
          <w:color w:val="000000"/>
          <w:sz w:val="28"/>
        </w:rPr>
        <w:t>
      3) оценку образовательных материалов для медицинских работников и (или) пациентов (потребителей), включенных в планы управления рисками на предмет наличия в нем основных элементов в надлежащем дизайне и формате, не носящих рекламный характер;</w:t>
      </w:r>
    </w:p>
    <w:bookmarkEnd w:id="174"/>
    <w:bookmarkStart w:name="z355" w:id="175"/>
    <w:p>
      <w:pPr>
        <w:spacing w:after="0"/>
        <w:ind w:left="0"/>
        <w:jc w:val="both"/>
      </w:pPr>
      <w:r>
        <w:rPr>
          <w:rFonts w:ascii="Times New Roman"/>
          <w:b w:val="false"/>
          <w:i w:val="false"/>
          <w:color w:val="000000"/>
          <w:sz w:val="28"/>
        </w:rPr>
        <w:t>
      4) оценку эффективности мер по минимизации рисков.</w:t>
      </w:r>
    </w:p>
    <w:bookmarkEnd w:id="175"/>
    <w:bookmarkStart w:name="z356" w:id="176"/>
    <w:p>
      <w:pPr>
        <w:spacing w:after="0"/>
        <w:ind w:left="0"/>
        <w:jc w:val="both"/>
      </w:pPr>
      <w:r>
        <w:rPr>
          <w:rFonts w:ascii="Times New Roman"/>
          <w:b w:val="false"/>
          <w:i w:val="false"/>
          <w:color w:val="000000"/>
          <w:sz w:val="28"/>
        </w:rPr>
        <w:t>
      46. Срок проведения экспертизы ПУР составляет 60 календарных дней со дня его получения. В период проведения экспертизы ПУР экспертная организация запрашивает у держателя регистрационного удостоверения разъяснения или уточнения по конкретным положениям ПУР и (или) рекомендует внести изменения в предлагаемый ПУР.</w:t>
      </w:r>
    </w:p>
    <w:bookmarkEnd w:id="176"/>
    <w:bookmarkStart w:name="z357" w:id="177"/>
    <w:p>
      <w:pPr>
        <w:spacing w:after="0"/>
        <w:ind w:left="0"/>
        <w:jc w:val="both"/>
      </w:pPr>
      <w:r>
        <w:rPr>
          <w:rFonts w:ascii="Times New Roman"/>
          <w:b w:val="false"/>
          <w:i w:val="false"/>
          <w:color w:val="000000"/>
          <w:sz w:val="28"/>
        </w:rPr>
        <w:t>
      47. Держатель регистрационного удостоверения в срок не более 60 календарных дней предоставляет разъяснения или уточнения на запрос экспертной организации и (или) предоставляет доработанную версию ПУР. При несогласии с рекомендациями экспертной организации о внесении изменений в предлагаемый ПУР держатель регистрационного удостоверения предоставляет обоснование с указанием причин. Сроки подготовки ответа на запрос уполномоченной организации не входят в сроки проведения экспертизы.</w:t>
      </w:r>
    </w:p>
    <w:bookmarkEnd w:id="177"/>
    <w:bookmarkStart w:name="z358" w:id="178"/>
    <w:p>
      <w:pPr>
        <w:spacing w:after="0"/>
        <w:ind w:left="0"/>
        <w:jc w:val="both"/>
      </w:pPr>
      <w:r>
        <w:rPr>
          <w:rFonts w:ascii="Times New Roman"/>
          <w:b w:val="false"/>
          <w:i w:val="false"/>
          <w:color w:val="000000"/>
          <w:sz w:val="28"/>
        </w:rPr>
        <w:t xml:space="preserve">
      48. По результатам экспертизы ПУР экспертная организация формирует Экспертное заключение по экспертизе Плана управления рисками при применении лекарственного средства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78"/>
    <w:bookmarkStart w:name="z359" w:id="179"/>
    <w:p>
      <w:pPr>
        <w:spacing w:after="0"/>
        <w:ind w:left="0"/>
        <w:jc w:val="both"/>
      </w:pPr>
      <w:r>
        <w:rPr>
          <w:rFonts w:ascii="Times New Roman"/>
          <w:b w:val="false"/>
          <w:i w:val="false"/>
          <w:color w:val="000000"/>
          <w:sz w:val="28"/>
        </w:rPr>
        <w:t xml:space="preserve">
      49. Экспертная организация ведет электронную программу по ПУР с учетом Государственного реестра лекарственных средств и медицинских изделий в порядке, предусмотренном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71 Кодекса.</w:t>
      </w:r>
    </w:p>
    <w:bookmarkEnd w:id="179"/>
    <w:bookmarkStart w:name="z360" w:id="180"/>
    <w:p>
      <w:pPr>
        <w:spacing w:after="0"/>
        <w:ind w:left="0"/>
        <w:jc w:val="both"/>
      </w:pPr>
      <w:r>
        <w:rPr>
          <w:rFonts w:ascii="Times New Roman"/>
          <w:b w:val="false"/>
          <w:i w:val="false"/>
          <w:color w:val="000000"/>
          <w:sz w:val="28"/>
        </w:rPr>
        <w:t>
      50. Пострегистрационные исследования безопасности лекарственных средств включают исследования, в процессе которых собираются дополнительные научные данные о безопасности лекарственного препарата, имеющие потенциальную клиническую значимость или важность для здоровья населения.</w:t>
      </w:r>
    </w:p>
    <w:bookmarkEnd w:id="180"/>
    <w:bookmarkStart w:name="z361" w:id="181"/>
    <w:p>
      <w:pPr>
        <w:spacing w:after="0"/>
        <w:ind w:left="0"/>
        <w:jc w:val="both"/>
      </w:pPr>
      <w:r>
        <w:rPr>
          <w:rFonts w:ascii="Times New Roman"/>
          <w:b w:val="false"/>
          <w:i w:val="false"/>
          <w:color w:val="000000"/>
          <w:sz w:val="28"/>
        </w:rPr>
        <w:t>
      51.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добровольно или в соответствии с решением государственного органа в случае предположения о наличии рисков, связанных с зарегистрированным лекарственным препаратом, требующих дополнительного изучения путем проведения исследования.</w:t>
      </w:r>
    </w:p>
    <w:bookmarkEnd w:id="181"/>
    <w:bookmarkStart w:name="z362" w:id="182"/>
    <w:p>
      <w:pPr>
        <w:spacing w:after="0"/>
        <w:ind w:left="0"/>
        <w:jc w:val="both"/>
      </w:pPr>
      <w:r>
        <w:rPr>
          <w:rFonts w:ascii="Times New Roman"/>
          <w:b w:val="false"/>
          <w:i w:val="false"/>
          <w:color w:val="000000"/>
          <w:sz w:val="28"/>
        </w:rPr>
        <w:t xml:space="preserve">
      52.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74 Кодекса. </w:t>
      </w:r>
    </w:p>
    <w:bookmarkEnd w:id="182"/>
    <w:bookmarkStart w:name="z363" w:id="183"/>
    <w:p>
      <w:pPr>
        <w:spacing w:after="0"/>
        <w:ind w:left="0"/>
        <w:jc w:val="both"/>
      </w:pPr>
      <w:r>
        <w:rPr>
          <w:rFonts w:ascii="Times New Roman"/>
          <w:b w:val="false"/>
          <w:i w:val="false"/>
          <w:color w:val="000000"/>
          <w:sz w:val="28"/>
        </w:rPr>
        <w:t>
      53. Протокол пострегистрационного исследования безопасности лекарственного средства разрабатывается держателем регистрационного удостоверения в соответствии с требованиями законодательства Республики Казахстан и согласовывается с экспертной организацией.</w:t>
      </w:r>
    </w:p>
    <w:bookmarkEnd w:id="183"/>
    <w:bookmarkStart w:name="z364" w:id="184"/>
    <w:p>
      <w:pPr>
        <w:spacing w:after="0"/>
        <w:ind w:left="0"/>
        <w:jc w:val="both"/>
      </w:pPr>
      <w:r>
        <w:rPr>
          <w:rFonts w:ascii="Times New Roman"/>
          <w:b w:val="false"/>
          <w:i w:val="false"/>
          <w:color w:val="000000"/>
          <w:sz w:val="28"/>
        </w:rPr>
        <w:t>
      По завершении пострегистрационных исследований безопасности лекарственных средств в течение 60 календарных дней формируется отчет, который предоставляется в экспертную организацию.</w:t>
      </w:r>
    </w:p>
    <w:bookmarkEnd w:id="184"/>
    <w:bookmarkStart w:name="z365" w:id="185"/>
    <w:p>
      <w:pPr>
        <w:spacing w:after="0"/>
        <w:ind w:left="0"/>
        <w:jc w:val="both"/>
      </w:pPr>
      <w:r>
        <w:rPr>
          <w:rFonts w:ascii="Times New Roman"/>
          <w:b w:val="false"/>
          <w:i w:val="false"/>
          <w:color w:val="000000"/>
          <w:sz w:val="28"/>
        </w:rPr>
        <w:t>
      54. Оценка соотношения "польза-риск" лекарственных средств, имеющих бессрочное регистрационное удостоверение и находящихся в обращении на территории Республики Казахстан, проводится экспертной организацией ежегодно на основании договора с держателем регистрационного удостоверения.</w:t>
      </w:r>
    </w:p>
    <w:bookmarkEnd w:id="185"/>
    <w:bookmarkStart w:name="z366" w:id="186"/>
    <w:p>
      <w:pPr>
        <w:spacing w:after="0"/>
        <w:ind w:left="0"/>
        <w:jc w:val="both"/>
      </w:pPr>
      <w:r>
        <w:rPr>
          <w:rFonts w:ascii="Times New Roman"/>
          <w:b w:val="false"/>
          <w:i w:val="false"/>
          <w:color w:val="000000"/>
          <w:sz w:val="28"/>
        </w:rPr>
        <w:t>
      55. Экспертная организация после согласования с государственным органом размещает на своем портале перечень лекарственных средств, имеющих бессрочную регистрацию, для проведения оценки соотношения польза-риск.</w:t>
      </w:r>
    </w:p>
    <w:bookmarkEnd w:id="186"/>
    <w:bookmarkStart w:name="z367" w:id="187"/>
    <w:p>
      <w:pPr>
        <w:spacing w:after="0"/>
        <w:ind w:left="0"/>
        <w:jc w:val="both"/>
      </w:pPr>
      <w:r>
        <w:rPr>
          <w:rFonts w:ascii="Times New Roman"/>
          <w:b w:val="false"/>
          <w:i w:val="false"/>
          <w:color w:val="000000"/>
          <w:sz w:val="28"/>
        </w:rPr>
        <w:t>
      56. Отчетным периодом для проведения ежегодной оценки соотношения польза-риск лекарственных средств, имеющих бессрочную регистрацию, считается дата выдачи регистрационного удостоверения.</w:t>
      </w:r>
    </w:p>
    <w:bookmarkEnd w:id="187"/>
    <w:bookmarkStart w:name="z368" w:id="188"/>
    <w:p>
      <w:pPr>
        <w:spacing w:after="0"/>
        <w:ind w:left="0"/>
        <w:jc w:val="both"/>
      </w:pPr>
      <w:r>
        <w:rPr>
          <w:rFonts w:ascii="Times New Roman"/>
          <w:b w:val="false"/>
          <w:i w:val="false"/>
          <w:color w:val="000000"/>
          <w:sz w:val="28"/>
        </w:rPr>
        <w:t xml:space="preserve">
      57. Держатели регистрационного удостоверения ежегодно направляют в экспертную организацию Сведения о профиле безопасности лекарственных средств, имеющих бессрочную регистрацию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88"/>
    <w:bookmarkStart w:name="z369" w:id="189"/>
    <w:p>
      <w:pPr>
        <w:spacing w:after="0"/>
        <w:ind w:left="0"/>
        <w:jc w:val="both"/>
      </w:pPr>
      <w:r>
        <w:rPr>
          <w:rFonts w:ascii="Times New Roman"/>
          <w:b w:val="false"/>
          <w:i w:val="false"/>
          <w:color w:val="000000"/>
          <w:sz w:val="28"/>
        </w:rPr>
        <w:t xml:space="preserve">
      58. Экспертная организация на основании представленных держателем регистрационного удостоверения сведений и материалов формирует Экспертное заключение о соотношении польза-риск лекарственного препарата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9"/>
    <w:bookmarkStart w:name="z370" w:id="190"/>
    <w:p>
      <w:pPr>
        <w:spacing w:after="0"/>
        <w:ind w:left="0"/>
        <w:jc w:val="both"/>
      </w:pPr>
      <w:r>
        <w:rPr>
          <w:rFonts w:ascii="Times New Roman"/>
          <w:b w:val="false"/>
          <w:i w:val="false"/>
          <w:color w:val="000000"/>
          <w:sz w:val="28"/>
        </w:rPr>
        <w:t>
      59. Сведения о результатах проведенной оценки соотношения польза-риск лекарственных средств, имеющих бессрочную регистрацию не позднее 1 февраля календарного года направляются в государственный орган и размещаются на интернет-ресурсе экспертной организации.</w:t>
      </w:r>
    </w:p>
    <w:bookmarkEnd w:id="190"/>
    <w:bookmarkStart w:name="z371" w:id="191"/>
    <w:p>
      <w:pPr>
        <w:spacing w:after="0"/>
        <w:ind w:left="0"/>
        <w:jc w:val="both"/>
      </w:pPr>
      <w:r>
        <w:rPr>
          <w:rFonts w:ascii="Times New Roman"/>
          <w:b w:val="false"/>
          <w:i w:val="false"/>
          <w:color w:val="000000"/>
          <w:sz w:val="28"/>
        </w:rPr>
        <w:t>
      60. Государственный орган на основании информации экспертной организации (заключения, отчета) об изменениях в оценке соотношения польза-риск лекарственного средства, а также результатов инспекции системы фармаконадзора осуществляет следующие регуляторные меры:</w:t>
      </w:r>
    </w:p>
    <w:bookmarkEnd w:id="191"/>
    <w:bookmarkStart w:name="z372" w:id="192"/>
    <w:p>
      <w:pPr>
        <w:spacing w:after="0"/>
        <w:ind w:left="0"/>
        <w:jc w:val="both"/>
      </w:pPr>
      <w:r>
        <w:rPr>
          <w:rFonts w:ascii="Times New Roman"/>
          <w:b w:val="false"/>
          <w:i w:val="false"/>
          <w:color w:val="000000"/>
          <w:sz w:val="28"/>
        </w:rPr>
        <w:t>
      1) утверждает соответствующие изменения и дополнения в общей характеристике лекарственного препарата;</w:t>
      </w:r>
    </w:p>
    <w:bookmarkEnd w:id="192"/>
    <w:bookmarkStart w:name="z373" w:id="193"/>
    <w:p>
      <w:pPr>
        <w:spacing w:after="0"/>
        <w:ind w:left="0"/>
        <w:jc w:val="both"/>
      </w:pPr>
      <w:r>
        <w:rPr>
          <w:rFonts w:ascii="Times New Roman"/>
          <w:b w:val="false"/>
          <w:i w:val="false"/>
          <w:color w:val="000000"/>
          <w:sz w:val="28"/>
        </w:rPr>
        <w:t>
      2) изменяет категорию</w:t>
      </w:r>
      <w:r>
        <w:rPr>
          <w:rFonts w:ascii="Times New Roman"/>
          <w:b w:val="false"/>
          <w:i w:val="false"/>
          <w:color w:val="000000"/>
          <w:sz w:val="28"/>
        </w:rPr>
        <w:t xml:space="preserve"> отпуска</w:t>
      </w:r>
      <w:r>
        <w:rPr>
          <w:rFonts w:ascii="Times New Roman"/>
          <w:b w:val="false"/>
          <w:i w:val="false"/>
          <w:color w:val="000000"/>
          <w:sz w:val="28"/>
        </w:rPr>
        <w:t xml:space="preserve"> лекарственного средства из аптек, или иных мерах ограничения и контроля отпуска лекарственного средства;</w:t>
      </w:r>
    </w:p>
    <w:bookmarkEnd w:id="193"/>
    <w:bookmarkStart w:name="z374" w:id="194"/>
    <w:p>
      <w:pPr>
        <w:spacing w:after="0"/>
        <w:ind w:left="0"/>
        <w:jc w:val="both"/>
      </w:pPr>
      <w:r>
        <w:rPr>
          <w:rFonts w:ascii="Times New Roman"/>
          <w:b w:val="false"/>
          <w:i w:val="false"/>
          <w:color w:val="000000"/>
          <w:sz w:val="28"/>
        </w:rPr>
        <w:t>
      3) останавливает проведение клинических исследований лекарственного средства, или их отдельных этапов, а также назначает проведение дополнительных доклинических и (или) клинических исследований (при необходимости);</w:t>
      </w:r>
    </w:p>
    <w:bookmarkEnd w:id="194"/>
    <w:bookmarkStart w:name="z375" w:id="195"/>
    <w:p>
      <w:pPr>
        <w:spacing w:after="0"/>
        <w:ind w:left="0"/>
        <w:jc w:val="both"/>
      </w:pPr>
      <w:r>
        <w:rPr>
          <w:rFonts w:ascii="Times New Roman"/>
          <w:b w:val="false"/>
          <w:i w:val="false"/>
          <w:color w:val="000000"/>
          <w:sz w:val="28"/>
        </w:rPr>
        <w:t>
      4) изымает образцы лекарственного средства у субъектов в сфере обращения лекарственных средств и медицинских изделий для проведения дополнительной экспертизы на безопасность и качество;</w:t>
      </w:r>
    </w:p>
    <w:bookmarkEnd w:id="195"/>
    <w:bookmarkStart w:name="z376" w:id="196"/>
    <w:p>
      <w:pPr>
        <w:spacing w:after="0"/>
        <w:ind w:left="0"/>
        <w:jc w:val="both"/>
      </w:pPr>
      <w:r>
        <w:rPr>
          <w:rFonts w:ascii="Times New Roman"/>
          <w:b w:val="false"/>
          <w:i w:val="false"/>
          <w:color w:val="000000"/>
          <w:sz w:val="28"/>
        </w:rPr>
        <w:t xml:space="preserve">
      5) приостанавливает действие регистрационного удостоверения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84 Кодекса.</w:t>
      </w:r>
    </w:p>
    <w:bookmarkEnd w:id="196"/>
    <w:bookmarkStart w:name="z377" w:id="197"/>
    <w:p>
      <w:pPr>
        <w:spacing w:after="0"/>
        <w:ind w:left="0"/>
        <w:jc w:val="both"/>
      </w:pPr>
      <w:r>
        <w:rPr>
          <w:rFonts w:ascii="Times New Roman"/>
          <w:b w:val="false"/>
          <w:i w:val="false"/>
          <w:color w:val="000000"/>
          <w:sz w:val="28"/>
        </w:rPr>
        <w:t>
      61. Государственный орган в течение пяти рабочих дней, со дня получения информации (заключения, отчета) об изменениях в оценке соотношения польза-риск лекарственного средства извещает экспертную организацию, местные органы государственного управления здравоохранения и держателя регистрационного удостоверения о предпринятой мере.</w:t>
      </w:r>
    </w:p>
    <w:bookmarkEnd w:id="197"/>
    <w:bookmarkStart w:name="z378" w:id="198"/>
    <w:p>
      <w:pPr>
        <w:spacing w:after="0"/>
        <w:ind w:left="0"/>
        <w:jc w:val="left"/>
      </w:pPr>
      <w:r>
        <w:rPr>
          <w:rFonts w:ascii="Times New Roman"/>
          <w:b/>
          <w:i w:val="false"/>
          <w:color w:val="000000"/>
        </w:rPr>
        <w:t xml:space="preserve"> Глава 3. Порядок проведения мониторинга безопасности, качества и эффективности медицинских изделий</w:t>
      </w:r>
    </w:p>
    <w:bookmarkEnd w:id="198"/>
    <w:bookmarkStart w:name="z379" w:id="199"/>
    <w:p>
      <w:pPr>
        <w:spacing w:after="0"/>
        <w:ind w:left="0"/>
        <w:jc w:val="both"/>
      </w:pPr>
      <w:r>
        <w:rPr>
          <w:rFonts w:ascii="Times New Roman"/>
          <w:b w:val="false"/>
          <w:i w:val="false"/>
          <w:color w:val="000000"/>
          <w:sz w:val="28"/>
        </w:rPr>
        <w:t>
      62. Мониторинг безопасности, качества и эффективности медицинских изделий (далее – Мониторинг) направлен на выявление и предотвращение, неблагоприятных событий (инцидентов), связанных с применением медицинского изделия.</w:t>
      </w:r>
    </w:p>
    <w:bookmarkEnd w:id="199"/>
    <w:bookmarkStart w:name="z380" w:id="200"/>
    <w:p>
      <w:pPr>
        <w:spacing w:after="0"/>
        <w:ind w:left="0"/>
        <w:jc w:val="both"/>
      </w:pPr>
      <w:r>
        <w:rPr>
          <w:rFonts w:ascii="Times New Roman"/>
          <w:b w:val="false"/>
          <w:i w:val="false"/>
          <w:color w:val="000000"/>
          <w:sz w:val="28"/>
        </w:rPr>
        <w:t>
      63. Мониторинг безопасности, качества и эффективности медицинских изделий проводится государственным органом, государственной экспертной организацией, субъектами здравоохранения, субъектами в сфере обращения лекарственных средств и медицинских изделий, уполномоченными представителями производителя медицинского изделия, а также юридическими и физическими лицами, оказывающими услуги по сервисному обслуживанию.</w:t>
      </w:r>
    </w:p>
    <w:bookmarkEnd w:id="200"/>
    <w:bookmarkStart w:name="z381" w:id="201"/>
    <w:p>
      <w:pPr>
        <w:spacing w:after="0"/>
        <w:ind w:left="0"/>
        <w:jc w:val="both"/>
      </w:pPr>
      <w:r>
        <w:rPr>
          <w:rFonts w:ascii="Times New Roman"/>
          <w:b w:val="false"/>
          <w:i w:val="false"/>
          <w:color w:val="000000"/>
          <w:sz w:val="28"/>
        </w:rPr>
        <w:t>
      64. Мониторинг, осуществляемый экспертной организацией, включает в себя сбор, регистрацию, анализ информации о неблагоприятных событиях (инцидентах), связанных с применением медицинского изделия на всех этапах его обращения и основывается на:</w:t>
      </w:r>
    </w:p>
    <w:bookmarkEnd w:id="201"/>
    <w:bookmarkStart w:name="z382" w:id="202"/>
    <w:p>
      <w:pPr>
        <w:spacing w:after="0"/>
        <w:ind w:left="0"/>
        <w:jc w:val="both"/>
      </w:pPr>
      <w:r>
        <w:rPr>
          <w:rFonts w:ascii="Times New Roman"/>
          <w:b w:val="false"/>
          <w:i w:val="false"/>
          <w:color w:val="000000"/>
          <w:sz w:val="28"/>
        </w:rPr>
        <w:t>
      1) анализе сообщений, полученных от пользователей и (или) производителей медицинских изделий;</w:t>
      </w:r>
    </w:p>
    <w:bookmarkEnd w:id="202"/>
    <w:bookmarkStart w:name="z383" w:id="203"/>
    <w:p>
      <w:pPr>
        <w:spacing w:after="0"/>
        <w:ind w:left="0"/>
        <w:jc w:val="both"/>
      </w:pPr>
      <w:r>
        <w:rPr>
          <w:rFonts w:ascii="Times New Roman"/>
          <w:b w:val="false"/>
          <w:i w:val="false"/>
          <w:color w:val="000000"/>
          <w:sz w:val="28"/>
        </w:rPr>
        <w:t>
      2) данных пострегистрационного клинического мониторинга безопасности и эффективности медицинских изделий.</w:t>
      </w:r>
    </w:p>
    <w:bookmarkEnd w:id="203"/>
    <w:bookmarkStart w:name="z384" w:id="204"/>
    <w:p>
      <w:pPr>
        <w:spacing w:after="0"/>
        <w:ind w:left="0"/>
        <w:jc w:val="both"/>
      </w:pPr>
      <w:r>
        <w:rPr>
          <w:rFonts w:ascii="Times New Roman"/>
          <w:b w:val="false"/>
          <w:i w:val="false"/>
          <w:color w:val="000000"/>
          <w:sz w:val="28"/>
        </w:rPr>
        <w:t xml:space="preserve">
      65. Информация о неблагоприятных событиях (инцидентах) при применении медицинского изделия направляется в государственную экспертную организацию в форме извещения о неблагоприятном событии (инциденте), связанном с применением медицинского изделия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bookmarkEnd w:id="204"/>
    <w:bookmarkStart w:name="z385" w:id="205"/>
    <w:p>
      <w:pPr>
        <w:spacing w:after="0"/>
        <w:ind w:left="0"/>
        <w:jc w:val="both"/>
      </w:pPr>
      <w:r>
        <w:rPr>
          <w:rFonts w:ascii="Times New Roman"/>
          <w:b w:val="false"/>
          <w:i w:val="false"/>
          <w:color w:val="000000"/>
          <w:sz w:val="28"/>
        </w:rPr>
        <w:t>
      66. Извещения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205"/>
    <w:bookmarkStart w:name="z386" w:id="206"/>
    <w:p>
      <w:pPr>
        <w:spacing w:after="0"/>
        <w:ind w:left="0"/>
        <w:jc w:val="both"/>
      </w:pPr>
      <w:r>
        <w:rPr>
          <w:rFonts w:ascii="Times New Roman"/>
          <w:b w:val="false"/>
          <w:i w:val="false"/>
          <w:color w:val="000000"/>
          <w:sz w:val="28"/>
        </w:rPr>
        <w:t>
      В извещении указывается достоверная информация, подтверждаемая копиями соответствующих документов.</w:t>
      </w:r>
    </w:p>
    <w:bookmarkEnd w:id="206"/>
    <w:bookmarkStart w:name="z387" w:id="207"/>
    <w:p>
      <w:pPr>
        <w:spacing w:after="0"/>
        <w:ind w:left="0"/>
        <w:jc w:val="both"/>
      </w:pPr>
      <w:r>
        <w:rPr>
          <w:rFonts w:ascii="Times New Roman"/>
          <w:b w:val="false"/>
          <w:i w:val="false"/>
          <w:color w:val="000000"/>
          <w:sz w:val="28"/>
        </w:rPr>
        <w:t>
      67. Медицинские организации информируют производителя медицинских изделий или его уполномоченного представителя о неблагоприятных событиях (инцидентах) и предоставляют доступ к медицинским изделиям, с которыми связаны указанные события.</w:t>
      </w:r>
    </w:p>
    <w:bookmarkEnd w:id="207"/>
    <w:bookmarkStart w:name="z388" w:id="208"/>
    <w:p>
      <w:pPr>
        <w:spacing w:after="0"/>
        <w:ind w:left="0"/>
        <w:jc w:val="both"/>
      </w:pPr>
      <w:r>
        <w:rPr>
          <w:rFonts w:ascii="Times New Roman"/>
          <w:b w:val="false"/>
          <w:i w:val="false"/>
          <w:color w:val="000000"/>
          <w:sz w:val="28"/>
        </w:rPr>
        <w:t>
      В случае отказа со стороны медицинской организации предоставить доступ к медицинскому изделию, с которым связано неблагоприятное событие (инцидент), производитель медицинских изделий или его уполномоченный представитель обращается в государственный орган за содействием в осуществлении доступа к медицинскому изделию для определения связи медицинского изделия с нежелательным событием и соответствия нежелательного события критериям неблагоприятного события (инцидента) в максимально короткие сроки.</w:t>
      </w:r>
    </w:p>
    <w:bookmarkEnd w:id="208"/>
    <w:bookmarkStart w:name="z389" w:id="209"/>
    <w:p>
      <w:pPr>
        <w:spacing w:after="0"/>
        <w:ind w:left="0"/>
        <w:jc w:val="both"/>
      </w:pPr>
      <w:r>
        <w:rPr>
          <w:rFonts w:ascii="Times New Roman"/>
          <w:b w:val="false"/>
          <w:i w:val="false"/>
          <w:color w:val="000000"/>
          <w:sz w:val="28"/>
        </w:rPr>
        <w:t xml:space="preserve">
      68. Производитель медицинских изделий или его уполномоченный представитель направляет в государственный орган и экспертную организацию, Отчет о неблагоприятном событии (инциденте) при применении медицинского изделия (далее – отчет об инциденте) и Отчет о корректирующих действиях по безопасности медицинского изделия (далее – отчет о корректирующих действиях)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209"/>
    <w:bookmarkStart w:name="z390" w:id="210"/>
    <w:p>
      <w:pPr>
        <w:spacing w:after="0"/>
        <w:ind w:left="0"/>
        <w:jc w:val="both"/>
      </w:pPr>
      <w:r>
        <w:rPr>
          <w:rFonts w:ascii="Times New Roman"/>
          <w:b w:val="false"/>
          <w:i w:val="false"/>
          <w:color w:val="000000"/>
          <w:sz w:val="28"/>
        </w:rPr>
        <w:t>
      В случае если по оценке производителя медицинских изделий или его уполномоченного представителя нежелательное событие не удовлетворяет критериям неблагоприятного события (инцидента), производитель медицинских изделий или его уполномоченный представитель представляет государственному органу и экспертную организацию, обоснование того, что указанное событие не является неблагоприятным событием (инцидентом).</w:t>
      </w:r>
    </w:p>
    <w:bookmarkEnd w:id="210"/>
    <w:bookmarkStart w:name="z391" w:id="211"/>
    <w:p>
      <w:pPr>
        <w:spacing w:after="0"/>
        <w:ind w:left="0"/>
        <w:jc w:val="both"/>
      </w:pPr>
      <w:r>
        <w:rPr>
          <w:rFonts w:ascii="Times New Roman"/>
          <w:b w:val="false"/>
          <w:i w:val="false"/>
          <w:color w:val="000000"/>
          <w:sz w:val="28"/>
        </w:rPr>
        <w:t>
      69. Экспертная организация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p>
    <w:bookmarkEnd w:id="211"/>
    <w:bookmarkStart w:name="z392" w:id="212"/>
    <w:p>
      <w:pPr>
        <w:spacing w:after="0"/>
        <w:ind w:left="0"/>
        <w:jc w:val="both"/>
      </w:pPr>
      <w:r>
        <w:rPr>
          <w:rFonts w:ascii="Times New Roman"/>
          <w:b w:val="false"/>
          <w:i w:val="false"/>
          <w:color w:val="000000"/>
          <w:sz w:val="28"/>
        </w:rPr>
        <w:t>
      70. Первоначальный отчет об инциденте направляется в следующие сроки:</w:t>
      </w:r>
    </w:p>
    <w:bookmarkEnd w:id="212"/>
    <w:bookmarkStart w:name="z393" w:id="213"/>
    <w:p>
      <w:pPr>
        <w:spacing w:after="0"/>
        <w:ind w:left="0"/>
        <w:jc w:val="both"/>
      </w:pPr>
      <w:r>
        <w:rPr>
          <w:rFonts w:ascii="Times New Roman"/>
          <w:b w:val="false"/>
          <w:i w:val="false"/>
          <w:color w:val="000000"/>
          <w:sz w:val="28"/>
        </w:rPr>
        <w:t>
      1) в случае возникновения серьезной угрозы здоровью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угрозы;</w:t>
      </w:r>
    </w:p>
    <w:bookmarkEnd w:id="213"/>
    <w:bookmarkStart w:name="z394" w:id="214"/>
    <w:p>
      <w:pPr>
        <w:spacing w:after="0"/>
        <w:ind w:left="0"/>
        <w:jc w:val="both"/>
      </w:pPr>
      <w:r>
        <w:rPr>
          <w:rFonts w:ascii="Times New Roman"/>
          <w:b w:val="false"/>
          <w:i w:val="false"/>
          <w:color w:val="000000"/>
          <w:sz w:val="28"/>
        </w:rPr>
        <w:t>
      2) в случае смерти или непредвиденного серьезного ухудшения состояния здоровья пользователя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10 календарных дней после того, как производителю медицинских изделий стало известно о событии;</w:t>
      </w:r>
    </w:p>
    <w:bookmarkEnd w:id="214"/>
    <w:bookmarkStart w:name="z395" w:id="215"/>
    <w:p>
      <w:pPr>
        <w:spacing w:after="0"/>
        <w:ind w:left="0"/>
        <w:jc w:val="both"/>
      </w:pPr>
      <w:r>
        <w:rPr>
          <w:rFonts w:ascii="Times New Roman"/>
          <w:b w:val="false"/>
          <w:i w:val="false"/>
          <w:color w:val="000000"/>
          <w:sz w:val="28"/>
        </w:rPr>
        <w:t>
      3) в прочих случаях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p>
    <w:bookmarkEnd w:id="215"/>
    <w:bookmarkStart w:name="z396" w:id="216"/>
    <w:p>
      <w:pPr>
        <w:spacing w:after="0"/>
        <w:ind w:left="0"/>
        <w:jc w:val="both"/>
      </w:pPr>
      <w:r>
        <w:rPr>
          <w:rFonts w:ascii="Times New Roman"/>
          <w:b w:val="false"/>
          <w:i w:val="false"/>
          <w:color w:val="000000"/>
          <w:sz w:val="28"/>
        </w:rPr>
        <w:t>
      71. В экстренных случаях защиты пользователей или третьих лиц от угрозы смерти или серьезного ухудшения состояния здоровья производитель медицинских изделий или его уполномоченный представитель выполняет корректирующие действия до направления экспертной организации, первоначального отчета о корректирующих действиях. В этом случае первоначальный отчет о корректирующих действиях направляется в экспертную организацию не позднее чем через 2 календарных дня после выполнения производителем медицинских изделий или его уполномоченным представителем корректирующих действий.</w:t>
      </w:r>
    </w:p>
    <w:bookmarkEnd w:id="216"/>
    <w:bookmarkStart w:name="z397" w:id="217"/>
    <w:p>
      <w:pPr>
        <w:spacing w:after="0"/>
        <w:ind w:left="0"/>
        <w:jc w:val="both"/>
      </w:pPr>
      <w:r>
        <w:rPr>
          <w:rFonts w:ascii="Times New Roman"/>
          <w:b w:val="false"/>
          <w:i w:val="false"/>
          <w:color w:val="000000"/>
          <w:sz w:val="28"/>
        </w:rPr>
        <w:t>
      72. В случае отсутствия у производителя медицинских изделий или его уполномоченного представителя возможности проведения расследования произошедшего неблагоприятного события (инцидента), производитель без промедления уведомляет об этом экспертную организацию.</w:t>
      </w:r>
    </w:p>
    <w:bookmarkEnd w:id="217"/>
    <w:bookmarkStart w:name="z398" w:id="218"/>
    <w:p>
      <w:pPr>
        <w:spacing w:after="0"/>
        <w:ind w:left="0"/>
        <w:jc w:val="both"/>
      </w:pPr>
      <w:r>
        <w:rPr>
          <w:rFonts w:ascii="Times New Roman"/>
          <w:b w:val="false"/>
          <w:i w:val="false"/>
          <w:color w:val="000000"/>
          <w:sz w:val="28"/>
        </w:rPr>
        <w:t>
      73. В случае если в процессе расследования неблагоприятного события (инцидента) задействованы несколько производителей медицинских изделий, государственный орган осуществляет координацию их действий.</w:t>
      </w:r>
    </w:p>
    <w:bookmarkEnd w:id="218"/>
    <w:bookmarkStart w:name="z399" w:id="219"/>
    <w:p>
      <w:pPr>
        <w:spacing w:after="0"/>
        <w:ind w:left="0"/>
        <w:jc w:val="both"/>
      </w:pPr>
      <w:r>
        <w:rPr>
          <w:rFonts w:ascii="Times New Roman"/>
          <w:b w:val="false"/>
          <w:i w:val="false"/>
          <w:color w:val="000000"/>
          <w:sz w:val="28"/>
        </w:rPr>
        <w:t xml:space="preserve">
      74. Производитель медицинских изделий или его уполномоченный представитель сообщает в государственный орган и экспертную организацию об ошибках, допущенных при использовании медицинских изделий, которые привели к смерти или серьезному ухудшению состояния здоровья пользователя. </w:t>
      </w:r>
    </w:p>
    <w:bookmarkEnd w:id="219"/>
    <w:bookmarkStart w:name="z400" w:id="220"/>
    <w:p>
      <w:pPr>
        <w:spacing w:after="0"/>
        <w:ind w:left="0"/>
        <w:jc w:val="both"/>
      </w:pPr>
      <w:r>
        <w:rPr>
          <w:rFonts w:ascii="Times New Roman"/>
          <w:b w:val="false"/>
          <w:i w:val="false"/>
          <w:color w:val="000000"/>
          <w:sz w:val="28"/>
        </w:rPr>
        <w:t>
      75. Экспертная организация не позднее 30 рабочих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уведомляет государственный орган и производителя медицинских изделий или его уполномоченного представителя об итогах рассмотрения указанных отчетов.</w:t>
      </w:r>
    </w:p>
    <w:bookmarkEnd w:id="220"/>
    <w:bookmarkStart w:name="z401" w:id="221"/>
    <w:p>
      <w:pPr>
        <w:spacing w:after="0"/>
        <w:ind w:left="0"/>
        <w:jc w:val="both"/>
      </w:pPr>
      <w:r>
        <w:rPr>
          <w:rFonts w:ascii="Times New Roman"/>
          <w:b w:val="false"/>
          <w:i w:val="false"/>
          <w:color w:val="000000"/>
          <w:sz w:val="28"/>
        </w:rPr>
        <w:t>
      76. Отчеты об инциденте, отчеты о корректирующих действиях и уведомление по безопасности медицинского изделия размещаются экспертной организацией в единой информационной базе данных мониторинга безопасности, качества и эффективности медицинских изделий.</w:t>
      </w:r>
    </w:p>
    <w:bookmarkEnd w:id="221"/>
    <w:bookmarkStart w:name="z402" w:id="222"/>
    <w:p>
      <w:pPr>
        <w:spacing w:after="0"/>
        <w:ind w:left="0"/>
        <w:jc w:val="both"/>
      </w:pPr>
      <w:r>
        <w:rPr>
          <w:rFonts w:ascii="Times New Roman"/>
          <w:b w:val="false"/>
          <w:i w:val="false"/>
          <w:color w:val="000000"/>
          <w:sz w:val="28"/>
        </w:rPr>
        <w:t>
      77. Отчеты об инцидентах не представляются в экспертную организацию в следующих случаях:</w:t>
      </w:r>
    </w:p>
    <w:bookmarkEnd w:id="222"/>
    <w:bookmarkStart w:name="z403" w:id="223"/>
    <w:p>
      <w:pPr>
        <w:spacing w:after="0"/>
        <w:ind w:left="0"/>
        <w:jc w:val="both"/>
      </w:pPr>
      <w:r>
        <w:rPr>
          <w:rFonts w:ascii="Times New Roman"/>
          <w:b w:val="false"/>
          <w:i w:val="false"/>
          <w:color w:val="000000"/>
          <w:sz w:val="28"/>
        </w:rPr>
        <w:t>
      1) по каждому отдельному неблагоприятному событию (инциденту) из тех, что описаны в уведомлениях по безопасности медицинского изделия и произошли после расследования неблаго</w:t>
      </w:r>
    </w:p>
    <w:bookmarkEnd w:id="223"/>
    <w:p>
      <w:pPr>
        <w:spacing w:after="0"/>
        <w:ind w:left="0"/>
        <w:jc w:val="both"/>
      </w:pPr>
      <w:r>
        <w:rPr>
          <w:rFonts w:ascii="Times New Roman"/>
          <w:b w:val="false"/>
          <w:i w:val="false"/>
          <w:color w:val="000000"/>
          <w:sz w:val="28"/>
        </w:rPr>
        <w:t>
      приятных событий (инцидентов) и рассылки производителем медицинских изделий или его уполномоченным представителем таких уведомлений и проведения корректирующих действий;</w:t>
      </w:r>
    </w:p>
    <w:bookmarkStart w:name="z404" w:id="224"/>
    <w:p>
      <w:pPr>
        <w:spacing w:after="0"/>
        <w:ind w:left="0"/>
        <w:jc w:val="both"/>
      </w:pPr>
      <w:r>
        <w:rPr>
          <w:rFonts w:ascii="Times New Roman"/>
          <w:b w:val="false"/>
          <w:i w:val="false"/>
          <w:color w:val="000000"/>
          <w:sz w:val="28"/>
        </w:rPr>
        <w:t>
      2) по каждому отдельному неблагоприятному событию (инциденту) из числа задокументированных неблагоприятных событий (инцидентов) и обозначенных в качестве таковых в анализе рисков, связанных с медицинским изделием;</w:t>
      </w:r>
    </w:p>
    <w:bookmarkEnd w:id="224"/>
    <w:bookmarkStart w:name="z405" w:id="225"/>
    <w:p>
      <w:pPr>
        <w:spacing w:after="0"/>
        <w:ind w:left="0"/>
        <w:jc w:val="both"/>
      </w:pPr>
      <w:r>
        <w:rPr>
          <w:rFonts w:ascii="Times New Roman"/>
          <w:b w:val="false"/>
          <w:i w:val="false"/>
          <w:color w:val="000000"/>
          <w:sz w:val="28"/>
        </w:rPr>
        <w:t>
      3) о неблагоприятных событиях (инцидентах), связанных с очевидными дефектами медицинских изделий, которые пользователь выявляет непосредственно перед использованием медицинского изделия;</w:t>
      </w:r>
    </w:p>
    <w:bookmarkEnd w:id="225"/>
    <w:bookmarkStart w:name="z406" w:id="226"/>
    <w:p>
      <w:pPr>
        <w:spacing w:after="0"/>
        <w:ind w:left="0"/>
        <w:jc w:val="both"/>
      </w:pPr>
      <w:r>
        <w:rPr>
          <w:rFonts w:ascii="Times New Roman"/>
          <w:b w:val="false"/>
          <w:i w:val="false"/>
          <w:color w:val="000000"/>
          <w:sz w:val="28"/>
        </w:rPr>
        <w:t>
      4)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w:t>
      </w:r>
    </w:p>
    <w:bookmarkEnd w:id="226"/>
    <w:bookmarkStart w:name="z407" w:id="227"/>
    <w:p>
      <w:pPr>
        <w:spacing w:after="0"/>
        <w:ind w:left="0"/>
        <w:jc w:val="both"/>
      </w:pPr>
      <w:r>
        <w:rPr>
          <w:rFonts w:ascii="Times New Roman"/>
          <w:b w:val="false"/>
          <w:i w:val="false"/>
          <w:color w:val="000000"/>
          <w:sz w:val="28"/>
        </w:rPr>
        <w:t>
      5) об ожидаемых и предвидимых неблагоприятных событиях (инцидентах), удовлетворяющих одновременно всем перечисленным ниже критериям:</w:t>
      </w:r>
    </w:p>
    <w:bookmarkEnd w:id="227"/>
    <w:bookmarkStart w:name="z408" w:id="228"/>
    <w:p>
      <w:pPr>
        <w:spacing w:after="0"/>
        <w:ind w:left="0"/>
        <w:jc w:val="both"/>
      </w:pPr>
      <w:r>
        <w:rPr>
          <w:rFonts w:ascii="Times New Roman"/>
          <w:b w:val="false"/>
          <w:i w:val="false"/>
          <w:color w:val="000000"/>
          <w:sz w:val="28"/>
        </w:rPr>
        <w:t>
      неблагоприятные события (инциденты) предусмотрены в сопроводительной информации (документации) на медицинское изделие;</w:t>
      </w:r>
    </w:p>
    <w:bookmarkEnd w:id="228"/>
    <w:bookmarkStart w:name="z409" w:id="229"/>
    <w:p>
      <w:pPr>
        <w:spacing w:after="0"/>
        <w:ind w:left="0"/>
        <w:jc w:val="both"/>
      </w:pPr>
      <w:r>
        <w:rPr>
          <w:rFonts w:ascii="Times New Roman"/>
          <w:b w:val="false"/>
          <w:i w:val="false"/>
          <w:color w:val="000000"/>
          <w:sz w:val="28"/>
        </w:rPr>
        <w:t xml:space="preserve">
      неблагоприятные события (инциденты) хорошо известны в клинической практике; </w:t>
      </w:r>
    </w:p>
    <w:bookmarkEnd w:id="229"/>
    <w:bookmarkStart w:name="z410" w:id="230"/>
    <w:p>
      <w:pPr>
        <w:spacing w:after="0"/>
        <w:ind w:left="0"/>
        <w:jc w:val="both"/>
      </w:pPr>
      <w:r>
        <w:rPr>
          <w:rFonts w:ascii="Times New Roman"/>
          <w:b w:val="false"/>
          <w:i w:val="false"/>
          <w:color w:val="000000"/>
          <w:sz w:val="28"/>
        </w:rPr>
        <w:t>
      неблагоприятные события (инциденты) предусмотрены в технической документации на медицинское изделие с соответствующей оценкой рисков, проведенной до наступления неблагоприятного события (инцидента);</w:t>
      </w:r>
    </w:p>
    <w:bookmarkEnd w:id="230"/>
    <w:bookmarkStart w:name="z411" w:id="231"/>
    <w:p>
      <w:pPr>
        <w:spacing w:after="0"/>
        <w:ind w:left="0"/>
        <w:jc w:val="both"/>
      </w:pPr>
      <w:r>
        <w:rPr>
          <w:rFonts w:ascii="Times New Roman"/>
          <w:b w:val="false"/>
          <w:i w:val="false"/>
          <w:color w:val="000000"/>
          <w:sz w:val="28"/>
        </w:rPr>
        <w:t>
      неблагоприятные события (инциденты) клинически допустимы с точки зрения пользы медицинского изделия для каждого отдельного пациента;</w:t>
      </w:r>
    </w:p>
    <w:bookmarkEnd w:id="231"/>
    <w:bookmarkStart w:name="z412" w:id="232"/>
    <w:p>
      <w:pPr>
        <w:spacing w:after="0"/>
        <w:ind w:left="0"/>
        <w:jc w:val="both"/>
      </w:pPr>
      <w:r>
        <w:rPr>
          <w:rFonts w:ascii="Times New Roman"/>
          <w:b w:val="false"/>
          <w:i w:val="false"/>
          <w:color w:val="000000"/>
          <w:sz w:val="28"/>
        </w:rPr>
        <w:t>
      6) если риск смерти или серьезного ухудшения состояния здоровья был охарактеризован как допустимый в отчете об анализе рисков, представляемом в составе регистрационного досье при регистрации медицинского изделия.</w:t>
      </w:r>
    </w:p>
    <w:bookmarkEnd w:id="232"/>
    <w:bookmarkStart w:name="z413" w:id="233"/>
    <w:p>
      <w:pPr>
        <w:spacing w:after="0"/>
        <w:ind w:left="0"/>
        <w:jc w:val="both"/>
      </w:pPr>
      <w:r>
        <w:rPr>
          <w:rFonts w:ascii="Times New Roman"/>
          <w:b w:val="false"/>
          <w:i w:val="false"/>
          <w:color w:val="000000"/>
          <w:sz w:val="28"/>
        </w:rPr>
        <w:t xml:space="preserve">
      78.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выпускают Уведомление по безопасности медицинского изделия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обеспечивают информирование пользователей.</w:t>
      </w:r>
    </w:p>
    <w:bookmarkEnd w:id="233"/>
    <w:bookmarkStart w:name="z414" w:id="234"/>
    <w:p>
      <w:pPr>
        <w:spacing w:after="0"/>
        <w:ind w:left="0"/>
        <w:jc w:val="both"/>
      </w:pPr>
      <w:r>
        <w:rPr>
          <w:rFonts w:ascii="Times New Roman"/>
          <w:b w:val="false"/>
          <w:i w:val="false"/>
          <w:color w:val="000000"/>
          <w:sz w:val="28"/>
        </w:rPr>
        <w:t xml:space="preserve">
      79. Для медицинских изделий класса 3, а также имплантируемых в организм человека медицинских изделий класса 2б, определяемые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83 Кодекса, производитель медицинских изделий или его уполномоченный представитель проводит пострегистрационный клинический мониторинг безопасности и эффективности медицинских изделий (далее - пострегистрационный клинический мониторинг) и ежегодно представляет в экспертную организацию отчеты по пострегистрационному клиническому мониторингу для проведения оценки соотношения "польза-риск".</w:t>
      </w:r>
    </w:p>
    <w:bookmarkEnd w:id="234"/>
    <w:bookmarkStart w:name="z415" w:id="235"/>
    <w:p>
      <w:pPr>
        <w:spacing w:after="0"/>
        <w:ind w:left="0"/>
        <w:jc w:val="both"/>
      </w:pPr>
      <w:r>
        <w:rPr>
          <w:rFonts w:ascii="Times New Roman"/>
          <w:b w:val="false"/>
          <w:i w:val="false"/>
          <w:color w:val="000000"/>
          <w:sz w:val="28"/>
        </w:rPr>
        <w:t>
      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экспертную организацию не позднее 1 февраля календарного года, следующего за годом получения регистрационного удостоверения.</w:t>
      </w:r>
    </w:p>
    <w:bookmarkEnd w:id="235"/>
    <w:bookmarkStart w:name="z416" w:id="236"/>
    <w:p>
      <w:pPr>
        <w:spacing w:after="0"/>
        <w:ind w:left="0"/>
        <w:jc w:val="both"/>
      </w:pPr>
      <w:r>
        <w:rPr>
          <w:rFonts w:ascii="Times New Roman"/>
          <w:b w:val="false"/>
          <w:i w:val="false"/>
          <w:color w:val="000000"/>
          <w:sz w:val="28"/>
        </w:rPr>
        <w:t>
      80. Пострегистрационный клинический мониторинг проводится в соответствии с планом сбора и анализа данных по безопасности и эффективности медицинского изделия в пострегистрационном периоде, представляемого в составе регистрационного досье при регистрации медицинского изделия.</w:t>
      </w:r>
    </w:p>
    <w:bookmarkEnd w:id="236"/>
    <w:bookmarkStart w:name="z417" w:id="237"/>
    <w:p>
      <w:pPr>
        <w:spacing w:after="0"/>
        <w:ind w:left="0"/>
        <w:jc w:val="both"/>
      </w:pPr>
      <w:r>
        <w:rPr>
          <w:rFonts w:ascii="Times New Roman"/>
          <w:b w:val="false"/>
          <w:i w:val="false"/>
          <w:color w:val="000000"/>
          <w:sz w:val="28"/>
        </w:rPr>
        <w:t>
      81. План пострегистрационного клинического мониторинга содержит:</w:t>
      </w:r>
    </w:p>
    <w:bookmarkEnd w:id="237"/>
    <w:bookmarkStart w:name="z418" w:id="238"/>
    <w:p>
      <w:pPr>
        <w:spacing w:after="0"/>
        <w:ind w:left="0"/>
        <w:jc w:val="both"/>
      </w:pPr>
      <w:r>
        <w:rPr>
          <w:rFonts w:ascii="Times New Roman"/>
          <w:b w:val="false"/>
          <w:i w:val="false"/>
          <w:color w:val="000000"/>
          <w:sz w:val="28"/>
        </w:rPr>
        <w:t>
      1) цели и задачи пострегистрационного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p>
    <w:bookmarkEnd w:id="238"/>
    <w:bookmarkStart w:name="z419" w:id="239"/>
    <w:p>
      <w:pPr>
        <w:spacing w:after="0"/>
        <w:ind w:left="0"/>
        <w:jc w:val="both"/>
      </w:pPr>
      <w:r>
        <w:rPr>
          <w:rFonts w:ascii="Times New Roman"/>
          <w:b w:val="false"/>
          <w:i w:val="false"/>
          <w:color w:val="000000"/>
          <w:sz w:val="28"/>
        </w:rPr>
        <w:t>
      2) схему пострегистрационного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p>
    <w:bookmarkEnd w:id="239"/>
    <w:bookmarkStart w:name="z420" w:id="240"/>
    <w:p>
      <w:pPr>
        <w:spacing w:after="0"/>
        <w:ind w:left="0"/>
        <w:jc w:val="both"/>
      </w:pPr>
      <w:r>
        <w:rPr>
          <w:rFonts w:ascii="Times New Roman"/>
          <w:b w:val="false"/>
          <w:i w:val="false"/>
          <w:color w:val="000000"/>
          <w:sz w:val="28"/>
        </w:rPr>
        <w:t xml:space="preserve">
      82. Отчет о пострегистрационном клиническом мониторинге безопасности и эффективности медицинского изделия предоставляется производителем медицинских изделий или его уполномоченным представителем в экспертную организацию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40"/>
    <w:bookmarkStart w:name="z421" w:id="241"/>
    <w:p>
      <w:pPr>
        <w:spacing w:after="0"/>
        <w:ind w:left="0"/>
        <w:jc w:val="both"/>
      </w:pPr>
      <w:r>
        <w:rPr>
          <w:rFonts w:ascii="Times New Roman"/>
          <w:b w:val="false"/>
          <w:i w:val="false"/>
          <w:color w:val="000000"/>
          <w:sz w:val="28"/>
        </w:rPr>
        <w:t xml:space="preserve">
      83. Экспертная организация не позднее 20 рабочих дней со дня получения отчета о пострегистрационном клиническом мониторинге направляет в государственный орган заключение о возможности (невозможности) завершения пострегистрационного клинического мониторинга. </w:t>
      </w:r>
    </w:p>
    <w:bookmarkEnd w:id="241"/>
    <w:bookmarkStart w:name="z422" w:id="242"/>
    <w:p>
      <w:pPr>
        <w:spacing w:after="0"/>
        <w:ind w:left="0"/>
        <w:jc w:val="both"/>
      </w:pPr>
      <w:r>
        <w:rPr>
          <w:rFonts w:ascii="Times New Roman"/>
          <w:b w:val="false"/>
          <w:i w:val="false"/>
          <w:color w:val="000000"/>
          <w:sz w:val="28"/>
        </w:rPr>
        <w:t xml:space="preserve">
      84. Экспертная организация на основании сведений, полученных из международных источников и результатов мониторинга безопасности медицинского изделия извещает через информационные ресурсы производителей и (или) их уполномоченных представителей о необходимости в течение девяноста календарных дней внесения соответствующих изменений в инструкцию по медицинскому применению или эксплуатационный документ медицинского изделия посредством внесения изменений в регистрационное досье медицинского изделия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w:t>
      </w:r>
    </w:p>
    <w:bookmarkEnd w:id="242"/>
    <w:bookmarkStart w:name="z423" w:id="243"/>
    <w:p>
      <w:pPr>
        <w:spacing w:after="0"/>
        <w:ind w:left="0"/>
        <w:jc w:val="both"/>
      </w:pPr>
      <w:r>
        <w:rPr>
          <w:rFonts w:ascii="Times New Roman"/>
          <w:b w:val="false"/>
          <w:i w:val="false"/>
          <w:color w:val="000000"/>
          <w:sz w:val="28"/>
        </w:rPr>
        <w:t>
      85. При невыполнении условия, указанного в пункте 84 настоящих Правил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243"/>
    <w:bookmarkStart w:name="z424" w:id="244"/>
    <w:p>
      <w:pPr>
        <w:spacing w:after="0"/>
        <w:ind w:left="0"/>
        <w:jc w:val="both"/>
      </w:pPr>
      <w:r>
        <w:rPr>
          <w:rFonts w:ascii="Times New Roman"/>
          <w:b w:val="false"/>
          <w:i w:val="false"/>
          <w:color w:val="000000"/>
          <w:sz w:val="28"/>
        </w:rPr>
        <w:t>
      86. На основании заключения экспертной организации по результатам оценки соотношения "польза-риск" медицинского изделия государственный орган принимает одно из следующих решений:</w:t>
      </w:r>
    </w:p>
    <w:bookmarkEnd w:id="244"/>
    <w:bookmarkStart w:name="z425" w:id="245"/>
    <w:p>
      <w:pPr>
        <w:spacing w:after="0"/>
        <w:ind w:left="0"/>
        <w:jc w:val="both"/>
      </w:pPr>
      <w:r>
        <w:rPr>
          <w:rFonts w:ascii="Times New Roman"/>
          <w:b w:val="false"/>
          <w:i w:val="false"/>
          <w:color w:val="000000"/>
          <w:sz w:val="28"/>
        </w:rPr>
        <w:t>
      1) о завершении пострегистрационного клинического мониторинга;</w:t>
      </w:r>
    </w:p>
    <w:bookmarkEnd w:id="245"/>
    <w:bookmarkStart w:name="z426" w:id="246"/>
    <w:p>
      <w:pPr>
        <w:spacing w:after="0"/>
        <w:ind w:left="0"/>
        <w:jc w:val="both"/>
      </w:pPr>
      <w:r>
        <w:rPr>
          <w:rFonts w:ascii="Times New Roman"/>
          <w:b w:val="false"/>
          <w:i w:val="false"/>
          <w:color w:val="000000"/>
          <w:sz w:val="28"/>
        </w:rPr>
        <w:t>
      2) о продлении пострегистрационного клинического мониторинга с указанием дополнительного срока, если полученных данных недостаточно для подтверждения безопасности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p>
    <w:bookmarkEnd w:id="246"/>
    <w:bookmarkStart w:name="z427" w:id="247"/>
    <w:p>
      <w:pPr>
        <w:spacing w:after="0"/>
        <w:ind w:left="0"/>
        <w:jc w:val="both"/>
      </w:pPr>
      <w:r>
        <w:rPr>
          <w:rFonts w:ascii="Times New Roman"/>
          <w:b w:val="false"/>
          <w:i w:val="false"/>
          <w:color w:val="000000"/>
          <w:sz w:val="28"/>
        </w:rPr>
        <w:t>
      3) внесение изменений в инструкцию по применению;</w:t>
      </w:r>
    </w:p>
    <w:bookmarkEnd w:id="247"/>
    <w:bookmarkStart w:name="z428" w:id="248"/>
    <w:p>
      <w:pPr>
        <w:spacing w:after="0"/>
        <w:ind w:left="0"/>
        <w:jc w:val="both"/>
      </w:pPr>
      <w:r>
        <w:rPr>
          <w:rFonts w:ascii="Times New Roman"/>
          <w:b w:val="false"/>
          <w:i w:val="false"/>
          <w:color w:val="000000"/>
          <w:sz w:val="28"/>
        </w:rPr>
        <w:t>
      4) о продлении пострегистрационного клинического мониторинга с указанием дополнительного срока;</w:t>
      </w:r>
    </w:p>
    <w:bookmarkEnd w:id="248"/>
    <w:bookmarkStart w:name="z429" w:id="249"/>
    <w:p>
      <w:pPr>
        <w:spacing w:after="0"/>
        <w:ind w:left="0"/>
        <w:jc w:val="both"/>
      </w:pPr>
      <w:r>
        <w:rPr>
          <w:rFonts w:ascii="Times New Roman"/>
          <w:b w:val="false"/>
          <w:i w:val="false"/>
          <w:color w:val="000000"/>
          <w:sz w:val="28"/>
        </w:rPr>
        <w:t>
      5) о приостановлении, запрещении или изъятии из обращения либо ограничении применения медицинских изделий</w:t>
      </w:r>
    </w:p>
    <w:bookmarkEnd w:id="249"/>
    <w:bookmarkStart w:name="z430" w:id="250"/>
    <w:p>
      <w:pPr>
        <w:spacing w:after="0"/>
        <w:ind w:left="0"/>
        <w:jc w:val="both"/>
      </w:pPr>
      <w:r>
        <w:rPr>
          <w:rFonts w:ascii="Times New Roman"/>
          <w:b w:val="false"/>
          <w:i w:val="false"/>
          <w:color w:val="000000"/>
          <w:sz w:val="28"/>
        </w:rPr>
        <w:t>
      87. Государственный орган не позднее 10 рабочих дней со дня принятия им в соответствии с пунктом 86 настоящих Правил решения уведомляет (в произвольной форме) экспертную организацию и производителя медицинских изделий.</w:t>
      </w:r>
    </w:p>
    <w:bookmarkEnd w:id="250"/>
    <w:bookmarkStart w:name="z431" w:id="251"/>
    <w:p>
      <w:pPr>
        <w:spacing w:after="0"/>
        <w:ind w:left="0"/>
        <w:jc w:val="both"/>
      </w:pPr>
      <w:r>
        <w:rPr>
          <w:rFonts w:ascii="Times New Roman"/>
          <w:b w:val="false"/>
          <w:i w:val="false"/>
          <w:color w:val="000000"/>
          <w:sz w:val="28"/>
        </w:rPr>
        <w:t>
      88. Государственный орган принимает решение, предусмотренное подпунктом 5 пункта 86 настоящих Правил в следующих случаях:</w:t>
      </w:r>
    </w:p>
    <w:bookmarkEnd w:id="251"/>
    <w:bookmarkStart w:name="z432" w:id="252"/>
    <w:p>
      <w:pPr>
        <w:spacing w:after="0"/>
        <w:ind w:left="0"/>
        <w:jc w:val="both"/>
      </w:pPr>
      <w:r>
        <w:rPr>
          <w:rFonts w:ascii="Times New Roman"/>
          <w:b w:val="false"/>
          <w:i w:val="false"/>
          <w:color w:val="000000"/>
          <w:sz w:val="28"/>
        </w:rPr>
        <w:t>
      1) не предоставления производителем медицинских изделий или его уполномоченным представителем информации о неблагоприятном событии (инциденте) или нарушение сроков предоставления информации о неблагоприятном событии (инциденте), произошедшем на территории Республики Казахстан и (или) других стран;</w:t>
      </w:r>
    </w:p>
    <w:bookmarkEnd w:id="252"/>
    <w:bookmarkStart w:name="z433" w:id="253"/>
    <w:p>
      <w:pPr>
        <w:spacing w:after="0"/>
        <w:ind w:left="0"/>
        <w:jc w:val="both"/>
      </w:pPr>
      <w:r>
        <w:rPr>
          <w:rFonts w:ascii="Times New Roman"/>
          <w:b w:val="false"/>
          <w:i w:val="false"/>
          <w:color w:val="000000"/>
          <w:sz w:val="28"/>
        </w:rPr>
        <w:t>
      2) не предоставления производителем медицинских изделий или его уполномоченным представителем отчета об инциденте и (или) отчета о корректирующих действиях;</w:t>
      </w:r>
    </w:p>
    <w:bookmarkEnd w:id="253"/>
    <w:bookmarkStart w:name="z434" w:id="254"/>
    <w:p>
      <w:pPr>
        <w:spacing w:after="0"/>
        <w:ind w:left="0"/>
        <w:jc w:val="both"/>
      </w:pPr>
      <w:r>
        <w:rPr>
          <w:rFonts w:ascii="Times New Roman"/>
          <w:b w:val="false"/>
          <w:i w:val="false"/>
          <w:color w:val="000000"/>
          <w:sz w:val="28"/>
        </w:rPr>
        <w:t>
      3) не предоставления производителем медицинских изделий или его уполномоченным представителем отчетов о пострегистрационном клиническом мониторинге медицинского изделия.</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255"/>
    <w:p>
      <w:pPr>
        <w:spacing w:after="0"/>
        <w:ind w:left="0"/>
        <w:jc w:val="left"/>
      </w:pPr>
      <w:r>
        <w:rPr>
          <w:rFonts w:ascii="Times New Roman"/>
          <w:b/>
          <w:i w:val="false"/>
          <w:color w:val="000000"/>
        </w:rPr>
        <w:t xml:space="preserve"> Карта-сообщение о нежелательных реакциях лекарственного препарата</w:t>
      </w:r>
    </w:p>
    <w:bookmarkEnd w:id="255"/>
    <w:bookmarkStart w:name="z438" w:id="256"/>
    <w:p>
      <w:pPr>
        <w:spacing w:after="0"/>
        <w:ind w:left="0"/>
        <w:jc w:val="both"/>
      </w:pPr>
      <w:r>
        <w:rPr>
          <w:rFonts w:ascii="Times New Roman"/>
          <w:b w:val="false"/>
          <w:i w:val="false"/>
          <w:color w:val="000000"/>
          <w:sz w:val="28"/>
        </w:rPr>
        <w:t>
      При подозрении на нежелательную реакцию, в том числе со смертельным исходом или угрозой для жизни, передозировку, злоупотребление или отсутствие эффективности, применение у беременных и кормящих, передачу инфекционного агента посредством лекарственного средства, а также особенностях взаимодействия с одним или более лекарственным препаратом/вакциной просьба заполнить данную карту-сообщение.</w:t>
      </w:r>
    </w:p>
    <w:bookmarkEnd w:id="256"/>
    <w:bookmarkStart w:name="z439" w:id="257"/>
    <w:p>
      <w:pPr>
        <w:spacing w:after="0"/>
        <w:ind w:left="0"/>
        <w:jc w:val="both"/>
      </w:pPr>
      <w:r>
        <w:rPr>
          <w:rFonts w:ascii="Times New Roman"/>
          <w:b w:val="false"/>
          <w:i w:val="false"/>
          <w:color w:val="000000"/>
          <w:sz w:val="28"/>
        </w:rPr>
        <w:t>
      Пожалуйста, заполните максимально полно все разделы (синей/черной шариковой ручкой или на компьютере, кликните по серому полю для заполнения). Сведения о пациенте и лице, предоставившем отчет, останутся конфиденциальными.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448"/>
        <w:gridCol w:w="1133"/>
        <w:gridCol w:w="1909"/>
        <w:gridCol w:w="469"/>
        <w:gridCol w:w="234"/>
        <w:gridCol w:w="1414"/>
        <w:gridCol w:w="32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 xml:space="preserve">Телефон/факс: </w:t>
            </w:r>
            <w:r>
              <w:br/>
            </w:r>
            <w:r>
              <w:rPr>
                <w:rFonts w:ascii="Times New Roman"/>
                <w:b w:val="false"/>
                <w:i w:val="false"/>
                <w:color w:val="000000"/>
                <w:sz w:val="20"/>
              </w:rPr>
              <w:t>
Email:</w:t>
            </w:r>
          </w:p>
          <w:bookmarkEnd w:id="25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9"/>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Внутренний номер карты-сообщения:</w:t>
            </w:r>
            <w:r>
              <w:br/>
            </w:r>
            <w:r>
              <w:rPr>
                <w:rFonts w:ascii="Times New Roman"/>
                <w:b w:val="false"/>
                <w:i w:val="false"/>
                <w:color w:val="000000"/>
                <w:sz w:val="20"/>
              </w:rPr>
              <w:t>
</w:t>
            </w:r>
            <w:r>
              <w:rPr>
                <w:rFonts w:ascii="Times New Roman"/>
                <w:b w:val="false"/>
                <w:i w:val="false"/>
                <w:color w:val="000000"/>
                <w:sz w:val="20"/>
              </w:rPr>
              <w:t>Номер (медицинской карты амбулаторного или стационарного пациента):</w:t>
            </w:r>
            <w:r>
              <w:br/>
            </w:r>
            <w:r>
              <w:rPr>
                <w:rFonts w:ascii="Times New Roman"/>
                <w:b w:val="false"/>
                <w:i w:val="false"/>
                <w:color w:val="000000"/>
                <w:sz w:val="20"/>
              </w:rPr>
              <w:t>
</w:t>
            </w:r>
            <w:r>
              <w:rPr>
                <w:rFonts w:ascii="Times New Roman"/>
                <w:b w:val="false"/>
                <w:i w:val="false"/>
                <w:color w:val="000000"/>
                <w:sz w:val="20"/>
              </w:rPr>
              <w:t xml:space="preserve">Тип сообщения: спонтанный </w:t>
            </w:r>
          </w:p>
          <w:bookmarkEnd w:id="25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литературное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клиническое исследование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постмаркетинговое исследование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Начальное сообщение:</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Дата получения: "____" ______________ ______</w:t>
            </w:r>
            <w:r>
              <w:br/>
            </w:r>
            <w:r>
              <w:rPr>
                <w:rFonts w:ascii="Times New Roman"/>
                <w:b w:val="false"/>
                <w:i w:val="false"/>
                <w:color w:val="000000"/>
                <w:sz w:val="20"/>
              </w:rPr>
              <w:t>
Последующее сообщение:</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Дата последующего наблюдения: "____" ___________ ____ г.</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60"/>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пациенте: Инициалы*: ________</w:t>
            </w:r>
            <w:r>
              <w:br/>
            </w:r>
            <w:r>
              <w:rPr>
                <w:rFonts w:ascii="Times New Roman"/>
                <w:b w:val="false"/>
                <w:i w:val="false"/>
                <w:color w:val="000000"/>
                <w:sz w:val="20"/>
              </w:rPr>
              <w:t>
</w:t>
            </w:r>
            <w:r>
              <w:rPr>
                <w:rFonts w:ascii="Times New Roman"/>
                <w:b w:val="false"/>
                <w:i w:val="false"/>
                <w:color w:val="000000"/>
                <w:sz w:val="20"/>
              </w:rPr>
              <w:t>Дата рождения*: "____" _________ _______ г. Возраст*: ______ (лет, мес., нед., дней, часов)</w:t>
            </w:r>
            <w:r>
              <w:br/>
            </w:r>
            <w:r>
              <w:rPr>
                <w:rFonts w:ascii="Times New Roman"/>
                <w:b w:val="false"/>
                <w:i w:val="false"/>
                <w:color w:val="000000"/>
                <w:sz w:val="20"/>
              </w:rPr>
              <w:t>
</w:t>
            </w:r>
            <w:r>
              <w:rPr>
                <w:rFonts w:ascii="Times New Roman"/>
                <w:b w:val="false"/>
                <w:i w:val="false"/>
                <w:color w:val="000000"/>
                <w:sz w:val="20"/>
              </w:rPr>
              <w:t>Пол*: Мужской</w:t>
            </w:r>
          </w:p>
          <w:bookmarkEnd w:id="260"/>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Женский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Рост:_____ см Вес: _____кг</w:t>
            </w:r>
            <w:r>
              <w:br/>
            </w:r>
            <w:r>
              <w:rPr>
                <w:rFonts w:ascii="Times New Roman"/>
                <w:b w:val="false"/>
                <w:i w:val="false"/>
                <w:color w:val="000000"/>
                <w:sz w:val="20"/>
              </w:rPr>
              <w:t>
</w:t>
            </w:r>
            <w:r>
              <w:rPr>
                <w:rFonts w:ascii="Times New Roman"/>
                <w:b w:val="false"/>
                <w:i w:val="false"/>
                <w:color w:val="000000"/>
                <w:sz w:val="20"/>
              </w:rPr>
              <w:t xml:space="preserve">Национальность: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(восточная азия)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европеец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другая (указать) _____________</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61"/>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Клинический диагноз* (Заполняется только сотрудниками здравоохранения)</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2"/>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63"/>
          <w:p>
            <w:pPr>
              <w:spacing w:after="20"/>
              <w:ind w:left="20"/>
              <w:jc w:val="both"/>
            </w:pPr>
            <w:r>
              <w:rPr>
                <w:rFonts w:ascii="Times New Roman"/>
                <w:b w:val="false"/>
                <w:i w:val="false"/>
                <w:color w:val="000000"/>
                <w:sz w:val="20"/>
              </w:rPr>
              <w:t>
</w:t>
            </w:r>
            <w:r>
              <w:rPr>
                <w:rFonts w:ascii="Times New Roman"/>
                <w:b w:val="false"/>
                <w:i w:val="false"/>
                <w:color w:val="000000"/>
                <w:sz w:val="20"/>
              </w:rPr>
              <w:t>Сопутствующий:</w:t>
            </w:r>
          </w:p>
          <w:bookmarkEnd w:id="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6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беременности</w:t>
            </w:r>
            <w:r>
              <w:br/>
            </w:r>
            <w:r>
              <w:rPr>
                <w:rFonts w:ascii="Times New Roman"/>
                <w:b w:val="false"/>
                <w:i w:val="false"/>
                <w:color w:val="000000"/>
                <w:sz w:val="20"/>
              </w:rPr>
              <w:t>
</w:t>
            </w:r>
            <w:r>
              <w:rPr>
                <w:rFonts w:ascii="Times New Roman"/>
                <w:b w:val="false"/>
                <w:i w:val="false"/>
                <w:color w:val="000000"/>
                <w:sz w:val="20"/>
              </w:rPr>
              <w:t>Беременность: Да</w:t>
            </w:r>
          </w:p>
          <w:bookmarkEnd w:id="26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Если Да: Дата последней менструации:</w:t>
            </w:r>
            <w:r>
              <w:br/>
            </w:r>
            <w:r>
              <w:rPr>
                <w:rFonts w:ascii="Times New Roman"/>
                <w:b w:val="false"/>
                <w:i w:val="false"/>
                <w:color w:val="000000"/>
                <w:sz w:val="20"/>
              </w:rPr>
              <w:t>
</w:t>
            </w:r>
            <w:r>
              <w:rPr>
                <w:rFonts w:ascii="Times New Roman"/>
                <w:b w:val="false"/>
                <w:i w:val="false"/>
                <w:color w:val="000000"/>
                <w:sz w:val="20"/>
              </w:rPr>
              <w:t>____ ________ ____</w:t>
            </w:r>
            <w:r>
              <w:br/>
            </w:r>
            <w:r>
              <w:rPr>
                <w:rFonts w:ascii="Times New Roman"/>
                <w:b w:val="false"/>
                <w:i w:val="false"/>
                <w:color w:val="000000"/>
                <w:sz w:val="20"/>
              </w:rPr>
              <w:t>
</w:t>
            </w:r>
            <w:r>
              <w:rPr>
                <w:rFonts w:ascii="Times New Roman"/>
                <w:b w:val="false"/>
                <w:i w:val="false"/>
                <w:color w:val="000000"/>
                <w:sz w:val="20"/>
              </w:rPr>
              <w:t>Предполагаемая дата родов: ________.________.________ Количество плодов ________ Зачатие нормальное (включая прием лекарств)</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Invitro</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Исход беременности: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беременность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живой плод без врожденной патологии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живой плод с врожденной патологией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прерывание без видимой врожденной патологии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прерывание с врожденной патологией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спонтанный аборт без видимой врожденной патологии (&lt;22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спонтанный аборт с врожденной патологией(&lt;22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мертвый плод без видимой врожденной патологии (&gt;22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мертвый плод с врожденной патологией (&gt;22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внематочная беременность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пузырный занос</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дальнейшее наблюдение невозможно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r>
              <w:br/>
            </w:r>
            <w:r>
              <w:rPr>
                <w:rFonts w:ascii="Times New Roman"/>
                <w:b w:val="false"/>
                <w:i w:val="false"/>
                <w:color w:val="000000"/>
                <w:sz w:val="20"/>
              </w:rPr>
              <w:t>
</w:t>
            </w:r>
            <w:r>
              <w:rPr>
                <w:rFonts w:ascii="Times New Roman"/>
                <w:b w:val="false"/>
                <w:i w:val="false"/>
                <w:color w:val="000000"/>
                <w:sz w:val="20"/>
              </w:rPr>
              <w:t>Если беременность уже завершилась: Дата родов: ____.______._______</w:t>
            </w:r>
            <w:r>
              <w:br/>
            </w:r>
            <w:r>
              <w:rPr>
                <w:rFonts w:ascii="Times New Roman"/>
                <w:b w:val="false"/>
                <w:i w:val="false"/>
                <w:color w:val="000000"/>
                <w:sz w:val="20"/>
              </w:rPr>
              <w:t>
</w:t>
            </w:r>
            <w:r>
              <w:rPr>
                <w:rFonts w:ascii="Times New Roman"/>
                <w:b w:val="false"/>
                <w:i w:val="false"/>
                <w:color w:val="000000"/>
                <w:sz w:val="20"/>
              </w:rPr>
              <w:t>Гестационный срок при рождении/невынашивании/прерывании:</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Тип родов:</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нормальный вагинальный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кесарево сечение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патологические вагинальные (щипцы, вакуум экстракция)</w:t>
            </w:r>
            <w:r>
              <w:br/>
            </w:r>
            <w:r>
              <w:rPr>
                <w:rFonts w:ascii="Times New Roman"/>
                <w:b w:val="false"/>
                <w:i w:val="false"/>
                <w:color w:val="000000"/>
                <w:sz w:val="20"/>
              </w:rPr>
              <w:t>
</w:t>
            </w:r>
            <w:r>
              <w:rPr>
                <w:rFonts w:ascii="Times New Roman"/>
                <w:b w:val="false"/>
                <w:i w:val="false"/>
                <w:color w:val="000000"/>
                <w:sz w:val="20"/>
              </w:rPr>
              <w:t>Вес ребенка: ______ гр. Рост______ см Пол: Мужской</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Женский Шкала Апар: 1 минута ________, 5 минута, ______ 10 минута</w:t>
            </w:r>
            <w:r>
              <w:br/>
            </w:r>
            <w:r>
              <w:rPr>
                <w:rFonts w:ascii="Times New Roman"/>
                <w:b w:val="false"/>
                <w:i w:val="false"/>
                <w:color w:val="000000"/>
                <w:sz w:val="20"/>
              </w:rPr>
              <w:t>
Дополнительная информация:</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65"/>
          <w:p>
            <w:pPr>
              <w:spacing w:after="20"/>
              <w:ind w:left="20"/>
              <w:jc w:val="both"/>
            </w:pPr>
            <w:r>
              <w:rPr>
                <w:rFonts w:ascii="Times New Roman"/>
                <w:b w:val="false"/>
                <w:i w:val="false"/>
                <w:color w:val="000000"/>
                <w:sz w:val="20"/>
              </w:rPr>
              <w:t>
</w:t>
            </w:r>
            <w:r>
              <w:rPr>
                <w:rFonts w:ascii="Times New Roman"/>
                <w:b w:val="false"/>
                <w:i w:val="false"/>
                <w:color w:val="000000"/>
                <w:sz w:val="20"/>
              </w:rPr>
              <w:t>Подозреваемый препарат/1вакцина*</w:t>
            </w:r>
            <w:r>
              <w:br/>
            </w:r>
            <w:r>
              <w:rPr>
                <w:rFonts w:ascii="Times New Roman"/>
                <w:b w:val="false"/>
                <w:i w:val="false"/>
                <w:color w:val="000000"/>
                <w:sz w:val="20"/>
              </w:rPr>
              <w:t>
(Непатентованное и торговое название)</w:t>
            </w:r>
          </w:p>
          <w:bookmarkEnd w:id="265"/>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6"/>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Предпринятые меры</w:t>
            </w:r>
            <w:r>
              <w:br/>
            </w:r>
            <w:r>
              <w:rPr>
                <w:rFonts w:ascii="Times New Roman"/>
                <w:b w:val="false"/>
                <w:i w:val="false"/>
                <w:color w:val="000000"/>
                <w:sz w:val="20"/>
              </w:rPr>
              <w:t>
</w:t>
            </w:r>
            <w:r>
              <w:rPr>
                <w:rFonts w:ascii="Times New Roman"/>
                <w:b w:val="false"/>
                <w:i w:val="false"/>
                <w:color w:val="000000"/>
                <w:sz w:val="20"/>
              </w:rPr>
              <w:t>Препарат отменен</w:t>
            </w:r>
          </w:p>
          <w:bookmarkEnd w:id="26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остановлен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снижена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увеличена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Другое________________</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7"/>
          <w:p>
            <w:pPr>
              <w:spacing w:after="20"/>
              <w:ind w:left="20"/>
              <w:jc w:val="both"/>
            </w:pPr>
            <w:r>
              <w:rPr>
                <w:rFonts w:ascii="Times New Roman"/>
                <w:b w:val="false"/>
                <w:i w:val="false"/>
                <w:color w:val="000000"/>
                <w:sz w:val="20"/>
              </w:rPr>
              <w:t>
</w:t>
            </w:r>
            <w:r>
              <w:rPr>
                <w:rFonts w:ascii="Times New Roman"/>
                <w:b w:val="false"/>
                <w:i w:val="false"/>
                <w:color w:val="000000"/>
                <w:sz w:val="20"/>
              </w:rPr>
              <w:t>Подозреваемый препарат/1вакцина</w:t>
            </w:r>
            <w:r>
              <w:br/>
            </w:r>
            <w:r>
              <w:rPr>
                <w:rFonts w:ascii="Times New Roman"/>
                <w:b w:val="false"/>
                <w:i w:val="false"/>
                <w:color w:val="000000"/>
                <w:sz w:val="20"/>
              </w:rPr>
              <w:t>
(Непатентованное и торговое название)</w:t>
            </w:r>
          </w:p>
          <w:bookmarkEnd w:id="267"/>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68"/>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Предпринятые меры</w:t>
            </w:r>
            <w:r>
              <w:br/>
            </w:r>
            <w:r>
              <w:rPr>
                <w:rFonts w:ascii="Times New Roman"/>
                <w:b w:val="false"/>
                <w:i w:val="false"/>
                <w:color w:val="000000"/>
                <w:sz w:val="20"/>
              </w:rPr>
              <w:t>
</w:t>
            </w:r>
          </w:p>
          <w:bookmarkEnd w:id="268"/>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отменен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остановлен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снижена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увеличена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Другое__________________</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69"/>
          <w:p>
            <w:pPr>
              <w:spacing w:after="20"/>
              <w:ind w:left="20"/>
              <w:jc w:val="both"/>
            </w:pPr>
            <w:r>
              <w:rPr>
                <w:rFonts w:ascii="Times New Roman"/>
                <w:b w:val="false"/>
                <w:i w:val="false"/>
                <w:color w:val="000000"/>
                <w:sz w:val="20"/>
              </w:rPr>
              <w:t>
</w:t>
            </w:r>
            <w:r>
              <w:rPr>
                <w:rFonts w:ascii="Times New Roman"/>
                <w:b w:val="false"/>
                <w:i w:val="false"/>
                <w:color w:val="000000"/>
                <w:sz w:val="20"/>
              </w:rPr>
              <w:t>Нежелательная реакция*</w:t>
            </w:r>
          </w:p>
          <w:bookmarkEnd w:id="269"/>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ЛС</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0"/>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71"/>
          <w:p>
            <w:pPr>
              <w:spacing w:after="20"/>
              <w:ind w:left="20"/>
              <w:jc w:val="both"/>
            </w:pPr>
          </w:p>
          <w:bookmarkEnd w:id="27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Госпитализация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Вр.аномалии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Нетрудоспособность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Ухудшение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72"/>
          <w:p>
            <w:pPr>
              <w:spacing w:after="20"/>
              <w:ind w:left="20"/>
              <w:jc w:val="both"/>
            </w:pPr>
          </w:p>
          <w:bookmarkEnd w:id="27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Вероятная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связано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Возможная</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74"/>
          <w:p>
            <w:pPr>
              <w:spacing w:after="20"/>
              <w:ind w:left="20"/>
              <w:jc w:val="both"/>
            </w:pPr>
          </w:p>
          <w:bookmarkEnd w:id="27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Госпитализация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Вр.аномалии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Нетрудоспособность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Ухудшение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75"/>
          <w:p>
            <w:pPr>
              <w:spacing w:after="20"/>
              <w:ind w:left="20"/>
              <w:jc w:val="both"/>
            </w:pPr>
          </w:p>
          <w:bookmarkEnd w:id="275"/>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Вероятная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связано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Возможная</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6"/>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7"/>
          <w:p>
            <w:pPr>
              <w:spacing w:after="20"/>
              <w:ind w:left="20"/>
              <w:jc w:val="both"/>
            </w:pPr>
          </w:p>
          <w:bookmarkEnd w:id="277"/>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Госпитализация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Вр.аномалии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Нетрудоспособность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Ухудшение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78"/>
          <w:p>
            <w:pPr>
              <w:spacing w:after="20"/>
              <w:ind w:left="20"/>
              <w:jc w:val="both"/>
            </w:pPr>
          </w:p>
          <w:bookmarkEnd w:id="278"/>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Вероятная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связано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Возможная</w:t>
            </w:r>
            <w:r>
              <w:br/>
            </w:r>
            <w:r>
              <w:rPr>
                <w:rFonts w:ascii="Times New Roman"/>
                <w:b w:val="false"/>
                <w:i w:val="false"/>
                <w:color w:val="000000"/>
                <w:sz w:val="20"/>
              </w:rPr>
              <w:t>
</w:t>
            </w:r>
          </w:p>
        </w:tc>
      </w:tr>
    </w:tbl>
    <w:bookmarkStart w:name="z581" w:id="279"/>
    <w:p>
      <w:pPr>
        <w:spacing w:after="0"/>
        <w:ind w:left="0"/>
        <w:jc w:val="both"/>
      </w:pPr>
      <w:r>
        <w:rPr>
          <w:rFonts w:ascii="Times New Roman"/>
          <w:b w:val="false"/>
          <w:i w:val="false"/>
          <w:color w:val="000000"/>
          <w:sz w:val="28"/>
        </w:rPr>
        <w:t>
      1Если подозреваемый препарат - вакцина, введите номер дозы. Если номер дозы неизвестен, напишите П для первичной вакцинации и Б – для бустерной дозы.</w:t>
      </w:r>
    </w:p>
    <w:bookmarkEnd w:id="279"/>
    <w:bookmarkStart w:name="z582" w:id="280"/>
    <w:p>
      <w:pPr>
        <w:spacing w:after="0"/>
        <w:ind w:left="0"/>
        <w:jc w:val="both"/>
      </w:pPr>
      <w:r>
        <w:rPr>
          <w:rFonts w:ascii="Times New Roman"/>
          <w:b w:val="false"/>
          <w:i w:val="false"/>
          <w:color w:val="000000"/>
          <w:sz w:val="28"/>
        </w:rPr>
        <w:t>
      Пожалуйста, укажите, если какие-либо вакцины были введены в одном шприце.</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11"/>
        <w:gridCol w:w="1247"/>
        <w:gridCol w:w="3"/>
        <w:gridCol w:w="1158"/>
        <w:gridCol w:w="1162"/>
        <w:gridCol w:w="14"/>
        <w:gridCol w:w="2325"/>
        <w:gridCol w:w="11"/>
        <w:gridCol w:w="955"/>
        <w:gridCol w:w="474"/>
        <w:gridCol w:w="481"/>
        <w:gridCol w:w="43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Рассматриваете ли Вы эту нежелательную реакцию как серьезную? </w:t>
            </w:r>
            <w:r>
              <w:br/>
            </w:r>
            <w:r>
              <w:rPr>
                <w:rFonts w:ascii="Times New Roman"/>
                <w:b w:val="false"/>
                <w:i w:val="false"/>
                <w:color w:val="000000"/>
                <w:sz w:val="20"/>
              </w:rPr>
              <w:t>
</w:t>
            </w:r>
            <w:r>
              <w:rPr>
                <w:rFonts w:ascii="Times New Roman"/>
                <w:b w:val="false"/>
                <w:i w:val="false"/>
                <w:color w:val="000000"/>
                <w:sz w:val="20"/>
              </w:rPr>
              <w:t>Да</w:t>
            </w:r>
          </w:p>
          <w:bookmarkEnd w:id="28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Если Да, пожалуйста, укажите, почему это явление рассматривается, как серьезное (пометьте все, что применимо):</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82"/>
          <w:p>
            <w:pPr>
              <w:spacing w:after="20"/>
              <w:ind w:left="20"/>
              <w:jc w:val="both"/>
            </w:pPr>
            <w:r>
              <w:rPr>
                <w:rFonts w:ascii="Times New Roman"/>
                <w:b w:val="false"/>
                <w:i w:val="false"/>
                <w:color w:val="000000"/>
                <w:sz w:val="20"/>
              </w:rPr>
              <w:t>
</w:t>
            </w:r>
            <w:r>
              <w:rPr>
                <w:rFonts w:ascii="Times New Roman"/>
                <w:b w:val="false"/>
                <w:i w:val="false"/>
                <w:color w:val="000000"/>
                <w:sz w:val="20"/>
              </w:rPr>
              <w:t>Угрожает жизни</w:t>
            </w:r>
            <w:r>
              <w:br/>
            </w:r>
            <w:r>
              <w:rPr>
                <w:rFonts w:ascii="Times New Roman"/>
                <w:b w:val="false"/>
                <w:i w:val="false"/>
                <w:color w:val="000000"/>
                <w:sz w:val="20"/>
              </w:rPr>
              <w:t>
</w:t>
            </w:r>
          </w:p>
          <w:bookmarkEnd w:id="28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83"/>
          <w:p>
            <w:pPr>
              <w:spacing w:after="20"/>
              <w:ind w:left="20"/>
              <w:jc w:val="both"/>
            </w:pPr>
            <w:r>
              <w:rPr>
                <w:rFonts w:ascii="Times New Roman"/>
                <w:b w:val="false"/>
                <w:i w:val="false"/>
                <w:color w:val="000000"/>
                <w:sz w:val="20"/>
              </w:rPr>
              <w:t>
Выраженная или постоянная инвалидность</w:t>
            </w:r>
            <w:r>
              <w:br/>
            </w:r>
            <w:r>
              <w:rPr>
                <w:rFonts w:ascii="Times New Roman"/>
                <w:b w:val="false"/>
                <w:i w:val="false"/>
                <w:color w:val="000000"/>
                <w:sz w:val="20"/>
              </w:rPr>
              <w:t>
</w:t>
            </w:r>
          </w:p>
          <w:bookmarkEnd w:id="28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84"/>
          <w:p>
            <w:pPr>
              <w:spacing w:after="20"/>
              <w:ind w:left="20"/>
              <w:jc w:val="both"/>
            </w:pPr>
            <w:r>
              <w:rPr>
                <w:rFonts w:ascii="Times New Roman"/>
                <w:b w:val="false"/>
                <w:i w:val="false"/>
                <w:color w:val="000000"/>
                <w:sz w:val="20"/>
              </w:rPr>
              <w:t>
Требует или удлиняет госпитализацию?</w:t>
            </w:r>
            <w:r>
              <w:br/>
            </w:r>
            <w:r>
              <w:rPr>
                <w:rFonts w:ascii="Times New Roman"/>
                <w:b w:val="false"/>
                <w:i w:val="false"/>
                <w:color w:val="000000"/>
                <w:sz w:val="20"/>
              </w:rPr>
              <w:t>
</w:t>
            </w:r>
          </w:p>
          <w:bookmarkEnd w:id="28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85"/>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аномалии?</w:t>
            </w:r>
            <w:r>
              <w:br/>
            </w:r>
            <w:r>
              <w:rPr>
                <w:rFonts w:ascii="Times New Roman"/>
                <w:b w:val="false"/>
                <w:i w:val="false"/>
                <w:color w:val="000000"/>
                <w:sz w:val="20"/>
              </w:rPr>
              <w:t>
</w:t>
            </w:r>
          </w:p>
          <w:bookmarkEnd w:id="285"/>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86"/>
          <w:p>
            <w:pPr>
              <w:spacing w:after="20"/>
              <w:ind w:left="20"/>
              <w:jc w:val="both"/>
            </w:pPr>
            <w:r>
              <w:rPr>
                <w:rFonts w:ascii="Times New Roman"/>
                <w:b w:val="false"/>
                <w:i w:val="false"/>
                <w:color w:val="000000"/>
                <w:sz w:val="20"/>
              </w:rPr>
              <w:t>
Имеет важное медицинское значение</w:t>
            </w:r>
            <w:r>
              <w:br/>
            </w:r>
            <w:r>
              <w:rPr>
                <w:rFonts w:ascii="Times New Roman"/>
                <w:b w:val="false"/>
                <w:i w:val="false"/>
                <w:color w:val="000000"/>
                <w:sz w:val="20"/>
              </w:rPr>
              <w:t>
</w:t>
            </w:r>
          </w:p>
          <w:bookmarkEnd w:id="28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7"/>
          <w:p>
            <w:pPr>
              <w:spacing w:after="20"/>
              <w:ind w:left="20"/>
              <w:jc w:val="both"/>
            </w:pPr>
            <w:r>
              <w:rPr>
                <w:rFonts w:ascii="Times New Roman"/>
                <w:b w:val="false"/>
                <w:i w:val="false"/>
                <w:color w:val="000000"/>
                <w:sz w:val="20"/>
              </w:rPr>
              <w:t>
Пациент умер</w:t>
            </w:r>
            <w:r>
              <w:br/>
            </w:r>
            <w:r>
              <w:rPr>
                <w:rFonts w:ascii="Times New Roman"/>
                <w:b w:val="false"/>
                <w:i w:val="false"/>
                <w:color w:val="000000"/>
                <w:sz w:val="20"/>
              </w:rPr>
              <w:t>
</w:t>
            </w:r>
          </w:p>
          <w:bookmarkEnd w:id="287"/>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8"/>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нежелательной реакции лекарственного средства для коррекции, дополнительная информация:</w:t>
            </w:r>
            <w:r>
              <w:br/>
            </w:r>
            <w:r>
              <w:rPr>
                <w:rFonts w:ascii="Times New Roman"/>
                <w:b w:val="false"/>
                <w:i w:val="false"/>
                <w:color w:val="000000"/>
                <w:sz w:val="20"/>
              </w:rPr>
              <w:t>
</w:t>
            </w:r>
            <w:r>
              <w:rPr>
                <w:rFonts w:ascii="Times New Roman"/>
                <w:b w:val="false"/>
                <w:i w:val="false"/>
                <w:color w:val="000000"/>
                <w:sz w:val="20"/>
              </w:rPr>
              <w:t>Если пациент умер, что явилось причиной смерти?</w:t>
            </w:r>
            <w:r>
              <w:br/>
            </w:r>
            <w:r>
              <w:rPr>
                <w:rFonts w:ascii="Times New Roman"/>
                <w:b w:val="false"/>
                <w:i w:val="false"/>
                <w:color w:val="000000"/>
                <w:sz w:val="20"/>
              </w:rPr>
              <w:t>
Предоставьте результаты аутопсии, если возможно</w:t>
            </w:r>
          </w:p>
          <w:bookmarkEnd w:id="288"/>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89"/>
          <w:p>
            <w:pPr>
              <w:spacing w:after="20"/>
              <w:ind w:left="20"/>
              <w:jc w:val="both"/>
            </w:pPr>
            <w:r>
              <w:rPr>
                <w:rFonts w:ascii="Times New Roman"/>
                <w:b w:val="false"/>
                <w:i w:val="false"/>
                <w:color w:val="000000"/>
                <w:sz w:val="20"/>
              </w:rPr>
              <w:t>
</w:t>
            </w:r>
            <w:r>
              <w:rPr>
                <w:rFonts w:ascii="Times New Roman"/>
                <w:b w:val="false"/>
                <w:i w:val="false"/>
                <w:color w:val="000000"/>
                <w:sz w:val="20"/>
              </w:rPr>
              <w:t>Был ли подозреваемый препарат или курс вакцинации отменен? Да</w:t>
            </w:r>
          </w:p>
          <w:bookmarkEnd w:id="28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0"/>
          <w:p>
            <w:pPr>
              <w:spacing w:after="20"/>
              <w:ind w:left="20"/>
              <w:jc w:val="both"/>
            </w:pPr>
            <w:r>
              <w:rPr>
                <w:rFonts w:ascii="Times New Roman"/>
                <w:b w:val="false"/>
                <w:i w:val="false"/>
                <w:color w:val="000000"/>
                <w:sz w:val="20"/>
              </w:rPr>
              <w:t>
</w:t>
            </w:r>
            <w:r>
              <w:rPr>
                <w:rFonts w:ascii="Times New Roman"/>
                <w:b w:val="false"/>
                <w:i w:val="false"/>
                <w:color w:val="000000"/>
                <w:sz w:val="20"/>
              </w:rPr>
              <w:t>Сопутствующее ЛС 1 (за исключением ЛС для коррекции побочного действия)</w:t>
            </w:r>
            <w:r>
              <w:br/>
            </w:r>
            <w:r>
              <w:rPr>
                <w:rFonts w:ascii="Times New Roman"/>
                <w:b w:val="false"/>
                <w:i w:val="false"/>
                <w:color w:val="000000"/>
                <w:sz w:val="20"/>
              </w:rPr>
              <w:t>
(Непатентованное и торговое название)</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форма/номер серии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91"/>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Предпринятые меры</w:t>
            </w:r>
            <w:r>
              <w:br/>
            </w:r>
            <w:r>
              <w:rPr>
                <w:rFonts w:ascii="Times New Roman"/>
                <w:b w:val="false"/>
                <w:i w:val="false"/>
                <w:color w:val="000000"/>
                <w:sz w:val="20"/>
              </w:rPr>
              <w:t>
</w:t>
            </w:r>
          </w:p>
          <w:bookmarkEnd w:id="29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отменен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остановлен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снижена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увеличена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92"/>
          <w:p>
            <w:pPr>
              <w:spacing w:after="20"/>
              <w:ind w:left="20"/>
              <w:jc w:val="both"/>
            </w:pPr>
            <w:r>
              <w:rPr>
                <w:rFonts w:ascii="Times New Roman"/>
                <w:b w:val="false"/>
                <w:i w:val="false"/>
                <w:color w:val="000000"/>
                <w:sz w:val="20"/>
              </w:rPr>
              <w:t>
</w:t>
            </w:r>
            <w:r>
              <w:rPr>
                <w:rFonts w:ascii="Times New Roman"/>
                <w:b w:val="false"/>
                <w:i w:val="false"/>
                <w:color w:val="000000"/>
                <w:sz w:val="20"/>
              </w:rPr>
              <w:t>Сопутствующее ЛС 2 (за исключением ЛС для коррекции побочного действия)</w:t>
            </w:r>
            <w:r>
              <w:br/>
            </w:r>
            <w:r>
              <w:rPr>
                <w:rFonts w:ascii="Times New Roman"/>
                <w:b w:val="false"/>
                <w:i w:val="false"/>
                <w:color w:val="000000"/>
                <w:sz w:val="20"/>
              </w:rPr>
              <w:t>
(Непатентованное и торговое название)</w:t>
            </w:r>
          </w:p>
          <w:bookmarkEnd w:id="292"/>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форма/номер серии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93"/>
          <w:p>
            <w:pPr>
              <w:spacing w:after="20"/>
              <w:ind w:left="20"/>
              <w:jc w:val="both"/>
            </w:pPr>
            <w:r>
              <w:rPr>
                <w:rFonts w:ascii="Times New Roman"/>
                <w:b w:val="false"/>
                <w:i w:val="false"/>
                <w:color w:val="000000"/>
                <w:sz w:val="20"/>
              </w:rPr>
              <w:t>
</w:t>
            </w:r>
            <w:r>
              <w:rPr>
                <w:rFonts w:ascii="Times New Roman"/>
                <w:b w:val="false"/>
                <w:i w:val="false"/>
                <w:color w:val="000000"/>
                <w:sz w:val="20"/>
              </w:rPr>
              <w:t>Сопутствующее ЛС 3 (за исключением ЛС для коррекции побочного действия)</w:t>
            </w:r>
            <w:r>
              <w:br/>
            </w:r>
            <w:r>
              <w:rPr>
                <w:rFonts w:ascii="Times New Roman"/>
                <w:b w:val="false"/>
                <w:i w:val="false"/>
                <w:color w:val="000000"/>
                <w:sz w:val="20"/>
              </w:rPr>
              <w:t>
(Непатентованное и торговое название)</w:t>
            </w:r>
          </w:p>
          <w:bookmarkEnd w:id="293"/>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форма/номер серии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94"/>
          <w:p>
            <w:pPr>
              <w:spacing w:after="20"/>
              <w:ind w:left="20"/>
              <w:jc w:val="both"/>
            </w:pPr>
            <w:r>
              <w:rPr>
                <w:rFonts w:ascii="Times New Roman"/>
                <w:b w:val="false"/>
                <w:i w:val="false"/>
                <w:color w:val="000000"/>
                <w:sz w:val="20"/>
              </w:rPr>
              <w:t>
</w:t>
            </w:r>
            <w:r>
              <w:rPr>
                <w:rFonts w:ascii="Times New Roman"/>
                <w:b w:val="false"/>
                <w:i w:val="false"/>
                <w:color w:val="000000"/>
                <w:sz w:val="20"/>
              </w:rPr>
              <w:t>Значимые данные анамнеза, сопутствующие заболевания, аллергия* (включая курение и употребление алкоголя)</w:t>
            </w:r>
          </w:p>
          <w:bookmarkEnd w:id="2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Продолжается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данные анамнеза, сопутствующие заболевания, аллергия (включая курение и употребление алкоголя)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95"/>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bookmarkEnd w:id="295"/>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96"/>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данные*</w:t>
            </w:r>
          </w:p>
          <w:bookmarkEnd w:id="296"/>
        </w:tc>
      </w:tr>
    </w:tbl>
    <w:bookmarkStart w:name="z672" w:id="297"/>
    <w:p>
      <w:pPr>
        <w:spacing w:after="0"/>
        <w:ind w:left="0"/>
        <w:jc w:val="both"/>
      </w:pPr>
      <w:r>
        <w:rPr>
          <w:rFonts w:ascii="Times New Roman"/>
          <w:b w:val="false"/>
          <w:i w:val="false"/>
          <w:color w:val="000000"/>
          <w:sz w:val="28"/>
        </w:rPr>
        <w:t>
      *Примечание:</w:t>
      </w:r>
    </w:p>
    <w:bookmarkEnd w:id="297"/>
    <w:bookmarkStart w:name="z673" w:id="298"/>
    <w:p>
      <w:pPr>
        <w:spacing w:after="0"/>
        <w:ind w:left="0"/>
        <w:jc w:val="both"/>
      </w:pPr>
      <w:r>
        <w:rPr>
          <w:rFonts w:ascii="Times New Roman"/>
          <w:b w:val="false"/>
          <w:i w:val="false"/>
          <w:color w:val="000000"/>
          <w:sz w:val="28"/>
        </w:rPr>
        <w:t>
      поля обязательные для заполнения (информация, требуемая для установления оценки причинно-следственной связи между развитием нежелательных реакций лекарственного средства:</w:t>
      </w:r>
    </w:p>
    <w:bookmarkEnd w:id="298"/>
    <w:bookmarkStart w:name="z674" w:id="299"/>
    <w:p>
      <w:pPr>
        <w:spacing w:after="0"/>
        <w:ind w:left="0"/>
        <w:jc w:val="both"/>
      </w:pPr>
      <w:r>
        <w:rPr>
          <w:rFonts w:ascii="Times New Roman"/>
          <w:b w:val="false"/>
          <w:i w:val="false"/>
          <w:color w:val="000000"/>
          <w:sz w:val="28"/>
        </w:rPr>
        <w:t>
      информация о пациенте: возраст, пол;</w:t>
      </w:r>
    </w:p>
    <w:bookmarkEnd w:id="299"/>
    <w:bookmarkStart w:name="z675" w:id="300"/>
    <w:p>
      <w:pPr>
        <w:spacing w:after="0"/>
        <w:ind w:left="0"/>
        <w:jc w:val="both"/>
      </w:pPr>
      <w:r>
        <w:rPr>
          <w:rFonts w:ascii="Times New Roman"/>
          <w:b w:val="false"/>
          <w:i w:val="false"/>
          <w:color w:val="000000"/>
          <w:sz w:val="28"/>
        </w:rPr>
        <w:t>
      информация о побочных реакциях/действиях и/или отсутствии эффективности: время начала, течение и исход реакции;</w:t>
      </w:r>
    </w:p>
    <w:bookmarkEnd w:id="300"/>
    <w:bookmarkStart w:name="z676" w:id="301"/>
    <w:p>
      <w:pPr>
        <w:spacing w:after="0"/>
        <w:ind w:left="0"/>
        <w:jc w:val="both"/>
      </w:pPr>
      <w:r>
        <w:rPr>
          <w:rFonts w:ascii="Times New Roman"/>
          <w:b w:val="false"/>
          <w:i w:val="false"/>
          <w:color w:val="000000"/>
          <w:sz w:val="28"/>
        </w:rPr>
        <w:t>
      информация о подозреваемом лекарственном средстве: торговое название, международное непатентованное название, дозировка, способ введения, дата начала и окончания приема, показания к применению, номер серии;</w:t>
      </w:r>
    </w:p>
    <w:bookmarkEnd w:id="301"/>
    <w:bookmarkStart w:name="z677" w:id="302"/>
    <w:p>
      <w:pPr>
        <w:spacing w:after="0"/>
        <w:ind w:left="0"/>
        <w:jc w:val="both"/>
      </w:pPr>
      <w:r>
        <w:rPr>
          <w:rFonts w:ascii="Times New Roman"/>
          <w:b w:val="false"/>
          <w:i w:val="false"/>
          <w:color w:val="000000"/>
          <w:sz w:val="28"/>
        </w:rPr>
        <w:t>
      информация о репортере, направившего сообщение о возникновении побочных реакций/действий и/или отсутствии эффективности (информация является конфиденциальной и используется только для проверки и дополнения данных, а также динамического наблюдения).</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0" w:id="303"/>
    <w:p>
      <w:pPr>
        <w:spacing w:after="0"/>
        <w:ind w:left="0"/>
        <w:jc w:val="both"/>
      </w:pPr>
      <w:r>
        <w:rPr>
          <w:rFonts w:ascii="Times New Roman"/>
          <w:b w:val="false"/>
          <w:i w:val="false"/>
          <w:color w:val="000000"/>
          <w:sz w:val="28"/>
        </w:rPr>
        <w:t>
      Наименование Фармацевтической компании ______________________________</w:t>
      </w:r>
      <w:r>
        <w:br/>
      </w:r>
      <w:r>
        <w:rPr>
          <w:rFonts w:ascii="Times New Roman"/>
          <w:b w:val="false"/>
          <w:i w:val="false"/>
          <w:color w:val="000000"/>
          <w:sz w:val="28"/>
        </w:rPr>
        <w:t>Держатель регистрационного удостоверения _____________________________</w:t>
      </w:r>
      <w:r>
        <w:br/>
      </w:r>
      <w:r>
        <w:rPr>
          <w:rFonts w:ascii="Times New Roman"/>
          <w:b w:val="false"/>
          <w:i w:val="false"/>
          <w:color w:val="000000"/>
          <w:sz w:val="28"/>
        </w:rPr>
        <w:t>____________________________________________________________________</w:t>
      </w:r>
    </w:p>
    <w:bookmarkEnd w:id="303"/>
    <w:bookmarkStart w:name="z681" w:id="304"/>
    <w:p>
      <w:pPr>
        <w:spacing w:after="0"/>
        <w:ind w:left="0"/>
        <w:jc w:val="left"/>
      </w:pPr>
      <w:r>
        <w:rPr>
          <w:rFonts w:ascii="Times New Roman"/>
          <w:b/>
          <w:i w:val="false"/>
          <w:color w:val="000000"/>
        </w:rPr>
        <w:t xml:space="preserve">                    Отчет о случаях серьезной непредвиденной нежелательной</w:t>
      </w:r>
      <w:r>
        <w:br/>
      </w:r>
      <w:r>
        <w:rPr>
          <w:rFonts w:ascii="Times New Roman"/>
          <w:b/>
          <w:i w:val="false"/>
          <w:color w:val="000000"/>
        </w:rPr>
        <w:t xml:space="preserve">                   реакции лекарственного средства, выявленной вне территории</w:t>
      </w:r>
      <w:r>
        <w:br/>
      </w:r>
      <w:r>
        <w:rPr>
          <w:rFonts w:ascii="Times New Roman"/>
          <w:b/>
          <w:i w:val="false"/>
          <w:color w:val="000000"/>
        </w:rPr>
        <w:t xml:space="preserve">                                     Республики Казахстан</w:t>
      </w:r>
    </w:p>
    <w:bookmarkEnd w:id="304"/>
    <w:bookmarkStart w:name="z682" w:id="305"/>
    <w:p>
      <w:pPr>
        <w:spacing w:after="0"/>
        <w:ind w:left="0"/>
        <w:jc w:val="both"/>
      </w:pPr>
      <w:r>
        <w:rPr>
          <w:rFonts w:ascii="Times New Roman"/>
          <w:b w:val="false"/>
          <w:i w:val="false"/>
          <w:color w:val="000000"/>
          <w:sz w:val="28"/>
        </w:rPr>
        <w:t>
      Торговое наименование лекарственного препарата_______________________</w:t>
      </w:r>
      <w:r>
        <w:br/>
      </w:r>
      <w:r>
        <w:rPr>
          <w:rFonts w:ascii="Times New Roman"/>
          <w:b w:val="false"/>
          <w:i w:val="false"/>
          <w:color w:val="000000"/>
          <w:sz w:val="28"/>
        </w:rPr>
        <w:t>МНН ______________________________________________________________</w:t>
      </w:r>
      <w:r>
        <w:br/>
      </w:r>
      <w:r>
        <w:rPr>
          <w:rFonts w:ascii="Times New Roman"/>
          <w:b w:val="false"/>
          <w:i w:val="false"/>
          <w:color w:val="000000"/>
          <w:sz w:val="28"/>
        </w:rPr>
        <w:t>Производитель компании по всему миру________________________________</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4106"/>
        <w:gridCol w:w="4442"/>
        <w:gridCol w:w="1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06"/>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bookmarkEnd w:id="3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0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Ответственное лицо:</w:t>
            </w:r>
          </w:p>
          <w:bookmarkEnd w:id="30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08"/>
          <w:p>
            <w:pPr>
              <w:spacing w:after="20"/>
              <w:ind w:left="20"/>
              <w:jc w:val="both"/>
            </w:pPr>
            <w:r>
              <w:rPr>
                <w:rFonts w:ascii="Times New Roman"/>
                <w:b w:val="false"/>
                <w:i w:val="false"/>
                <w:color w:val="000000"/>
                <w:sz w:val="20"/>
              </w:rPr>
              <w:t>
</w:t>
            </w:r>
            <w:r>
              <w:rPr>
                <w:rFonts w:ascii="Times New Roman"/>
                <w:b w:val="false"/>
                <w:i w:val="false"/>
                <w:color w:val="000000"/>
                <w:sz w:val="20"/>
              </w:rPr>
              <w:t>Дата отчета:</w:t>
            </w:r>
          </w:p>
          <w:bookmarkEnd w:id="308"/>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09"/>
          <w:p>
            <w:pPr>
              <w:spacing w:after="20"/>
              <w:ind w:left="20"/>
              <w:jc w:val="both"/>
            </w:pPr>
            <w:r>
              <w:rPr>
                <w:rFonts w:ascii="Times New Roman"/>
                <w:b w:val="false"/>
                <w:i w:val="false"/>
                <w:color w:val="000000"/>
                <w:sz w:val="20"/>
              </w:rPr>
              <w:t>
</w:t>
            </w:r>
            <w:r>
              <w:rPr>
                <w:rFonts w:ascii="Times New Roman"/>
                <w:b w:val="false"/>
                <w:i w:val="false"/>
                <w:color w:val="000000"/>
                <w:sz w:val="20"/>
              </w:rPr>
              <w:t>Тип Отчета</w:t>
            </w:r>
          </w:p>
          <w:bookmarkEnd w:id="309"/>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со смертельным исходом</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 угрозой для жизни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сообщений</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10"/>
          <w:p>
            <w:pPr>
              <w:spacing w:after="20"/>
              <w:ind w:left="20"/>
              <w:jc w:val="both"/>
            </w:pPr>
            <w:r>
              <w:rPr>
                <w:rFonts w:ascii="Times New Roman"/>
                <w:b w:val="false"/>
                <w:i w:val="false"/>
                <w:color w:val="000000"/>
                <w:sz w:val="20"/>
              </w:rPr>
              <w:t>
</w:t>
            </w:r>
            <w:r>
              <w:rPr>
                <w:rFonts w:ascii="Times New Roman"/>
                <w:b w:val="false"/>
                <w:i w:val="false"/>
                <w:color w:val="000000"/>
                <w:sz w:val="20"/>
              </w:rPr>
              <w:t>Спонтанные сообщения</w:t>
            </w:r>
          </w:p>
          <w:bookmarkEnd w:id="310"/>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11"/>
          <w:p>
            <w:pPr>
              <w:spacing w:after="20"/>
              <w:ind w:left="20"/>
              <w:jc w:val="both"/>
            </w:pPr>
            <w:r>
              <w:rPr>
                <w:rFonts w:ascii="Times New Roman"/>
                <w:b w:val="false"/>
                <w:i w:val="false"/>
                <w:color w:val="000000"/>
                <w:sz w:val="20"/>
              </w:rPr>
              <w:t>
</w:t>
            </w:r>
            <w:r>
              <w:rPr>
                <w:rFonts w:ascii="Times New Roman"/>
                <w:b w:val="false"/>
                <w:i w:val="false"/>
                <w:color w:val="000000"/>
                <w:sz w:val="20"/>
              </w:rPr>
              <w:t>Локальные сообщения</w:t>
            </w:r>
          </w:p>
          <w:bookmarkEnd w:id="311"/>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12"/>
          <w:p>
            <w:pPr>
              <w:spacing w:after="20"/>
              <w:ind w:left="20"/>
              <w:jc w:val="both"/>
            </w:pPr>
            <w:r>
              <w:rPr>
                <w:rFonts w:ascii="Times New Roman"/>
                <w:b w:val="false"/>
                <w:i w:val="false"/>
                <w:color w:val="000000"/>
                <w:sz w:val="20"/>
              </w:rPr>
              <w:t>
</w:t>
            </w:r>
            <w:r>
              <w:rPr>
                <w:rFonts w:ascii="Times New Roman"/>
                <w:b w:val="false"/>
                <w:i w:val="false"/>
                <w:color w:val="000000"/>
                <w:sz w:val="20"/>
              </w:rPr>
              <w:t>Зарубежные сообщения</w:t>
            </w:r>
          </w:p>
          <w:bookmarkEnd w:id="312"/>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13"/>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Клинические испытания</w:t>
            </w:r>
          </w:p>
          <w:bookmarkEnd w:id="313"/>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14"/>
          <w:p>
            <w:pPr>
              <w:spacing w:after="20"/>
              <w:ind w:left="20"/>
              <w:jc w:val="both"/>
            </w:pPr>
            <w:r>
              <w:rPr>
                <w:rFonts w:ascii="Times New Roman"/>
                <w:b w:val="false"/>
                <w:i w:val="false"/>
                <w:color w:val="000000"/>
                <w:sz w:val="20"/>
              </w:rPr>
              <w:t>
</w:t>
            </w:r>
            <w:r>
              <w:rPr>
                <w:rFonts w:ascii="Times New Roman"/>
                <w:b w:val="false"/>
                <w:i w:val="false"/>
                <w:color w:val="000000"/>
                <w:sz w:val="20"/>
              </w:rPr>
              <w:t>Локальные сообщения</w:t>
            </w:r>
          </w:p>
          <w:bookmarkEnd w:id="314"/>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15"/>
          <w:p>
            <w:pPr>
              <w:spacing w:after="20"/>
              <w:ind w:left="20"/>
              <w:jc w:val="both"/>
            </w:pPr>
            <w:r>
              <w:rPr>
                <w:rFonts w:ascii="Times New Roman"/>
                <w:b w:val="false"/>
                <w:i w:val="false"/>
                <w:color w:val="000000"/>
                <w:sz w:val="20"/>
              </w:rPr>
              <w:t>
</w:t>
            </w:r>
            <w:r>
              <w:rPr>
                <w:rFonts w:ascii="Times New Roman"/>
                <w:b w:val="false"/>
                <w:i w:val="false"/>
                <w:color w:val="000000"/>
                <w:sz w:val="20"/>
              </w:rPr>
              <w:t>Зарубежные сообщения</w:t>
            </w:r>
          </w:p>
          <w:bookmarkEnd w:id="315"/>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16"/>
          <w:p>
            <w:pPr>
              <w:spacing w:after="20"/>
              <w:ind w:left="20"/>
              <w:jc w:val="both"/>
            </w:pPr>
            <w:r>
              <w:rPr>
                <w:rFonts w:ascii="Times New Roman"/>
                <w:b w:val="false"/>
                <w:i w:val="false"/>
                <w:color w:val="000000"/>
                <w:sz w:val="20"/>
              </w:rPr>
              <w:t>
</w:t>
            </w:r>
            <w:r>
              <w:rPr>
                <w:rFonts w:ascii="Times New Roman"/>
                <w:b w:val="false"/>
                <w:i w:val="false"/>
                <w:color w:val="000000"/>
                <w:sz w:val="20"/>
              </w:rPr>
              <w:t>Постмаркетинговые исследования, литературные случаи, другое</w:t>
            </w:r>
          </w:p>
          <w:bookmarkEnd w:id="316"/>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17"/>
          <w:p>
            <w:pPr>
              <w:spacing w:after="20"/>
              <w:ind w:left="20"/>
              <w:jc w:val="both"/>
            </w:pPr>
            <w:r>
              <w:rPr>
                <w:rFonts w:ascii="Times New Roman"/>
                <w:b w:val="false"/>
                <w:i w:val="false"/>
                <w:color w:val="000000"/>
                <w:sz w:val="20"/>
              </w:rPr>
              <w:t>
</w:t>
            </w:r>
            <w:r>
              <w:rPr>
                <w:rFonts w:ascii="Times New Roman"/>
                <w:b w:val="false"/>
                <w:i w:val="false"/>
                <w:color w:val="000000"/>
                <w:sz w:val="20"/>
              </w:rPr>
              <w:t>Локальные сообщения</w:t>
            </w:r>
          </w:p>
          <w:bookmarkEnd w:id="317"/>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18"/>
          <w:p>
            <w:pPr>
              <w:spacing w:after="20"/>
              <w:ind w:left="20"/>
              <w:jc w:val="both"/>
            </w:pPr>
            <w:r>
              <w:rPr>
                <w:rFonts w:ascii="Times New Roman"/>
                <w:b w:val="false"/>
                <w:i w:val="false"/>
                <w:color w:val="000000"/>
                <w:sz w:val="20"/>
              </w:rPr>
              <w:t>
</w:t>
            </w:r>
            <w:r>
              <w:rPr>
                <w:rFonts w:ascii="Times New Roman"/>
                <w:b w:val="false"/>
                <w:i w:val="false"/>
                <w:color w:val="000000"/>
                <w:sz w:val="20"/>
              </w:rPr>
              <w:t>Зарубежные сообщения</w:t>
            </w:r>
          </w:p>
          <w:bookmarkEnd w:id="318"/>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 w:id="319"/>
    <w:p>
      <w:pPr>
        <w:spacing w:after="0"/>
        <w:ind w:left="0"/>
        <w:jc w:val="both"/>
      </w:pPr>
      <w:r>
        <w:rPr>
          <w:rFonts w:ascii="Times New Roman"/>
          <w:b w:val="false"/>
          <w:i w:val="false"/>
          <w:color w:val="000000"/>
          <w:sz w:val="28"/>
        </w:rPr>
        <w:t>
      Уполномоченное лицо по фармаконадзору в Республике Казахстан</w:t>
      </w:r>
      <w:r>
        <w:br/>
      </w:r>
      <w:r>
        <w:rPr>
          <w:rFonts w:ascii="Times New Roman"/>
          <w:b w:val="false"/>
          <w:i w:val="false"/>
          <w:color w:val="000000"/>
          <w:sz w:val="28"/>
        </w:rPr>
        <w:t>____________________________</w:t>
      </w:r>
      <w:r>
        <w:br/>
      </w:r>
      <w:r>
        <w:rPr>
          <w:rFonts w:ascii="Times New Roman"/>
          <w:b w:val="false"/>
          <w:i w:val="false"/>
          <w:color w:val="000000"/>
          <w:sz w:val="28"/>
        </w:rPr>
        <w:t>Подпись,                   дата</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2" w:id="320"/>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 xml:space="preserve">             по оценке причинно-следственной связи между нежелательной реакцией и</w:t>
      </w:r>
      <w:r>
        <w:br/>
      </w:r>
      <w:r>
        <w:rPr>
          <w:rFonts w:ascii="Times New Roman"/>
          <w:b/>
          <w:i w:val="false"/>
          <w:color w:val="000000"/>
        </w:rPr>
        <w:t xml:space="preserve">                               применением лекарственного средства</w:t>
      </w:r>
    </w:p>
    <w:bookmarkEnd w:id="320"/>
    <w:bookmarkStart w:name="z743" w:id="321"/>
    <w:p>
      <w:pPr>
        <w:spacing w:after="0"/>
        <w:ind w:left="0"/>
        <w:jc w:val="both"/>
      </w:pPr>
      <w:r>
        <w:rPr>
          <w:rFonts w:ascii="Times New Roman"/>
          <w:b w:val="false"/>
          <w:i w:val="false"/>
          <w:color w:val="000000"/>
          <w:sz w:val="28"/>
        </w:rPr>
        <w:t>
      Торговое название: ________________________________________________</w:t>
      </w:r>
      <w:r>
        <w:br/>
      </w:r>
      <w:r>
        <w:rPr>
          <w:rFonts w:ascii="Times New Roman"/>
          <w:b w:val="false"/>
          <w:i w:val="false"/>
          <w:color w:val="000000"/>
          <w:sz w:val="28"/>
        </w:rPr>
        <w:t>Производитель: ___________________________________________________</w:t>
      </w:r>
      <w:r>
        <w:br/>
      </w:r>
      <w:r>
        <w:rPr>
          <w:rFonts w:ascii="Times New Roman"/>
          <w:b w:val="false"/>
          <w:i w:val="false"/>
          <w:color w:val="000000"/>
          <w:sz w:val="28"/>
        </w:rPr>
        <w:t>Номер регистрации в Республике Казахстан: ___________________________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311"/>
        <w:gridCol w:w="107"/>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2"/>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Исходная информация: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3"/>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поступления сообщения в экспертную организацию: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4"/>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Подозреваемый ЛС: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5"/>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пациенте: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6"/>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7"/>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нежелательной реакции(НР):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8"/>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серьезности НР ЛС (как указано в сообщении)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9"/>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30"/>
          <w:p>
            <w:pPr>
              <w:spacing w:after="20"/>
              <w:ind w:left="20"/>
              <w:jc w:val="both"/>
            </w:pPr>
            <w:r>
              <w:rPr>
                <w:rFonts w:ascii="Times New Roman"/>
                <w:b w:val="false"/>
                <w:i w:val="false"/>
                <w:color w:val="000000"/>
                <w:sz w:val="20"/>
              </w:rPr>
              <w:t xml:space="preserve">
Валидация сообщений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(зарегистрированный в Реестре государственной регистрации нормативных правовых актов за № 11506) (пункт 7.1.2)</w:t>
            </w:r>
            <w:r>
              <w:br/>
            </w:r>
            <w:r>
              <w:rPr>
                <w:rFonts w:ascii="Times New Roman"/>
                <w:b w:val="false"/>
                <w:i w:val="false"/>
                <w:color w:val="000000"/>
                <w:sz w:val="20"/>
              </w:rPr>
              <w:t>
Минимальная требуемая информация включает:</w:t>
            </w:r>
          </w:p>
          <w:bookmarkEnd w:id="3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1"/>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32"/>
          <w:p>
            <w:pPr>
              <w:spacing w:after="20"/>
              <w:ind w:left="20"/>
              <w:jc w:val="both"/>
            </w:pPr>
            <w:r>
              <w:rPr>
                <w:rFonts w:ascii="Times New Roman"/>
                <w:b w:val="false"/>
                <w:i w:val="false"/>
                <w:color w:val="000000"/>
                <w:sz w:val="20"/>
              </w:rPr>
              <w:t xml:space="preserve">
Репортер: </w:t>
            </w:r>
            <w:r>
              <w:br/>
            </w:r>
            <w:r>
              <w:rPr>
                <w:rFonts w:ascii="Times New Roman"/>
                <w:b w:val="false"/>
                <w:i w:val="false"/>
                <w:color w:val="000000"/>
                <w:sz w:val="20"/>
              </w:rPr>
              <w:t>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w:t>
            </w:r>
          </w:p>
          <w:bookmarkEnd w:id="33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3"/>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34"/>
          <w:p>
            <w:pPr>
              <w:spacing w:after="20"/>
              <w:ind w:left="20"/>
              <w:jc w:val="both"/>
            </w:pPr>
            <w:r>
              <w:rPr>
                <w:rFonts w:ascii="Times New Roman"/>
                <w:b w:val="false"/>
                <w:i w:val="false"/>
                <w:color w:val="000000"/>
                <w:sz w:val="20"/>
              </w:rPr>
              <w:t xml:space="preserve">
Пациент: </w:t>
            </w:r>
            <w:r>
              <w:br/>
            </w:r>
            <w:r>
              <w:rPr>
                <w:rFonts w:ascii="Times New Roman"/>
                <w:b w:val="false"/>
                <w:i w:val="false"/>
                <w:color w:val="000000"/>
                <w:sz w:val="20"/>
              </w:rPr>
              <w:t>
идентифицируемый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bookmarkEnd w:id="3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5"/>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36"/>
          <w:p>
            <w:pPr>
              <w:spacing w:after="20"/>
              <w:ind w:left="20"/>
              <w:jc w:val="both"/>
            </w:pPr>
            <w:r>
              <w:rPr>
                <w:rFonts w:ascii="Times New Roman"/>
                <w:b w:val="false"/>
                <w:i w:val="false"/>
                <w:color w:val="000000"/>
                <w:sz w:val="20"/>
              </w:rPr>
              <w:t xml:space="preserve">
Подозреваемый лекарственный препарат: </w:t>
            </w:r>
            <w:r>
              <w:br/>
            </w:r>
            <w:r>
              <w:rPr>
                <w:rFonts w:ascii="Times New Roman"/>
                <w:b w:val="false"/>
                <w:i w:val="false"/>
                <w:color w:val="000000"/>
                <w:sz w:val="20"/>
              </w:rPr>
              <w:t>
</w:t>
            </w:r>
            <w:r>
              <w:rPr>
                <w:rFonts w:ascii="Times New Roman"/>
                <w:b w:val="false"/>
                <w:i w:val="false"/>
                <w:color w:val="000000"/>
                <w:sz w:val="20"/>
              </w:rPr>
              <w:t xml:space="preserve">по меньшей мере, один подозреваемый лекарственный препарат должен быть указан в сообщении (торговое название или МНН); </w:t>
            </w:r>
            <w:r>
              <w:br/>
            </w:r>
            <w:r>
              <w:rPr>
                <w:rFonts w:ascii="Times New Roman"/>
                <w:b w:val="false"/>
                <w:i w:val="false"/>
                <w:color w:val="000000"/>
                <w:sz w:val="20"/>
              </w:rPr>
              <w:t>
</w:t>
            </w:r>
            <w:r>
              <w:rPr>
                <w:rFonts w:ascii="Times New Roman"/>
                <w:b w:val="false"/>
                <w:i w:val="false"/>
                <w:color w:val="000000"/>
                <w:sz w:val="20"/>
              </w:rPr>
              <w:t>1) Показание к применению подозреваемого ЛП, указанного в сообщении*</w:t>
            </w:r>
            <w:r>
              <w:br/>
            </w:r>
            <w:r>
              <w:rPr>
                <w:rFonts w:ascii="Times New Roman"/>
                <w:b w:val="false"/>
                <w:i w:val="false"/>
                <w:color w:val="000000"/>
                <w:sz w:val="20"/>
              </w:rPr>
              <w:t>
</w:t>
            </w:r>
            <w:r>
              <w:rPr>
                <w:rFonts w:ascii="Times New Roman"/>
                <w:b w:val="false"/>
                <w:i w:val="false"/>
                <w:color w:val="000000"/>
                <w:sz w:val="20"/>
              </w:rPr>
              <w:t xml:space="preserve">2) Путь введения и дозы* </w:t>
            </w:r>
            <w:r>
              <w:br/>
            </w:r>
            <w:r>
              <w:rPr>
                <w:rFonts w:ascii="Times New Roman"/>
                <w:b w:val="false"/>
                <w:i w:val="false"/>
                <w:color w:val="000000"/>
                <w:sz w:val="20"/>
              </w:rPr>
              <w:t>
</w:t>
            </w:r>
            <w:r>
              <w:rPr>
                <w:rFonts w:ascii="Times New Roman"/>
                <w:b w:val="false"/>
                <w:i w:val="false"/>
                <w:color w:val="000000"/>
                <w:sz w:val="20"/>
              </w:rPr>
              <w:t>3) Дата начала введения ЛП и дата отмены ЛП или длительность использования препарата, если даты начала и окончания не указаны*</w:t>
            </w:r>
            <w:r>
              <w:br/>
            </w:r>
            <w:r>
              <w:rPr>
                <w:rFonts w:ascii="Times New Roman"/>
                <w:b w:val="false"/>
                <w:i w:val="false"/>
                <w:color w:val="000000"/>
                <w:sz w:val="20"/>
              </w:rPr>
              <w:t>
</w:t>
            </w:r>
            <w:r>
              <w:rPr>
                <w:rFonts w:ascii="Times New Roman"/>
                <w:b w:val="false"/>
                <w:i w:val="false"/>
                <w:color w:val="000000"/>
                <w:sz w:val="20"/>
              </w:rPr>
              <w:t>4) Лекарственная история пациента*</w:t>
            </w:r>
            <w:r>
              <w:br/>
            </w:r>
            <w:r>
              <w:rPr>
                <w:rFonts w:ascii="Times New Roman"/>
                <w:b w:val="false"/>
                <w:i w:val="false"/>
                <w:color w:val="000000"/>
                <w:sz w:val="20"/>
              </w:rPr>
              <w:t>
</w:t>
            </w:r>
            <w:r>
              <w:rPr>
                <w:rFonts w:ascii="Times New Roman"/>
                <w:b w:val="false"/>
                <w:i w:val="false"/>
                <w:color w:val="000000"/>
                <w:sz w:val="20"/>
              </w:rPr>
              <w:t>5) Жалоба на качество ЛП (да/нет; если "да", то описать жалобу как указано в сообщении) *</w:t>
            </w:r>
            <w:r>
              <w:br/>
            </w:r>
            <w:r>
              <w:rPr>
                <w:rFonts w:ascii="Times New Roman"/>
                <w:b w:val="false"/>
                <w:i w:val="false"/>
                <w:color w:val="000000"/>
                <w:sz w:val="20"/>
              </w:rPr>
              <w:t>
Если информация доступна*</w:t>
            </w:r>
          </w:p>
          <w:bookmarkEnd w:id="3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7"/>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38"/>
          <w:p>
            <w:pPr>
              <w:spacing w:after="20"/>
              <w:ind w:left="20"/>
              <w:jc w:val="both"/>
            </w:pPr>
            <w:r>
              <w:rPr>
                <w:rFonts w:ascii="Times New Roman"/>
                <w:b w:val="false"/>
                <w:i w:val="false"/>
                <w:color w:val="000000"/>
                <w:sz w:val="20"/>
              </w:rPr>
              <w:t>
Описание нежелательной реакции:</w:t>
            </w:r>
            <w:r>
              <w:br/>
            </w:r>
            <w:r>
              <w:rPr>
                <w:rFonts w:ascii="Times New Roman"/>
                <w:b w:val="false"/>
                <w:i w:val="false"/>
                <w:color w:val="000000"/>
                <w:sz w:val="20"/>
              </w:rPr>
              <w:t xml:space="preserve">
по меньшей мере, одна подозреваемая нежелательная реакция должна быть указана в сообщении. </w:t>
            </w:r>
          </w:p>
          <w:bookmarkEnd w:id="3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9"/>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40"/>
          <w:p>
            <w:pPr>
              <w:spacing w:after="20"/>
              <w:ind w:left="20"/>
              <w:jc w:val="both"/>
            </w:pPr>
            <w:r>
              <w:rPr>
                <w:rFonts w:ascii="Times New Roman"/>
                <w:b w:val="false"/>
                <w:i w:val="false"/>
                <w:color w:val="000000"/>
                <w:sz w:val="20"/>
              </w:rPr>
              <w:t>
Не валидное сообщение:</w:t>
            </w:r>
            <w:r>
              <w:br/>
            </w:r>
            <w:r>
              <w:rPr>
                <w:rFonts w:ascii="Times New Roman"/>
                <w:b w:val="false"/>
                <w:i w:val="false"/>
                <w:color w:val="000000"/>
                <w:sz w:val="20"/>
              </w:rPr>
              <w:t>
Сообщение определяется как не валидное индивидуальное сообщение о нежелательной реакции, если в сообщении нет полной требуемой минимальной информации.</w:t>
            </w:r>
          </w:p>
          <w:bookmarkEnd w:id="34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1"/>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сопутствующих лекарственных средствах (ЛС)</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42"/>
          <w:p>
            <w:pPr>
              <w:spacing w:after="20"/>
              <w:ind w:left="20"/>
              <w:jc w:val="both"/>
            </w:pPr>
            <w:r>
              <w:rPr>
                <w:rFonts w:ascii="Times New Roman"/>
                <w:b w:val="false"/>
                <w:i w:val="false"/>
                <w:color w:val="000000"/>
                <w:sz w:val="20"/>
              </w:rPr>
              <w:t>
1) Даты назначения и отмены сопутствующих ЛС</w:t>
            </w:r>
            <w:r>
              <w:br/>
            </w:r>
            <w:r>
              <w:rPr>
                <w:rFonts w:ascii="Times New Roman"/>
                <w:b w:val="false"/>
                <w:i w:val="false"/>
                <w:color w:val="000000"/>
                <w:sz w:val="20"/>
              </w:rPr>
              <w:t>
2) Сравнить эти сведения с датой назначения и отмены подозреваемого ЛП, началом развития НР</w:t>
            </w:r>
          </w:p>
          <w:bookmarkEnd w:id="342"/>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3"/>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Информация о нежелательной реакции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44"/>
          <w:p>
            <w:pPr>
              <w:spacing w:after="20"/>
              <w:ind w:left="20"/>
              <w:jc w:val="both"/>
            </w:pPr>
            <w:r>
              <w:rPr>
                <w:rFonts w:ascii="Times New Roman"/>
                <w:b w:val="false"/>
                <w:i w:val="false"/>
                <w:color w:val="000000"/>
                <w:sz w:val="20"/>
              </w:rPr>
              <w:t>
Дата наступления.</w:t>
            </w:r>
            <w:r>
              <w:br/>
            </w:r>
            <w:r>
              <w:rPr>
                <w:rFonts w:ascii="Times New Roman"/>
                <w:b w:val="false"/>
                <w:i w:val="false"/>
                <w:color w:val="000000"/>
                <w:sz w:val="20"/>
              </w:rPr>
              <w:t>
</w:t>
            </w:r>
            <w:r>
              <w:rPr>
                <w:rFonts w:ascii="Times New Roman"/>
                <w:b w:val="false"/>
                <w:i w:val="false"/>
                <w:color w:val="000000"/>
                <w:sz w:val="20"/>
              </w:rPr>
              <w:t>Результаты лабораторных тестов, если имеются, с указанием единиц измерения.</w:t>
            </w:r>
            <w:r>
              <w:br/>
            </w:r>
            <w:r>
              <w:rPr>
                <w:rFonts w:ascii="Times New Roman"/>
                <w:b w:val="false"/>
                <w:i w:val="false"/>
                <w:color w:val="000000"/>
                <w:sz w:val="20"/>
              </w:rPr>
              <w:t>
</w:t>
            </w:r>
            <w:r>
              <w:rPr>
                <w:rFonts w:ascii="Times New Roman"/>
                <w:b w:val="false"/>
                <w:i w:val="false"/>
                <w:color w:val="000000"/>
                <w:sz w:val="20"/>
              </w:rPr>
              <w:t>Исход нежелательной реакции/явления: выздоровление, продолжается, госпитализация/удлинение госпитализации, инвалидность/нетрудоспособность, врожденная аномалия, угроза жизни, смерть, медицински значимые</w:t>
            </w:r>
            <w:r>
              <w:br/>
            </w:r>
            <w:r>
              <w:rPr>
                <w:rFonts w:ascii="Times New Roman"/>
                <w:b w:val="false"/>
                <w:i w:val="false"/>
                <w:color w:val="000000"/>
                <w:sz w:val="20"/>
              </w:rPr>
              <w:t>
</w:t>
            </w:r>
            <w:r>
              <w:rPr>
                <w:rFonts w:ascii="Times New Roman"/>
                <w:b w:val="false"/>
                <w:i w:val="false"/>
                <w:color w:val="000000"/>
                <w:sz w:val="20"/>
              </w:rPr>
              <w:t>Дата начала развития НР ЛП</w:t>
            </w:r>
            <w:r>
              <w:br/>
            </w:r>
            <w:r>
              <w:rPr>
                <w:rFonts w:ascii="Times New Roman"/>
                <w:b w:val="false"/>
                <w:i w:val="false"/>
                <w:color w:val="000000"/>
                <w:sz w:val="20"/>
              </w:rPr>
              <w:t>
</w:t>
            </w:r>
            <w:r>
              <w:rPr>
                <w:rFonts w:ascii="Times New Roman"/>
                <w:b w:val="false"/>
                <w:i w:val="false"/>
                <w:color w:val="000000"/>
                <w:sz w:val="20"/>
              </w:rPr>
              <w:t>Оценка серьезности нежелательной реакции:</w:t>
            </w:r>
            <w:r>
              <w:br/>
            </w:r>
            <w:r>
              <w:rPr>
                <w:rFonts w:ascii="Times New Roman"/>
                <w:b w:val="false"/>
                <w:i w:val="false"/>
                <w:color w:val="000000"/>
                <w:sz w:val="20"/>
              </w:rPr>
              <w:t>
</w:t>
            </w:r>
            <w:r>
              <w:rPr>
                <w:rFonts w:ascii="Times New Roman"/>
                <w:b w:val="false"/>
                <w:i w:val="false"/>
                <w:color w:val="000000"/>
                <w:sz w:val="20"/>
              </w:rPr>
              <w:t>как указано в сообщении</w:t>
            </w:r>
            <w:r>
              <w:br/>
            </w:r>
            <w:r>
              <w:rPr>
                <w:rFonts w:ascii="Times New Roman"/>
                <w:b w:val="false"/>
                <w:i w:val="false"/>
                <w:color w:val="000000"/>
                <w:sz w:val="20"/>
              </w:rPr>
              <w:t>
</w:t>
            </w:r>
            <w:r>
              <w:rPr>
                <w:rFonts w:ascii="Times New Roman"/>
                <w:b w:val="false"/>
                <w:i w:val="false"/>
                <w:color w:val="000000"/>
                <w:sz w:val="20"/>
              </w:rPr>
              <w:t xml:space="preserve">оценка эксперта: подтверждение/неподтверждение серьезности НР, описанное/неописанное НР, известное/неизвестное НР, </w:t>
            </w:r>
            <w:r>
              <w:br/>
            </w:r>
            <w:r>
              <w:rPr>
                <w:rFonts w:ascii="Times New Roman"/>
                <w:b w:val="false"/>
                <w:i w:val="false"/>
                <w:color w:val="000000"/>
                <w:sz w:val="20"/>
              </w:rPr>
              <w:t>
</w:t>
            </w:r>
            <w:r>
              <w:rPr>
                <w:rFonts w:ascii="Times New Roman"/>
                <w:b w:val="false"/>
                <w:i w:val="false"/>
                <w:color w:val="000000"/>
                <w:sz w:val="20"/>
              </w:rPr>
              <w:t xml:space="preserve"> действие или нежелательное явление</w:t>
            </w:r>
            <w:r>
              <w:br/>
            </w:r>
            <w:r>
              <w:rPr>
                <w:rFonts w:ascii="Times New Roman"/>
                <w:b w:val="false"/>
                <w:i w:val="false"/>
                <w:color w:val="000000"/>
                <w:sz w:val="20"/>
              </w:rPr>
              <w:t>
</w:t>
            </w:r>
            <w:r>
              <w:rPr>
                <w:rFonts w:ascii="Times New Roman"/>
                <w:b w:val="false"/>
                <w:i w:val="false"/>
                <w:color w:val="000000"/>
                <w:sz w:val="20"/>
              </w:rPr>
              <w:t>Принятые меры:</w:t>
            </w:r>
            <w:r>
              <w:br/>
            </w:r>
            <w:r>
              <w:rPr>
                <w:rFonts w:ascii="Times New Roman"/>
                <w:b w:val="false"/>
                <w:i w:val="false"/>
                <w:color w:val="000000"/>
                <w:sz w:val="20"/>
              </w:rPr>
              <w:t>
</w:t>
            </w:r>
            <w:r>
              <w:rPr>
                <w:rFonts w:ascii="Times New Roman"/>
                <w:b w:val="false"/>
                <w:i w:val="false"/>
                <w:color w:val="000000"/>
                <w:sz w:val="20"/>
              </w:rPr>
              <w:t>препарат отменен</w:t>
            </w:r>
            <w:r>
              <w:br/>
            </w:r>
            <w:r>
              <w:rPr>
                <w:rFonts w:ascii="Times New Roman"/>
                <w:b w:val="false"/>
                <w:i w:val="false"/>
                <w:color w:val="000000"/>
                <w:sz w:val="20"/>
              </w:rPr>
              <w:t>
</w:t>
            </w:r>
            <w:r>
              <w:rPr>
                <w:rFonts w:ascii="Times New Roman"/>
                <w:b w:val="false"/>
                <w:i w:val="false"/>
                <w:color w:val="000000"/>
                <w:sz w:val="20"/>
              </w:rPr>
              <w:t>курс остановлен</w:t>
            </w:r>
            <w:r>
              <w:br/>
            </w:r>
            <w:r>
              <w:rPr>
                <w:rFonts w:ascii="Times New Roman"/>
                <w:b w:val="false"/>
                <w:i w:val="false"/>
                <w:color w:val="000000"/>
                <w:sz w:val="20"/>
              </w:rPr>
              <w:t>
</w:t>
            </w:r>
            <w:r>
              <w:rPr>
                <w:rFonts w:ascii="Times New Roman"/>
                <w:b w:val="false"/>
                <w:i w:val="false"/>
                <w:color w:val="000000"/>
                <w:sz w:val="20"/>
              </w:rPr>
              <w:t>доза снижена</w:t>
            </w:r>
            <w:r>
              <w:br/>
            </w:r>
            <w:r>
              <w:rPr>
                <w:rFonts w:ascii="Times New Roman"/>
                <w:b w:val="false"/>
                <w:i w:val="false"/>
                <w:color w:val="000000"/>
                <w:sz w:val="20"/>
              </w:rPr>
              <w:t>
</w:t>
            </w:r>
            <w:r>
              <w:rPr>
                <w:rFonts w:ascii="Times New Roman"/>
                <w:b w:val="false"/>
                <w:i w:val="false"/>
                <w:color w:val="000000"/>
                <w:sz w:val="20"/>
              </w:rPr>
              <w:t>без изменений</w:t>
            </w:r>
            <w:r>
              <w:br/>
            </w:r>
            <w:r>
              <w:rPr>
                <w:rFonts w:ascii="Times New Roman"/>
                <w:b w:val="false"/>
                <w:i w:val="false"/>
                <w:color w:val="000000"/>
                <w:sz w:val="20"/>
              </w:rPr>
              <w:t>
</w:t>
            </w:r>
            <w:r>
              <w:rPr>
                <w:rFonts w:ascii="Times New Roman"/>
                <w:b w:val="false"/>
                <w:i w:val="false"/>
                <w:color w:val="000000"/>
                <w:sz w:val="20"/>
              </w:rPr>
              <w:t>доза увеличена</w:t>
            </w:r>
            <w:r>
              <w:br/>
            </w:r>
            <w:r>
              <w:rPr>
                <w:rFonts w:ascii="Times New Roman"/>
                <w:b w:val="false"/>
                <w:i w:val="false"/>
                <w:color w:val="000000"/>
                <w:sz w:val="20"/>
              </w:rPr>
              <w:t>
</w:t>
            </w:r>
            <w:r>
              <w:rPr>
                <w:rFonts w:ascii="Times New Roman"/>
                <w:b w:val="false"/>
                <w:i w:val="false"/>
                <w:color w:val="000000"/>
                <w:sz w:val="20"/>
              </w:rPr>
              <w:t xml:space="preserve">неизвестно </w:t>
            </w:r>
            <w:r>
              <w:br/>
            </w:r>
            <w:r>
              <w:rPr>
                <w:rFonts w:ascii="Times New Roman"/>
                <w:b w:val="false"/>
                <w:i w:val="false"/>
                <w:color w:val="000000"/>
                <w:sz w:val="20"/>
              </w:rPr>
              <w:t>
</w:t>
            </w:r>
            <w:r>
              <w:rPr>
                <w:rFonts w:ascii="Times New Roman"/>
                <w:b w:val="false"/>
                <w:i w:val="false"/>
                <w:color w:val="000000"/>
                <w:sz w:val="20"/>
              </w:rPr>
              <w:t>Эффект после принятых мер:</w:t>
            </w:r>
            <w:r>
              <w:br/>
            </w:r>
            <w:r>
              <w:rPr>
                <w:rFonts w:ascii="Times New Roman"/>
                <w:b w:val="false"/>
                <w:i w:val="false"/>
                <w:color w:val="000000"/>
                <w:sz w:val="20"/>
              </w:rPr>
              <w:t>
</w:t>
            </w:r>
            <w:r>
              <w:rPr>
                <w:rFonts w:ascii="Times New Roman"/>
                <w:b w:val="false"/>
                <w:i w:val="false"/>
                <w:color w:val="000000"/>
                <w:sz w:val="20"/>
              </w:rPr>
              <w:t>Эффект повторного назначения лекарственного препарата:</w:t>
            </w:r>
            <w:r>
              <w:br/>
            </w:r>
            <w:r>
              <w:rPr>
                <w:rFonts w:ascii="Times New Roman"/>
                <w:b w:val="false"/>
                <w:i w:val="false"/>
                <w:color w:val="000000"/>
                <w:sz w:val="20"/>
              </w:rPr>
              <w:t>
</w:t>
            </w:r>
            <w:r>
              <w:rPr>
                <w:rFonts w:ascii="Times New Roman"/>
                <w:b w:val="false"/>
                <w:i w:val="false"/>
                <w:color w:val="000000"/>
                <w:sz w:val="20"/>
              </w:rPr>
              <w:t>привело снова к развитию НР</w:t>
            </w:r>
            <w:r>
              <w:br/>
            </w:r>
            <w:r>
              <w:rPr>
                <w:rFonts w:ascii="Times New Roman"/>
                <w:b w:val="false"/>
                <w:i w:val="false"/>
                <w:color w:val="000000"/>
                <w:sz w:val="20"/>
              </w:rPr>
              <w:t>
</w:t>
            </w:r>
            <w:r>
              <w:rPr>
                <w:rFonts w:ascii="Times New Roman"/>
                <w:b w:val="false"/>
                <w:i w:val="false"/>
                <w:color w:val="000000"/>
                <w:sz w:val="20"/>
              </w:rPr>
              <w:t>не привело к повторному развитию НР</w:t>
            </w:r>
            <w:r>
              <w:br/>
            </w:r>
            <w:r>
              <w:rPr>
                <w:rFonts w:ascii="Times New Roman"/>
                <w:b w:val="false"/>
                <w:i w:val="false"/>
                <w:color w:val="000000"/>
                <w:sz w:val="20"/>
              </w:rPr>
              <w:t>
</w:t>
            </w:r>
            <w:r>
              <w:rPr>
                <w:rFonts w:ascii="Times New Roman"/>
                <w:b w:val="false"/>
                <w:i w:val="false"/>
                <w:color w:val="000000"/>
                <w:sz w:val="20"/>
              </w:rPr>
              <w:t>неизвестен</w:t>
            </w:r>
            <w:r>
              <w:br/>
            </w:r>
            <w:r>
              <w:rPr>
                <w:rFonts w:ascii="Times New Roman"/>
                <w:b w:val="false"/>
                <w:i w:val="false"/>
                <w:color w:val="000000"/>
                <w:sz w:val="20"/>
              </w:rPr>
              <w:t>
В случае сопутствующих ЛС или указании более одного подозреваемого ЛС, следует оценить возможность лекарственного взаимодействия в развитии НР/НЯ</w:t>
            </w:r>
          </w:p>
          <w:bookmarkEnd w:id="344"/>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5"/>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коррекции НР ЛП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6"/>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47"/>
          <w:p>
            <w:pPr>
              <w:spacing w:after="20"/>
              <w:ind w:left="20"/>
              <w:jc w:val="both"/>
            </w:pPr>
            <w:r>
              <w:rPr>
                <w:rFonts w:ascii="Times New Roman"/>
                <w:b w:val="false"/>
                <w:i w:val="false"/>
                <w:color w:val="000000"/>
                <w:sz w:val="20"/>
              </w:rPr>
              <w:t>
Дополнительная информация</w:t>
            </w:r>
            <w:r>
              <w:br/>
            </w:r>
            <w:r>
              <w:rPr>
                <w:rFonts w:ascii="Times New Roman"/>
                <w:b w:val="false"/>
                <w:i w:val="false"/>
                <w:color w:val="000000"/>
                <w:sz w:val="20"/>
              </w:rPr>
              <w:t>
Значимые данные анамнеза, сопутствующие заболевания, аллергия</w:t>
            </w:r>
          </w:p>
          <w:bookmarkEnd w:id="3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8"/>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оценка дополнительных материалов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9"/>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испытаний (в случаях серьезных НР ЛП или отсутствии/недостаточной эффективности в соответствии с настоящим Приказом)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5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50"/>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причинно следственной связи между НР и применением ЛП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1"/>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взаимосвязи: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Наступило ли явление до того, как пациент начал принимать лекарственное средство?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Является ли время до наступления явления правдоподобным (вероятным)?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52"/>
          <w:p>
            <w:pPr>
              <w:spacing w:after="20"/>
              <w:ind w:left="20"/>
              <w:jc w:val="both"/>
            </w:pPr>
            <w:r>
              <w:rPr>
                <w:rFonts w:ascii="Times New Roman"/>
                <w:b w:val="false"/>
                <w:i w:val="false"/>
                <w:color w:val="000000"/>
                <w:sz w:val="20"/>
              </w:rPr>
              <w:t>
3) Наступило ли явление после начала приема какого-либо другого лекарственного средства?</w:t>
            </w:r>
            <w:r>
              <w:br/>
            </w:r>
            <w:r>
              <w:rPr>
                <w:rFonts w:ascii="Times New Roman"/>
                <w:b w:val="false"/>
                <w:i w:val="false"/>
                <w:color w:val="000000"/>
                <w:sz w:val="20"/>
              </w:rPr>
              <w:t>
</w:t>
            </w:r>
            <w:r>
              <w:rPr>
                <w:rFonts w:ascii="Times New Roman"/>
                <w:b w:val="false"/>
                <w:i w:val="false"/>
                <w:color w:val="000000"/>
                <w:sz w:val="20"/>
              </w:rPr>
              <w:t>Если явление наступило вскоре после начала приема другого лекарственного средства, в таком случае надо иметь в виду две возможности:</w:t>
            </w:r>
            <w:r>
              <w:br/>
            </w:r>
            <w:r>
              <w:rPr>
                <w:rFonts w:ascii="Times New Roman"/>
                <w:b w:val="false"/>
                <w:i w:val="false"/>
                <w:color w:val="000000"/>
                <w:sz w:val="20"/>
              </w:rPr>
              <w:t>
</w:t>
            </w:r>
            <w:r>
              <w:rPr>
                <w:rFonts w:ascii="Times New Roman"/>
                <w:b w:val="false"/>
                <w:i w:val="false"/>
                <w:color w:val="000000"/>
                <w:sz w:val="20"/>
              </w:rPr>
              <w:t>Явление могло быть вызвано новым лекарственным средством.</w:t>
            </w:r>
            <w:r>
              <w:br/>
            </w:r>
            <w:r>
              <w:rPr>
                <w:rFonts w:ascii="Times New Roman"/>
                <w:b w:val="false"/>
                <w:i w:val="false"/>
                <w:color w:val="000000"/>
                <w:sz w:val="20"/>
              </w:rPr>
              <w:t>
Могло иметь место взаимодействие между двумя лекарственными средствами, которое и вызвало явление.</w:t>
            </w:r>
          </w:p>
          <w:bookmarkEnd w:id="3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Наступило ли явление после появления какого-то нового заболевания?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3"/>
          <w:p>
            <w:pPr>
              <w:spacing w:after="20"/>
              <w:ind w:left="20"/>
              <w:jc w:val="both"/>
            </w:pPr>
            <w:r>
              <w:rPr>
                <w:rFonts w:ascii="Times New Roman"/>
                <w:b w:val="false"/>
                <w:i w:val="false"/>
                <w:color w:val="000000"/>
                <w:sz w:val="20"/>
              </w:rPr>
              <w:t>
5) Существует ли какая-либо другая возможная причина наступления явления?</w:t>
            </w:r>
            <w:r>
              <w:br/>
            </w:r>
            <w:r>
              <w:rPr>
                <w:rFonts w:ascii="Times New Roman"/>
                <w:b w:val="false"/>
                <w:i w:val="false"/>
                <w:color w:val="000000"/>
                <w:sz w:val="20"/>
              </w:rPr>
              <w:t>
</w:t>
            </w:r>
            <w:r>
              <w:rPr>
                <w:rFonts w:ascii="Times New Roman"/>
                <w:b w:val="false"/>
                <w:i w:val="false"/>
                <w:color w:val="000000"/>
                <w:sz w:val="20"/>
              </w:rPr>
              <w:t>Возможно, явление обусловлено заболеванием, в связи с которым пациент получает лечение?</w:t>
            </w:r>
            <w:r>
              <w:br/>
            </w:r>
            <w:r>
              <w:rPr>
                <w:rFonts w:ascii="Times New Roman"/>
                <w:b w:val="false"/>
                <w:i w:val="false"/>
                <w:color w:val="000000"/>
                <w:sz w:val="20"/>
              </w:rPr>
              <w:t>
</w:t>
            </w:r>
            <w:r>
              <w:rPr>
                <w:rFonts w:ascii="Times New Roman"/>
                <w:b w:val="false"/>
                <w:i w:val="false"/>
                <w:color w:val="000000"/>
                <w:sz w:val="20"/>
              </w:rPr>
              <w:t>Возможно, явление обусловлено неким другим сопутствующим заболеванием?</w:t>
            </w:r>
            <w:r>
              <w:br/>
            </w:r>
            <w:r>
              <w:rPr>
                <w:rFonts w:ascii="Times New Roman"/>
                <w:b w:val="false"/>
                <w:i w:val="false"/>
                <w:color w:val="000000"/>
                <w:sz w:val="20"/>
              </w:rPr>
              <w:t>
Возможно, явление обусловлено приемом какого-либо другого лекарственного средства, назначаемого параллельно?</w:t>
            </w:r>
          </w:p>
          <w:bookmarkEnd w:id="35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54"/>
          <w:p>
            <w:pPr>
              <w:spacing w:after="20"/>
              <w:ind w:left="20"/>
              <w:jc w:val="both"/>
            </w:pPr>
            <w:r>
              <w:rPr>
                <w:rFonts w:ascii="Times New Roman"/>
                <w:b w:val="false"/>
                <w:i w:val="false"/>
                <w:color w:val="000000"/>
                <w:sz w:val="20"/>
              </w:rPr>
              <w:t>
6) Какова реакция на отмену лекарственного средства?</w:t>
            </w:r>
            <w:r>
              <w:br/>
            </w:r>
            <w:r>
              <w:rPr>
                <w:rFonts w:ascii="Times New Roman"/>
                <w:b w:val="false"/>
                <w:i w:val="false"/>
                <w:color w:val="000000"/>
                <w:sz w:val="20"/>
              </w:rPr>
              <w:t>
</w:t>
            </w:r>
            <w:r>
              <w:rPr>
                <w:rFonts w:ascii="Times New Roman"/>
                <w:b w:val="false"/>
                <w:i w:val="false"/>
                <w:color w:val="000000"/>
                <w:sz w:val="20"/>
              </w:rPr>
              <w:t>Пациент вылечился?</w:t>
            </w:r>
            <w:r>
              <w:br/>
            </w:r>
            <w:r>
              <w:rPr>
                <w:rFonts w:ascii="Times New Roman"/>
                <w:b w:val="false"/>
                <w:i w:val="false"/>
                <w:color w:val="000000"/>
                <w:sz w:val="20"/>
              </w:rPr>
              <w:t>
</w:t>
            </w:r>
            <w:r>
              <w:rPr>
                <w:rFonts w:ascii="Times New Roman"/>
                <w:b w:val="false"/>
                <w:i w:val="false"/>
                <w:color w:val="000000"/>
                <w:sz w:val="20"/>
              </w:rPr>
              <w:t>Состояние пациента улучшилось?</w:t>
            </w:r>
            <w:r>
              <w:br/>
            </w:r>
            <w:r>
              <w:rPr>
                <w:rFonts w:ascii="Times New Roman"/>
                <w:b w:val="false"/>
                <w:i w:val="false"/>
                <w:color w:val="000000"/>
                <w:sz w:val="20"/>
              </w:rPr>
              <w:t>
</w:t>
            </w:r>
            <w:r>
              <w:rPr>
                <w:rFonts w:ascii="Times New Roman"/>
                <w:b w:val="false"/>
                <w:i w:val="false"/>
                <w:color w:val="000000"/>
                <w:sz w:val="20"/>
              </w:rPr>
              <w:t>Состояние без изменений?</w:t>
            </w:r>
            <w:r>
              <w:br/>
            </w:r>
            <w:r>
              <w:rPr>
                <w:rFonts w:ascii="Times New Roman"/>
                <w:b w:val="false"/>
                <w:i w:val="false"/>
                <w:color w:val="000000"/>
                <w:sz w:val="20"/>
              </w:rPr>
              <w:t>
</w:t>
            </w:r>
            <w:r>
              <w:rPr>
                <w:rFonts w:ascii="Times New Roman"/>
                <w:b w:val="false"/>
                <w:i w:val="false"/>
                <w:color w:val="000000"/>
                <w:sz w:val="20"/>
              </w:rPr>
              <w:t>Состояние пациента ухудшилось?</w:t>
            </w:r>
            <w:r>
              <w:br/>
            </w:r>
            <w:r>
              <w:rPr>
                <w:rFonts w:ascii="Times New Roman"/>
                <w:b w:val="false"/>
                <w:i w:val="false"/>
                <w:color w:val="000000"/>
                <w:sz w:val="20"/>
              </w:rPr>
              <w:t>
Реакция на отмену неизвестна? В таком случае необходимо обязательно записать "неизвестно".</w:t>
            </w:r>
          </w:p>
          <w:bookmarkEnd w:id="35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Какова реакция на повторное назначение лекарственного средства? (Если применимо)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55"/>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взаимосвязи: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56"/>
          <w:p>
            <w:pPr>
              <w:spacing w:after="20"/>
              <w:ind w:left="20"/>
              <w:jc w:val="both"/>
            </w:pPr>
            <w:r>
              <w:rPr>
                <w:rFonts w:ascii="Times New Roman"/>
                <w:b w:val="false"/>
                <w:i w:val="false"/>
                <w:color w:val="000000"/>
                <w:sz w:val="20"/>
              </w:rPr>
              <w:t>
Достоверная причинно-следственная связь</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w:t>
            </w:r>
            <w:r>
              <w:br/>
            </w:r>
            <w:r>
              <w:rPr>
                <w:rFonts w:ascii="Times New Roman"/>
                <w:b w:val="false"/>
                <w:i w:val="false"/>
                <w:color w:val="000000"/>
                <w:sz w:val="20"/>
              </w:rPr>
              <w:t>
</w:t>
            </w:r>
            <w:r>
              <w:rPr>
                <w:rFonts w:ascii="Times New Roman"/>
                <w:b w:val="false"/>
                <w:i w:val="false"/>
                <w:color w:val="000000"/>
                <w:sz w:val="20"/>
              </w:rPr>
              <w:t>связаны по времени с приемом (применения) лекарственного средства;</w:t>
            </w:r>
            <w:r>
              <w:br/>
            </w: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r>
              <w:br/>
            </w:r>
            <w:r>
              <w:rPr>
                <w:rFonts w:ascii="Times New Roman"/>
                <w:b w:val="false"/>
                <w:i w:val="false"/>
                <w:color w:val="000000"/>
                <w:sz w:val="20"/>
              </w:rPr>
              <w:t>
отмена подозреваемого лекарственного препарата, позволяет точно определить взаимосвязь нежелательной реакции с приемом лекарственного препарата</w:t>
            </w:r>
          </w:p>
          <w:bookmarkEnd w:id="35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57"/>
          <w:p>
            <w:pPr>
              <w:spacing w:after="20"/>
              <w:ind w:left="20"/>
              <w:jc w:val="both"/>
            </w:pPr>
            <w:r>
              <w:rPr>
                <w:rFonts w:ascii="Times New Roman"/>
                <w:b w:val="false"/>
                <w:i w:val="false"/>
                <w:color w:val="000000"/>
                <w:sz w:val="20"/>
              </w:rPr>
              <w:t xml:space="preserve">
Возможная причинно-следственная связь*: </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лекарственного средства;</w:t>
            </w:r>
            <w:r>
              <w:br/>
            </w:r>
            <w:r>
              <w:rPr>
                <w:rFonts w:ascii="Times New Roman"/>
                <w:b w:val="false"/>
                <w:i w:val="false"/>
                <w:color w:val="000000"/>
                <w:sz w:val="20"/>
              </w:rPr>
              <w:t>
</w:t>
            </w:r>
            <w:r>
              <w:rPr>
                <w:rFonts w:ascii="Times New Roman"/>
                <w:b w:val="false"/>
                <w:i w:val="false"/>
                <w:color w:val="000000"/>
                <w:sz w:val="20"/>
              </w:rPr>
              <w:t>могут быть объяснены наличием сопутствующих заболеваний или одновременно принимаемыми лекарственными средствами;</w:t>
            </w:r>
            <w:r>
              <w:br/>
            </w:r>
            <w:r>
              <w:rPr>
                <w:rFonts w:ascii="Times New Roman"/>
                <w:b w:val="false"/>
                <w:i w:val="false"/>
                <w:color w:val="000000"/>
                <w:sz w:val="20"/>
              </w:rPr>
              <w:t>
информация о результатах прекращения приема лекарственного средства отсутствует либо недостоверна</w:t>
            </w:r>
          </w:p>
          <w:bookmarkEnd w:id="35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58"/>
          <w:p>
            <w:pPr>
              <w:spacing w:after="20"/>
              <w:ind w:left="20"/>
              <w:jc w:val="both"/>
            </w:pPr>
            <w:r>
              <w:rPr>
                <w:rFonts w:ascii="Times New Roman"/>
                <w:b w:val="false"/>
                <w:i w:val="false"/>
                <w:color w:val="000000"/>
                <w:sz w:val="20"/>
              </w:rPr>
              <w:t xml:space="preserve">
Вероятная причинно-следственная связь*: </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(применения) лекарственного средства;</w:t>
            </w:r>
            <w:r>
              <w:br/>
            </w: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r>
              <w:br/>
            </w:r>
            <w:r>
              <w:rPr>
                <w:rFonts w:ascii="Times New Roman"/>
                <w:b w:val="false"/>
                <w:i w:val="false"/>
                <w:color w:val="000000"/>
                <w:sz w:val="20"/>
              </w:rPr>
              <w:t>
</w:t>
            </w:r>
            <w:r>
              <w:rPr>
                <w:rFonts w:ascii="Times New Roman"/>
                <w:b w:val="false"/>
                <w:i w:val="false"/>
                <w:color w:val="000000"/>
                <w:sz w:val="20"/>
              </w:rPr>
              <w:t>регрессируют после прекращения приема (применения) лекарственного средства;</w:t>
            </w:r>
            <w:r>
              <w:br/>
            </w:r>
            <w:r>
              <w:rPr>
                <w:rFonts w:ascii="Times New Roman"/>
                <w:b w:val="false"/>
                <w:i w:val="false"/>
                <w:color w:val="000000"/>
                <w:sz w:val="20"/>
              </w:rPr>
              <w:t>
препарат повторно не назначался или результат неизвестен.</w:t>
            </w:r>
          </w:p>
          <w:bookmarkEnd w:id="35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59"/>
          <w:p>
            <w:pPr>
              <w:spacing w:after="20"/>
              <w:ind w:left="20"/>
              <w:jc w:val="both"/>
            </w:pPr>
            <w:r>
              <w:rPr>
                <w:rFonts w:ascii="Times New Roman"/>
                <w:b w:val="false"/>
                <w:i w:val="false"/>
                <w:color w:val="000000"/>
                <w:sz w:val="20"/>
              </w:rPr>
              <w:t>
Сомнительная причинно-следственная связь:</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не связаны явно по времени с приемом (применением) лекарственного средства;</w:t>
            </w:r>
            <w:r>
              <w:br/>
            </w:r>
            <w:r>
              <w:rPr>
                <w:rFonts w:ascii="Times New Roman"/>
                <w:b w:val="false"/>
                <w:i w:val="false"/>
                <w:color w:val="000000"/>
                <w:sz w:val="20"/>
              </w:rPr>
              <w:t>
могут быть объяснены наличием сопутствующих заболеваний или одновременно принимаемыми другими лекарственными средствами;</w:t>
            </w:r>
          </w:p>
          <w:bookmarkEnd w:id="35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60"/>
          <w:p>
            <w:pPr>
              <w:spacing w:after="20"/>
              <w:ind w:left="20"/>
              <w:jc w:val="both"/>
            </w:pPr>
            <w:r>
              <w:rPr>
                <w:rFonts w:ascii="Times New Roman"/>
                <w:b w:val="false"/>
                <w:i w:val="false"/>
                <w:color w:val="000000"/>
                <w:sz w:val="20"/>
              </w:rPr>
              <w:t xml:space="preserve">
Условная причинно-следственная связь: </w:t>
            </w:r>
            <w:r>
              <w:br/>
            </w:r>
            <w:r>
              <w:rPr>
                <w:rFonts w:ascii="Times New Roman"/>
                <w:b w:val="false"/>
                <w:i w:val="false"/>
                <w:color w:val="000000"/>
                <w:sz w:val="20"/>
              </w:rPr>
              <w:t>
</w:t>
            </w:r>
            <w:r>
              <w:rPr>
                <w:rFonts w:ascii="Times New Roman"/>
                <w:b w:val="false"/>
                <w:i w:val="false"/>
                <w:color w:val="000000"/>
                <w:sz w:val="20"/>
              </w:rPr>
              <w:t>требует получения дополнительной информации о побочном действии и (или) о пациенте, принимавшем это лекарственное средство;</w:t>
            </w:r>
            <w:r>
              <w:br/>
            </w:r>
            <w:r>
              <w:rPr>
                <w:rFonts w:ascii="Times New Roman"/>
                <w:b w:val="false"/>
                <w:i w:val="false"/>
                <w:color w:val="000000"/>
                <w:sz w:val="20"/>
              </w:rPr>
              <w:t>
либо анализ информации выявленной нежелательной реакции не окончен на момент оценки причинно-следственной связи между побочным действием и приемом лекарственного средства;</w:t>
            </w:r>
          </w:p>
          <w:bookmarkEnd w:id="36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61"/>
          <w:p>
            <w:pPr>
              <w:spacing w:after="20"/>
              <w:ind w:left="20"/>
              <w:jc w:val="both"/>
            </w:pPr>
            <w:r>
              <w:rPr>
                <w:rFonts w:ascii="Times New Roman"/>
                <w:b w:val="false"/>
                <w:i w:val="false"/>
                <w:color w:val="000000"/>
                <w:sz w:val="20"/>
              </w:rPr>
              <w:t xml:space="preserve">
Не поддающиеся классификации причинно-следственная связь </w:t>
            </w:r>
            <w:r>
              <w:br/>
            </w:r>
            <w:r>
              <w:rPr>
                <w:rFonts w:ascii="Times New Roman"/>
                <w:b w:val="false"/>
                <w:i w:val="false"/>
                <w:color w:val="000000"/>
                <w:sz w:val="20"/>
              </w:rPr>
              <w:t>
сообщения о подозреваемых побочных реакциях нельзя оценить, так как нет достаточной информации или же она противоречива</w:t>
            </w:r>
          </w:p>
          <w:bookmarkEnd w:id="36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2"/>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эффекта (эффективности)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63"/>
          <w:p>
            <w:pPr>
              <w:spacing w:after="20"/>
              <w:ind w:left="20"/>
              <w:jc w:val="both"/>
            </w:pPr>
            <w:r>
              <w:rPr>
                <w:rFonts w:ascii="Times New Roman"/>
                <w:b w:val="false"/>
                <w:i w:val="false"/>
                <w:color w:val="000000"/>
                <w:sz w:val="20"/>
              </w:rPr>
              <w:t>
Отсутствие ожидаемой эффективности всегда следует записывать как явление. Необходимо правильно использовать термины для описания явлений "неэффективность лекарственного средства" и "снижение эффективности лекарства".</w:t>
            </w:r>
            <w:r>
              <w:br/>
            </w:r>
            <w:r>
              <w:rPr>
                <w:rFonts w:ascii="Times New Roman"/>
                <w:b w:val="false"/>
                <w:i w:val="false"/>
                <w:color w:val="000000"/>
                <w:sz w:val="20"/>
              </w:rPr>
              <w:t>
</w:t>
            </w:r>
            <w:r>
              <w:rPr>
                <w:rFonts w:ascii="Times New Roman"/>
                <w:b w:val="false"/>
                <w:i w:val="false"/>
                <w:color w:val="000000"/>
                <w:sz w:val="20"/>
              </w:rPr>
              <w:t>Причины недостаточной эффективности могут включать следующее:</w:t>
            </w:r>
            <w:r>
              <w:br/>
            </w:r>
            <w:r>
              <w:rPr>
                <w:rFonts w:ascii="Times New Roman"/>
                <w:b w:val="false"/>
                <w:i w:val="false"/>
                <w:color w:val="000000"/>
                <w:sz w:val="20"/>
              </w:rPr>
              <w:t>
</w:t>
            </w:r>
            <w:r>
              <w:rPr>
                <w:rFonts w:ascii="Times New Roman"/>
                <w:b w:val="false"/>
                <w:i w:val="false"/>
                <w:color w:val="000000"/>
                <w:sz w:val="20"/>
              </w:rPr>
              <w:t>лекарственное средство не сохраняется в организме по причине рвоты или сильной диареи;</w:t>
            </w:r>
            <w:r>
              <w:br/>
            </w:r>
            <w:r>
              <w:rPr>
                <w:rFonts w:ascii="Times New Roman"/>
                <w:b w:val="false"/>
                <w:i w:val="false"/>
                <w:color w:val="000000"/>
                <w:sz w:val="20"/>
              </w:rPr>
              <w:t>
</w:t>
            </w:r>
            <w:r>
              <w:rPr>
                <w:rFonts w:ascii="Times New Roman"/>
                <w:b w:val="false"/>
                <w:i w:val="false"/>
                <w:color w:val="000000"/>
                <w:sz w:val="20"/>
              </w:rPr>
              <w:t>недостаточная приверженность пациента назначенной схеме лечения;</w:t>
            </w:r>
            <w:r>
              <w:br/>
            </w:r>
            <w:r>
              <w:rPr>
                <w:rFonts w:ascii="Times New Roman"/>
                <w:b w:val="false"/>
                <w:i w:val="false"/>
                <w:color w:val="000000"/>
                <w:sz w:val="20"/>
              </w:rPr>
              <w:t>
</w:t>
            </w:r>
            <w:r>
              <w:rPr>
                <w:rFonts w:ascii="Times New Roman"/>
                <w:b w:val="false"/>
                <w:i w:val="false"/>
                <w:color w:val="000000"/>
                <w:sz w:val="20"/>
              </w:rPr>
              <w:t>неадекватная доза;</w:t>
            </w:r>
            <w:r>
              <w:br/>
            </w:r>
            <w:r>
              <w:rPr>
                <w:rFonts w:ascii="Times New Roman"/>
                <w:b w:val="false"/>
                <w:i w:val="false"/>
                <w:color w:val="000000"/>
                <w:sz w:val="20"/>
              </w:rPr>
              <w:t>
</w:t>
            </w:r>
            <w:r>
              <w:rPr>
                <w:rFonts w:ascii="Times New Roman"/>
                <w:b w:val="false"/>
                <w:i w:val="false"/>
                <w:color w:val="000000"/>
                <w:sz w:val="20"/>
              </w:rPr>
              <w:t>низкое качество лекарственного средства;</w:t>
            </w:r>
            <w:r>
              <w:br/>
            </w:r>
            <w:r>
              <w:rPr>
                <w:rFonts w:ascii="Times New Roman"/>
                <w:b w:val="false"/>
                <w:i w:val="false"/>
                <w:color w:val="000000"/>
                <w:sz w:val="20"/>
              </w:rPr>
              <w:t>
</w:t>
            </w:r>
            <w:r>
              <w:rPr>
                <w:rFonts w:ascii="Times New Roman"/>
                <w:b w:val="false"/>
                <w:i w:val="false"/>
                <w:color w:val="000000"/>
                <w:sz w:val="20"/>
              </w:rPr>
              <w:t>фальсифицированное лекарственное средство;</w:t>
            </w:r>
            <w:r>
              <w:br/>
            </w:r>
            <w:r>
              <w:rPr>
                <w:rFonts w:ascii="Times New Roman"/>
                <w:b w:val="false"/>
                <w:i w:val="false"/>
                <w:color w:val="000000"/>
                <w:sz w:val="20"/>
              </w:rPr>
              <w:t>
</w:t>
            </w:r>
            <w:r>
              <w:rPr>
                <w:rFonts w:ascii="Times New Roman"/>
                <w:b w:val="false"/>
                <w:i w:val="false"/>
                <w:color w:val="000000"/>
                <w:sz w:val="20"/>
              </w:rPr>
              <w:t>неверно поставленный диагноз;</w:t>
            </w:r>
            <w:r>
              <w:br/>
            </w:r>
            <w:r>
              <w:rPr>
                <w:rFonts w:ascii="Times New Roman"/>
                <w:b w:val="false"/>
                <w:i w:val="false"/>
                <w:color w:val="000000"/>
                <w:sz w:val="20"/>
              </w:rPr>
              <w:t>
</w:t>
            </w:r>
            <w:r>
              <w:rPr>
                <w:rFonts w:ascii="Times New Roman"/>
                <w:b w:val="false"/>
                <w:i w:val="false"/>
                <w:color w:val="000000"/>
                <w:sz w:val="20"/>
              </w:rPr>
              <w:t>взаимодействие, снижающее уровень препарата в крови;</w:t>
            </w:r>
            <w:r>
              <w:br/>
            </w:r>
            <w:r>
              <w:rPr>
                <w:rFonts w:ascii="Times New Roman"/>
                <w:b w:val="false"/>
                <w:i w:val="false"/>
                <w:color w:val="000000"/>
                <w:sz w:val="20"/>
              </w:rPr>
              <w:t>
лекарственная устойчивость</w:t>
            </w:r>
          </w:p>
          <w:bookmarkEnd w:id="36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64"/>
          <w:p>
            <w:pPr>
              <w:spacing w:after="20"/>
              <w:ind w:left="20"/>
              <w:jc w:val="both"/>
            </w:pPr>
            <w:r>
              <w:rPr>
                <w:rFonts w:ascii="Times New Roman"/>
                <w:b w:val="false"/>
                <w:i w:val="false"/>
                <w:color w:val="000000"/>
                <w:sz w:val="20"/>
              </w:rPr>
              <w:t>
Результат оценки взаимосвязи</w:t>
            </w:r>
            <w:r>
              <w:br/>
            </w:r>
            <w:r>
              <w:rPr>
                <w:rFonts w:ascii="Times New Roman"/>
                <w:b w:val="false"/>
                <w:i w:val="false"/>
                <w:color w:val="000000"/>
                <w:sz w:val="20"/>
              </w:rPr>
              <w:t>
</w:t>
            </w:r>
            <w:r>
              <w:rPr>
                <w:rFonts w:ascii="Times New Roman"/>
                <w:b w:val="false"/>
                <w:i w:val="false"/>
                <w:color w:val="000000"/>
                <w:sz w:val="20"/>
              </w:rPr>
              <w:t>После выполнения оценки взаимосвязи необходимо указать один из следующих пунктов:</w:t>
            </w:r>
            <w:r>
              <w:br/>
            </w:r>
            <w:r>
              <w:rPr>
                <w:rFonts w:ascii="Times New Roman"/>
                <w:b w:val="false"/>
                <w:i w:val="false"/>
                <w:color w:val="000000"/>
                <w:sz w:val="20"/>
              </w:rPr>
              <w:t>
реакция (нежелательная реакция): явления, для которых причинно-следственная связь определяется на уровне достоверной, вероятной или возможной и которые в совокупности относят к числу "реакций", поскольку для них предполагается вероятность наличия взаимосвязи с назначением лекарственного средства (средств).</w:t>
            </w:r>
          </w:p>
          <w:bookmarkEnd w:id="36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65"/>
          <w:p>
            <w:pPr>
              <w:spacing w:after="20"/>
              <w:ind w:left="20"/>
              <w:jc w:val="both"/>
            </w:pPr>
            <w:r>
              <w:rPr>
                <w:rFonts w:ascii="Times New Roman"/>
                <w:b w:val="false"/>
                <w:i w:val="false"/>
                <w:color w:val="000000"/>
                <w:sz w:val="20"/>
              </w:rPr>
              <w:t>
Нежелательное явление: Случайные явления: явления, для которых причинно-следственная взаимосвязь определяется как сомнительная, поскольку их совпадение с назначением лекарственного средства расценивается как случайное. Их следует относить в отдельную группу, поскольку они могут представлять значительную ценность в выявлении сигнала.</w:t>
            </w:r>
            <w:r>
              <w:br/>
            </w:r>
            <w:r>
              <w:rPr>
                <w:rFonts w:ascii="Times New Roman"/>
                <w:b w:val="false"/>
                <w:i w:val="false"/>
                <w:color w:val="000000"/>
                <w:sz w:val="20"/>
              </w:rPr>
              <w:t>
Явления, которые кодируются как неоцениваемые, необходимо будет проанализировать дополнительно, и их следует исключить из анализа. Явления, которые кодируются как неклассифицируемые, относятся к промежуточной категории, и их оценку следует повторить, когда появится дополнительная информация</w:t>
            </w:r>
          </w:p>
          <w:bookmarkEnd w:id="36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66"/>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и выводы: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7"/>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9" w:id="36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"смерти" нельзя расценивать как вероятные, поскольку в этом</w:t>
      </w:r>
      <w:r>
        <w:br/>
      </w:r>
      <w:r>
        <w:rPr>
          <w:rFonts w:ascii="Times New Roman"/>
          <w:b w:val="false"/>
          <w:i w:val="false"/>
          <w:color w:val="000000"/>
          <w:sz w:val="28"/>
        </w:rPr>
        <w:t>случае невозможно увидеть эффект отмены лекарственного средства. Если</w:t>
      </w:r>
      <w:r>
        <w:br/>
      </w:r>
      <w:r>
        <w:rPr>
          <w:rFonts w:ascii="Times New Roman"/>
          <w:b w:val="false"/>
          <w:i w:val="false"/>
          <w:color w:val="000000"/>
          <w:sz w:val="28"/>
        </w:rPr>
        <w:t>временная взаимосвязь является приемлемо возможной, взаимосвязь со смертью</w:t>
      </w:r>
      <w:r>
        <w:br/>
      </w:r>
      <w:r>
        <w:rPr>
          <w:rFonts w:ascii="Times New Roman"/>
          <w:b w:val="false"/>
          <w:i w:val="false"/>
          <w:color w:val="000000"/>
          <w:sz w:val="28"/>
        </w:rPr>
        <w:t>можно расценивать как возможную.</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руководителя 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 w:id="369"/>
    <w:p>
      <w:pPr>
        <w:spacing w:after="0"/>
        <w:ind w:left="0"/>
        <w:jc w:val="left"/>
      </w:pPr>
      <w:r>
        <w:rPr>
          <w:rFonts w:ascii="Times New Roman"/>
          <w:b/>
          <w:i w:val="false"/>
          <w:color w:val="000000"/>
        </w:rPr>
        <w:t xml:space="preserve"> Отчет о поступивших картах-сообщениях</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2908"/>
        <w:gridCol w:w="1740"/>
        <w:gridCol w:w="868"/>
        <w:gridCol w:w="5634"/>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70"/>
          <w:p>
            <w:pPr>
              <w:spacing w:after="20"/>
              <w:ind w:left="20"/>
              <w:jc w:val="both"/>
            </w:pPr>
            <w:r>
              <w:rPr>
                <w:rFonts w:ascii="Times New Roman"/>
                <w:b w:val="false"/>
                <w:i w:val="false"/>
                <w:color w:val="000000"/>
                <w:sz w:val="20"/>
              </w:rPr>
              <w:t>
</w:t>
            </w:r>
            <w:r>
              <w:rPr>
                <w:rFonts w:ascii="Times New Roman"/>
                <w:b w:val="false"/>
                <w:i w:val="false"/>
                <w:color w:val="000000"/>
                <w:sz w:val="20"/>
              </w:rPr>
              <w:t>Всего спонтанных карт-сообщений</w:t>
            </w:r>
          </w:p>
          <w:bookmarkEnd w:id="370"/>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них в КФ отправленные письма (о серьезной нежелательной реакции)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Принятые меры (приказ о приостановлении)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серьезной нежелательной реакции действии с исходом "смерть", "угроза жизни", при применении подозреваемого препарата</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5" w:id="371"/>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руководителя 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 w:id="372"/>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оценки деятельности службы фармаконадзора держателей</w:t>
      </w:r>
      <w:r>
        <w:br/>
      </w:r>
      <w:r>
        <w:rPr>
          <w:rFonts w:ascii="Times New Roman"/>
          <w:b/>
          <w:i w:val="false"/>
          <w:color w:val="000000"/>
        </w:rPr>
        <w:t>регистрационного удостоверения лекарственных средств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организации-производителя и(или) держателя</w:t>
      </w:r>
      <w:r>
        <w:br/>
      </w:r>
      <w:r>
        <w:rPr>
          <w:rFonts w:ascii="Times New Roman"/>
          <w:b/>
          <w:i w:val="false"/>
          <w:color w:val="000000"/>
        </w:rPr>
        <w:t>регистрационного удостоверения)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лекарственного средства)</w:t>
      </w:r>
    </w:p>
    <w:bookmarkEnd w:id="372"/>
    <w:bookmarkStart w:name="z1009" w:id="373"/>
    <w:p>
      <w:pPr>
        <w:spacing w:after="0"/>
        <w:ind w:left="0"/>
        <w:jc w:val="both"/>
      </w:pPr>
      <w:r>
        <w:rPr>
          <w:rFonts w:ascii="Times New Roman"/>
          <w:b w:val="false"/>
          <w:i w:val="false"/>
          <w:color w:val="000000"/>
          <w:sz w:val="28"/>
        </w:rPr>
        <w:t>
      1. Резюме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9"/>
        <w:gridCol w:w="361"/>
      </w:tblGrid>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держателя регистрационного удостоверения</w:t>
            </w:r>
          </w:p>
          <w:bookmarkEnd w:id="374"/>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75"/>
          <w:p>
            <w:pPr>
              <w:spacing w:after="20"/>
              <w:ind w:left="20"/>
              <w:jc w:val="both"/>
            </w:pPr>
            <w:r>
              <w:rPr>
                <w:rFonts w:ascii="Times New Roman"/>
                <w:b w:val="false"/>
                <w:i w:val="false"/>
                <w:color w:val="000000"/>
                <w:sz w:val="20"/>
              </w:rPr>
              <w:t>
</w:t>
            </w:r>
            <w:r>
              <w:rPr>
                <w:rFonts w:ascii="Times New Roman"/>
                <w:b w:val="false"/>
                <w:i w:val="false"/>
                <w:color w:val="000000"/>
                <w:sz w:val="20"/>
              </w:rPr>
              <w:t>Номер(а) регистрационного удостоверения</w:t>
            </w:r>
          </w:p>
          <w:bookmarkEnd w:id="375"/>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76"/>
          <w:p>
            <w:pPr>
              <w:spacing w:after="20"/>
              <w:ind w:left="20"/>
              <w:jc w:val="both"/>
            </w:pPr>
            <w:r>
              <w:rPr>
                <w:rFonts w:ascii="Times New Roman"/>
                <w:b w:val="false"/>
                <w:i w:val="false"/>
                <w:color w:val="000000"/>
                <w:sz w:val="20"/>
              </w:rPr>
              <w:t>
</w:t>
            </w:r>
            <w:r>
              <w:rPr>
                <w:rFonts w:ascii="Times New Roman"/>
                <w:b w:val="false"/>
                <w:i w:val="false"/>
                <w:color w:val="000000"/>
                <w:sz w:val="20"/>
              </w:rPr>
              <w:t>Резюме деятельности держателя регистрационного удостоверения</w:t>
            </w:r>
          </w:p>
          <w:bookmarkEnd w:id="376"/>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Дата(ы) проведения оценки деятельности службы фармаконадзора держателей регистрационного удостоверения лекарственных средств </w:t>
            </w:r>
          </w:p>
          <w:bookmarkEnd w:id="377"/>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78"/>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 экспертов (членов комиссии), должность</w:t>
            </w:r>
          </w:p>
          <w:bookmarkEnd w:id="37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79"/>
          <w:p>
            <w:pPr>
              <w:spacing w:after="20"/>
              <w:ind w:left="20"/>
              <w:jc w:val="both"/>
            </w:pPr>
            <w:r>
              <w:rPr>
                <w:rFonts w:ascii="Times New Roman"/>
                <w:b w:val="false"/>
                <w:i w:val="false"/>
                <w:color w:val="000000"/>
                <w:sz w:val="20"/>
              </w:rPr>
              <w:t>
</w:t>
            </w:r>
            <w:r>
              <w:rPr>
                <w:rFonts w:ascii="Times New Roman"/>
                <w:b w:val="false"/>
                <w:i w:val="false"/>
                <w:color w:val="000000"/>
                <w:sz w:val="20"/>
              </w:rPr>
              <w:t>Номера лицензии на производство, сертификатов о соответствии объектов надлежащей практики фармаконадзора GVP (если применимо)</w:t>
            </w:r>
          </w:p>
          <w:bookmarkEnd w:id="379"/>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80"/>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послужившие основанием для оценки</w:t>
            </w:r>
          </w:p>
          <w:bookmarkEnd w:id="380"/>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1" w:id="381"/>
    <w:p>
      <w:pPr>
        <w:spacing w:after="0"/>
        <w:ind w:left="0"/>
        <w:jc w:val="both"/>
      </w:pPr>
      <w:r>
        <w:rPr>
          <w:rFonts w:ascii="Times New Roman"/>
          <w:b w:val="false"/>
          <w:i w:val="false"/>
          <w:color w:val="000000"/>
          <w:sz w:val="28"/>
        </w:rPr>
        <w:t>
      2. Вводная информация</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3"/>
        <w:gridCol w:w="727"/>
      </w:tblGrid>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82"/>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описаниеорганизации - производителя (если применимо)</w:t>
            </w:r>
          </w:p>
          <w:bookmarkEnd w:id="382"/>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Основание для проведения оценки деятельности службы фармаконадзора держателей регистрационного удостоверения лекарственных средств </w:t>
            </w:r>
          </w:p>
          <w:bookmarkEnd w:id="383"/>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84"/>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организации-производителя, участвующий в проведении оценки деятельности службы фармаконадзора</w:t>
            </w:r>
          </w:p>
          <w:bookmarkEnd w:id="384"/>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8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поданные организацией-производителем до проведения оценки деятельности службы фармаконадзора</w:t>
            </w:r>
          </w:p>
          <w:bookmarkEnd w:id="385"/>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4" w:id="386"/>
    <w:p>
      <w:pPr>
        <w:spacing w:after="0"/>
        <w:ind w:left="0"/>
        <w:jc w:val="both"/>
      </w:pPr>
      <w:r>
        <w:rPr>
          <w:rFonts w:ascii="Times New Roman"/>
          <w:b w:val="false"/>
          <w:i w:val="false"/>
          <w:color w:val="000000"/>
          <w:sz w:val="28"/>
        </w:rPr>
        <w:t>
      3. Наблюдения и результаты оценки условий производства и системы обеспечения качества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8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Ответственное уполномоченное лицо по фармаконадзору, квалификация (резюме)</w:t>
            </w:r>
          </w:p>
          <w:bookmarkEnd w:id="38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Организационная структура держателя регистрационного удостоверения </w:t>
            </w:r>
          </w:p>
          <w:bookmarkEnd w:id="38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89"/>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держателя регистрационного удостоверения</w:t>
            </w:r>
          </w:p>
          <w:bookmarkEnd w:id="389"/>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Структура системы фармаконадзора держателя регистрационного удостоверения, </w:t>
            </w:r>
          </w:p>
          <w:bookmarkEnd w:id="390"/>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Оценка функционирования системы фармаконадзора ЛС </w:t>
            </w:r>
          </w:p>
          <w:bookmarkEnd w:id="39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92"/>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данных по безопасности</w:t>
            </w:r>
          </w:p>
          <w:bookmarkEnd w:id="39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393"/>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Компьютеризированные системы и база данных</w:t>
            </w:r>
          </w:p>
          <w:bookmarkEnd w:id="39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94"/>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фармаконадзора или процессы мониторинга побочных действий</w:t>
            </w:r>
          </w:p>
          <w:bookmarkEnd w:id="39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95"/>
          <w:p>
            <w:pPr>
              <w:spacing w:after="20"/>
              <w:ind w:left="20"/>
              <w:jc w:val="both"/>
            </w:pPr>
            <w:r>
              <w:rPr>
                <w:rFonts w:ascii="Times New Roman"/>
                <w:b w:val="false"/>
                <w:i w:val="false"/>
                <w:color w:val="000000"/>
                <w:sz w:val="20"/>
              </w:rPr>
              <w:t>
</w:t>
            </w:r>
            <w:r>
              <w:rPr>
                <w:rFonts w:ascii="Times New Roman"/>
                <w:b w:val="false"/>
                <w:i w:val="false"/>
                <w:color w:val="000000"/>
                <w:sz w:val="20"/>
              </w:rPr>
              <w:t>Разное</w:t>
            </w:r>
          </w:p>
          <w:bookmarkEnd w:id="39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8" w:id="396"/>
    <w:p>
      <w:pPr>
        <w:spacing w:after="0"/>
        <w:ind w:left="0"/>
        <w:jc w:val="both"/>
      </w:pPr>
      <w:r>
        <w:rPr>
          <w:rFonts w:ascii="Times New Roman"/>
          <w:b w:val="false"/>
          <w:i w:val="false"/>
          <w:color w:val="000000"/>
          <w:sz w:val="28"/>
        </w:rPr>
        <w:t>
      4. Перечень несоответствий*</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97"/>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w:t>
            </w:r>
          </w:p>
          <w:bookmarkEnd w:id="39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98"/>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w:t>
            </w:r>
          </w:p>
          <w:bookmarkEnd w:id="39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99"/>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399"/>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8" w:id="400"/>
    <w:p>
      <w:pPr>
        <w:spacing w:after="0"/>
        <w:ind w:left="0"/>
        <w:jc w:val="both"/>
      </w:pPr>
      <w:r>
        <w:rPr>
          <w:rFonts w:ascii="Times New Roman"/>
          <w:b w:val="false"/>
          <w:i w:val="false"/>
          <w:color w:val="000000"/>
          <w:sz w:val="28"/>
        </w:rPr>
        <w:t>
      6. Заключение</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01"/>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w:t>
            </w:r>
          </w:p>
          <w:bookmarkEnd w:id="40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2" w:id="402"/>
    <w:p>
      <w:pPr>
        <w:spacing w:after="0"/>
        <w:ind w:left="0"/>
        <w:jc w:val="both"/>
      </w:pPr>
      <w:r>
        <w:rPr>
          <w:rFonts w:ascii="Times New Roman"/>
          <w:b w:val="false"/>
          <w:i w:val="false"/>
          <w:color w:val="000000"/>
          <w:sz w:val="28"/>
        </w:rPr>
        <w:t>
      *Примечание</w:t>
      </w:r>
    </w:p>
    <w:bookmarkEnd w:id="402"/>
    <w:bookmarkStart w:name="z1093" w:id="403"/>
    <w:p>
      <w:pPr>
        <w:spacing w:after="0"/>
        <w:ind w:left="0"/>
        <w:jc w:val="both"/>
      </w:pPr>
      <w:r>
        <w:rPr>
          <w:rFonts w:ascii="Times New Roman"/>
          <w:b w:val="false"/>
          <w:i w:val="false"/>
          <w:color w:val="000000"/>
          <w:sz w:val="28"/>
        </w:rPr>
        <w:t>
      "Критическое несоответствие" – это несоответствие, которое вызывает или приводит к существенному риску возможности обращения лекарственного средства опасного для здоровья и жизни человека.</w:t>
      </w:r>
    </w:p>
    <w:bookmarkEnd w:id="403"/>
    <w:bookmarkStart w:name="z1094" w:id="404"/>
    <w:p>
      <w:pPr>
        <w:spacing w:after="0"/>
        <w:ind w:left="0"/>
        <w:jc w:val="both"/>
      </w:pPr>
      <w:r>
        <w:rPr>
          <w:rFonts w:ascii="Times New Roman"/>
          <w:b w:val="false"/>
          <w:i w:val="false"/>
          <w:color w:val="000000"/>
          <w:sz w:val="28"/>
        </w:rPr>
        <w:t xml:space="preserve">
      "Существенное несоответствие" – это не критическое несоответствие, которое: </w:t>
      </w:r>
    </w:p>
    <w:bookmarkEnd w:id="404"/>
    <w:bookmarkStart w:name="z1095" w:id="405"/>
    <w:p>
      <w:pPr>
        <w:spacing w:after="0"/>
        <w:ind w:left="0"/>
        <w:jc w:val="both"/>
      </w:pPr>
      <w:r>
        <w:rPr>
          <w:rFonts w:ascii="Times New Roman"/>
          <w:b w:val="false"/>
          <w:i w:val="false"/>
          <w:color w:val="000000"/>
          <w:sz w:val="28"/>
        </w:rPr>
        <w:t xml:space="preserve">
      указывает на существенное отклонение от Правил GVP; </w:t>
      </w:r>
    </w:p>
    <w:bookmarkEnd w:id="405"/>
    <w:bookmarkStart w:name="z1096" w:id="406"/>
    <w:p>
      <w:pPr>
        <w:spacing w:after="0"/>
        <w:ind w:left="0"/>
        <w:jc w:val="both"/>
      </w:pPr>
      <w:r>
        <w:rPr>
          <w:rFonts w:ascii="Times New Roman"/>
          <w:b w:val="false"/>
          <w:i w:val="false"/>
          <w:color w:val="000000"/>
          <w:sz w:val="28"/>
        </w:rPr>
        <w:t>
      указывает на существенное отклонение от требований иных актов законодательства в сфере обращения лекарственных средств;</w:t>
      </w:r>
    </w:p>
    <w:bookmarkEnd w:id="406"/>
    <w:bookmarkStart w:name="z1097" w:id="407"/>
    <w:p>
      <w:pPr>
        <w:spacing w:after="0"/>
        <w:ind w:left="0"/>
        <w:jc w:val="both"/>
      </w:pPr>
      <w:r>
        <w:rPr>
          <w:rFonts w:ascii="Times New Roman"/>
          <w:b w:val="false"/>
          <w:i w:val="false"/>
          <w:color w:val="000000"/>
          <w:sz w:val="28"/>
        </w:rPr>
        <w:t>
      указывает на неспособность держателя регистрационного удостоверения лекарственных средств осуществлять постмаркетинговый мониторинг безопасности ЛС, Уполномоченного лица держателя регистрационного удостоверения выполнять свои должностные обязанности;</w:t>
      </w:r>
    </w:p>
    <w:bookmarkEnd w:id="407"/>
    <w:bookmarkStart w:name="z1098" w:id="408"/>
    <w:p>
      <w:pPr>
        <w:spacing w:after="0"/>
        <w:ind w:left="0"/>
        <w:jc w:val="both"/>
      </w:pPr>
      <w:r>
        <w:rPr>
          <w:rFonts w:ascii="Times New Roman"/>
          <w:b w:val="false"/>
          <w:i w:val="false"/>
          <w:color w:val="000000"/>
          <w:sz w:val="28"/>
        </w:rPr>
        <w:t>
      комбинация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и фиксироваться в качестве такового.</w:t>
      </w:r>
    </w:p>
    <w:bookmarkEnd w:id="408"/>
    <w:bookmarkStart w:name="z1099" w:id="409"/>
    <w:p>
      <w:pPr>
        <w:spacing w:after="0"/>
        <w:ind w:left="0"/>
        <w:jc w:val="both"/>
      </w:pPr>
      <w:r>
        <w:rPr>
          <w:rFonts w:ascii="Times New Roman"/>
          <w:b w:val="false"/>
          <w:i w:val="false"/>
          <w:color w:val="000000"/>
          <w:sz w:val="28"/>
        </w:rPr>
        <w:t>
      "Несущественное несоответствие" – это несоответствие, которое не может классифицироваться, как критическое или существенное, но указывает на отклонение от установленных Правил GVP.</w:t>
      </w:r>
    </w:p>
    <w:bookmarkEnd w:id="409"/>
    <w:bookmarkStart w:name="z1100" w:id="410"/>
    <w:p>
      <w:pPr>
        <w:spacing w:after="0"/>
        <w:ind w:left="0"/>
        <w:jc w:val="both"/>
      </w:pPr>
      <w:r>
        <w:rPr>
          <w:rFonts w:ascii="Times New Roman"/>
          <w:b w:val="false"/>
          <w:i w:val="false"/>
          <w:color w:val="000000"/>
          <w:sz w:val="28"/>
        </w:rPr>
        <w:t>
      Члены Комиссии:</w:t>
      </w:r>
      <w:r>
        <w:br/>
      </w:r>
      <w:r>
        <w:rPr>
          <w:rFonts w:ascii="Times New Roman"/>
          <w:b w:val="false"/>
          <w:i w:val="false"/>
          <w:color w:val="000000"/>
          <w:sz w:val="28"/>
        </w:rPr>
        <w:t>________________________       _________________________________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________________________       _________________________________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________________________       _________________________________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"______" _______________________20_______ г.</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3" w:id="411"/>
    <w:p>
      <w:pPr>
        <w:spacing w:after="0"/>
        <w:ind w:left="0"/>
        <w:jc w:val="left"/>
      </w:pPr>
      <w:r>
        <w:rPr>
          <w:rFonts w:ascii="Times New Roman"/>
          <w:b/>
          <w:i w:val="false"/>
          <w:color w:val="000000"/>
        </w:rPr>
        <w:t xml:space="preserve"> Структура периодического обновляемого отчета по безопасности </w:t>
      </w:r>
    </w:p>
    <w:bookmarkEnd w:id="411"/>
    <w:bookmarkStart w:name="z1104" w:id="412"/>
    <w:p>
      <w:pPr>
        <w:spacing w:after="0"/>
        <w:ind w:left="0"/>
        <w:jc w:val="both"/>
      </w:pPr>
      <w:r>
        <w:rPr>
          <w:rFonts w:ascii="Times New Roman"/>
          <w:b w:val="false"/>
          <w:i w:val="false"/>
          <w:color w:val="000000"/>
          <w:sz w:val="28"/>
        </w:rPr>
        <w:t>
      1. титульный лист, включая удостоверяющую подпись;</w:t>
      </w:r>
    </w:p>
    <w:bookmarkEnd w:id="412"/>
    <w:bookmarkStart w:name="z1105" w:id="413"/>
    <w:p>
      <w:pPr>
        <w:spacing w:after="0"/>
        <w:ind w:left="0"/>
        <w:jc w:val="both"/>
      </w:pPr>
      <w:r>
        <w:rPr>
          <w:rFonts w:ascii="Times New Roman"/>
          <w:b w:val="false"/>
          <w:i w:val="false"/>
          <w:color w:val="000000"/>
          <w:sz w:val="28"/>
        </w:rPr>
        <w:t>
      2. краткое изложение основного содержания;</w:t>
      </w:r>
    </w:p>
    <w:bookmarkEnd w:id="413"/>
    <w:bookmarkStart w:name="z1106" w:id="414"/>
    <w:p>
      <w:pPr>
        <w:spacing w:after="0"/>
        <w:ind w:left="0"/>
        <w:jc w:val="both"/>
      </w:pPr>
      <w:r>
        <w:rPr>
          <w:rFonts w:ascii="Times New Roman"/>
          <w:b w:val="false"/>
          <w:i w:val="false"/>
          <w:color w:val="000000"/>
          <w:sz w:val="28"/>
        </w:rPr>
        <w:t>
      3. таблица содержания отчета:</w:t>
      </w:r>
    </w:p>
    <w:bookmarkEnd w:id="414"/>
    <w:bookmarkStart w:name="z1107" w:id="415"/>
    <w:p>
      <w:pPr>
        <w:spacing w:after="0"/>
        <w:ind w:left="0"/>
        <w:jc w:val="both"/>
      </w:pPr>
      <w:r>
        <w:rPr>
          <w:rFonts w:ascii="Times New Roman"/>
          <w:b w:val="false"/>
          <w:i w:val="false"/>
          <w:color w:val="000000"/>
          <w:sz w:val="28"/>
        </w:rPr>
        <w:t>
      1) введение;</w:t>
      </w:r>
    </w:p>
    <w:bookmarkEnd w:id="415"/>
    <w:bookmarkStart w:name="z1108" w:id="416"/>
    <w:p>
      <w:pPr>
        <w:spacing w:after="0"/>
        <w:ind w:left="0"/>
        <w:jc w:val="both"/>
      </w:pPr>
      <w:r>
        <w:rPr>
          <w:rFonts w:ascii="Times New Roman"/>
          <w:b w:val="false"/>
          <w:i w:val="false"/>
          <w:color w:val="000000"/>
          <w:sz w:val="28"/>
        </w:rPr>
        <w:t>
      2) регистрационный статус в мире;</w:t>
      </w:r>
    </w:p>
    <w:bookmarkEnd w:id="416"/>
    <w:bookmarkStart w:name="z1109" w:id="417"/>
    <w:p>
      <w:pPr>
        <w:spacing w:after="0"/>
        <w:ind w:left="0"/>
        <w:jc w:val="both"/>
      </w:pPr>
      <w:r>
        <w:rPr>
          <w:rFonts w:ascii="Times New Roman"/>
          <w:b w:val="false"/>
          <w:i w:val="false"/>
          <w:color w:val="000000"/>
          <w:sz w:val="28"/>
        </w:rPr>
        <w:t>
      3) меры, принятые за отчетный период, в связи с данными по безопасности;</w:t>
      </w:r>
    </w:p>
    <w:bookmarkEnd w:id="417"/>
    <w:bookmarkStart w:name="z1110" w:id="418"/>
    <w:p>
      <w:pPr>
        <w:spacing w:after="0"/>
        <w:ind w:left="0"/>
        <w:jc w:val="both"/>
      </w:pPr>
      <w:r>
        <w:rPr>
          <w:rFonts w:ascii="Times New Roman"/>
          <w:b w:val="false"/>
          <w:i w:val="false"/>
          <w:color w:val="000000"/>
          <w:sz w:val="28"/>
        </w:rPr>
        <w:t>
      4) изменения, внесенные в справочную информацию по безопасности лекарственного препарата;</w:t>
      </w:r>
    </w:p>
    <w:bookmarkEnd w:id="418"/>
    <w:bookmarkStart w:name="z1111" w:id="419"/>
    <w:p>
      <w:pPr>
        <w:spacing w:after="0"/>
        <w:ind w:left="0"/>
        <w:jc w:val="both"/>
      </w:pPr>
      <w:r>
        <w:rPr>
          <w:rFonts w:ascii="Times New Roman"/>
          <w:b w:val="false"/>
          <w:i w:val="false"/>
          <w:color w:val="000000"/>
          <w:sz w:val="28"/>
        </w:rPr>
        <w:t>
      5) оценка количества пациентов, подвергшихся воздействию лекарственного препарата:</w:t>
      </w:r>
    </w:p>
    <w:bookmarkEnd w:id="419"/>
    <w:bookmarkStart w:name="z1112" w:id="420"/>
    <w:p>
      <w:pPr>
        <w:spacing w:after="0"/>
        <w:ind w:left="0"/>
        <w:jc w:val="both"/>
      </w:pPr>
      <w:r>
        <w:rPr>
          <w:rFonts w:ascii="Times New Roman"/>
          <w:b w:val="false"/>
          <w:i w:val="false"/>
          <w:color w:val="000000"/>
          <w:sz w:val="28"/>
        </w:rPr>
        <w:t>
      5.1 общее количество пациентов, подвергшихся воздействию в клинических исследованиях;</w:t>
      </w:r>
    </w:p>
    <w:bookmarkEnd w:id="420"/>
    <w:bookmarkStart w:name="z1113" w:id="421"/>
    <w:p>
      <w:pPr>
        <w:spacing w:after="0"/>
        <w:ind w:left="0"/>
        <w:jc w:val="both"/>
      </w:pPr>
      <w:r>
        <w:rPr>
          <w:rFonts w:ascii="Times New Roman"/>
          <w:b w:val="false"/>
          <w:i w:val="false"/>
          <w:color w:val="000000"/>
          <w:sz w:val="28"/>
        </w:rPr>
        <w:t>
      5.2 общее количество пациентов, подвергшихся воздействию по данным применения на рынке.</w:t>
      </w:r>
    </w:p>
    <w:bookmarkEnd w:id="421"/>
    <w:bookmarkStart w:name="z1114" w:id="422"/>
    <w:p>
      <w:pPr>
        <w:spacing w:after="0"/>
        <w:ind w:left="0"/>
        <w:jc w:val="both"/>
      </w:pPr>
      <w:r>
        <w:rPr>
          <w:rFonts w:ascii="Times New Roman"/>
          <w:b w:val="false"/>
          <w:i w:val="false"/>
          <w:color w:val="000000"/>
          <w:sz w:val="28"/>
        </w:rPr>
        <w:t>
      6) обобщенные табличные данные:</w:t>
      </w:r>
    </w:p>
    <w:bookmarkEnd w:id="422"/>
    <w:bookmarkStart w:name="z1115" w:id="423"/>
    <w:p>
      <w:pPr>
        <w:spacing w:after="0"/>
        <w:ind w:left="0"/>
        <w:jc w:val="both"/>
      </w:pPr>
      <w:r>
        <w:rPr>
          <w:rFonts w:ascii="Times New Roman"/>
          <w:b w:val="false"/>
          <w:i w:val="false"/>
          <w:color w:val="000000"/>
          <w:sz w:val="28"/>
        </w:rPr>
        <w:t>
      6.1 справочная информация;</w:t>
      </w:r>
    </w:p>
    <w:bookmarkEnd w:id="423"/>
    <w:bookmarkStart w:name="z1116" w:id="424"/>
    <w:p>
      <w:pPr>
        <w:spacing w:after="0"/>
        <w:ind w:left="0"/>
        <w:jc w:val="both"/>
      </w:pPr>
      <w:r>
        <w:rPr>
          <w:rFonts w:ascii="Times New Roman"/>
          <w:b w:val="false"/>
          <w:i w:val="false"/>
          <w:color w:val="000000"/>
          <w:sz w:val="28"/>
        </w:rPr>
        <w:t>
      6.2 обобщенная информация по серьезным нежелательным реакциям, выявленным в ходе клинических исследований;</w:t>
      </w:r>
    </w:p>
    <w:bookmarkEnd w:id="424"/>
    <w:bookmarkStart w:name="z1117" w:id="425"/>
    <w:p>
      <w:pPr>
        <w:spacing w:after="0"/>
        <w:ind w:left="0"/>
        <w:jc w:val="both"/>
      </w:pPr>
      <w:r>
        <w:rPr>
          <w:rFonts w:ascii="Times New Roman"/>
          <w:b w:val="false"/>
          <w:i w:val="false"/>
          <w:color w:val="000000"/>
          <w:sz w:val="28"/>
        </w:rPr>
        <w:t>
      6.3 обобщенная информация по данным пострегистрационного применения.</w:t>
      </w:r>
    </w:p>
    <w:bookmarkEnd w:id="425"/>
    <w:bookmarkStart w:name="z1118" w:id="426"/>
    <w:p>
      <w:pPr>
        <w:spacing w:after="0"/>
        <w:ind w:left="0"/>
        <w:jc w:val="both"/>
      </w:pPr>
      <w:r>
        <w:rPr>
          <w:rFonts w:ascii="Times New Roman"/>
          <w:b w:val="false"/>
          <w:i w:val="false"/>
          <w:color w:val="000000"/>
          <w:sz w:val="28"/>
        </w:rPr>
        <w:t>
      7) резюме важных данных, полученных в ходе клинических исследований за отчетный период:</w:t>
      </w:r>
    </w:p>
    <w:bookmarkEnd w:id="426"/>
    <w:bookmarkStart w:name="z1119" w:id="427"/>
    <w:p>
      <w:pPr>
        <w:spacing w:after="0"/>
        <w:ind w:left="0"/>
        <w:jc w:val="both"/>
      </w:pPr>
      <w:r>
        <w:rPr>
          <w:rFonts w:ascii="Times New Roman"/>
          <w:b w:val="false"/>
          <w:i w:val="false"/>
          <w:color w:val="000000"/>
          <w:sz w:val="28"/>
        </w:rPr>
        <w:t>
      7.1 завершенные клинические исследования;</w:t>
      </w:r>
    </w:p>
    <w:bookmarkEnd w:id="427"/>
    <w:bookmarkStart w:name="z1120" w:id="428"/>
    <w:p>
      <w:pPr>
        <w:spacing w:after="0"/>
        <w:ind w:left="0"/>
        <w:jc w:val="both"/>
      </w:pPr>
      <w:r>
        <w:rPr>
          <w:rFonts w:ascii="Times New Roman"/>
          <w:b w:val="false"/>
          <w:i w:val="false"/>
          <w:color w:val="000000"/>
          <w:sz w:val="28"/>
        </w:rPr>
        <w:t>
      7.2 продолжающиеся клинические исследования;</w:t>
      </w:r>
    </w:p>
    <w:bookmarkEnd w:id="428"/>
    <w:bookmarkStart w:name="z1121" w:id="429"/>
    <w:p>
      <w:pPr>
        <w:spacing w:after="0"/>
        <w:ind w:left="0"/>
        <w:jc w:val="both"/>
      </w:pPr>
      <w:r>
        <w:rPr>
          <w:rFonts w:ascii="Times New Roman"/>
          <w:b w:val="false"/>
          <w:i w:val="false"/>
          <w:color w:val="000000"/>
          <w:sz w:val="28"/>
        </w:rPr>
        <w:t>
      7.3 длительный последующий мониторинг;</w:t>
      </w:r>
    </w:p>
    <w:bookmarkEnd w:id="429"/>
    <w:bookmarkStart w:name="z1122" w:id="430"/>
    <w:p>
      <w:pPr>
        <w:spacing w:after="0"/>
        <w:ind w:left="0"/>
        <w:jc w:val="both"/>
      </w:pPr>
      <w:r>
        <w:rPr>
          <w:rFonts w:ascii="Times New Roman"/>
          <w:b w:val="false"/>
          <w:i w:val="false"/>
          <w:color w:val="000000"/>
          <w:sz w:val="28"/>
        </w:rPr>
        <w:t>
      7.4 иное терапевтическое применение лекарственного препарата;</w:t>
      </w:r>
    </w:p>
    <w:bookmarkEnd w:id="430"/>
    <w:bookmarkStart w:name="z1123" w:id="431"/>
    <w:p>
      <w:pPr>
        <w:spacing w:after="0"/>
        <w:ind w:left="0"/>
        <w:jc w:val="both"/>
      </w:pPr>
      <w:r>
        <w:rPr>
          <w:rFonts w:ascii="Times New Roman"/>
          <w:b w:val="false"/>
          <w:i w:val="false"/>
          <w:color w:val="000000"/>
          <w:sz w:val="28"/>
        </w:rPr>
        <w:t>
      7.5 новые данные по безопасности в отношении назначения фиксированных комбинаций.</w:t>
      </w:r>
    </w:p>
    <w:bookmarkEnd w:id="431"/>
    <w:bookmarkStart w:name="z1124" w:id="432"/>
    <w:p>
      <w:pPr>
        <w:spacing w:after="0"/>
        <w:ind w:left="0"/>
        <w:jc w:val="both"/>
      </w:pPr>
      <w:r>
        <w:rPr>
          <w:rFonts w:ascii="Times New Roman"/>
          <w:b w:val="false"/>
          <w:i w:val="false"/>
          <w:color w:val="000000"/>
          <w:sz w:val="28"/>
        </w:rPr>
        <w:t>
      8) данные неинтервенционных исследований;</w:t>
      </w:r>
    </w:p>
    <w:bookmarkEnd w:id="432"/>
    <w:bookmarkStart w:name="z1125" w:id="433"/>
    <w:p>
      <w:pPr>
        <w:spacing w:after="0"/>
        <w:ind w:left="0"/>
        <w:jc w:val="both"/>
      </w:pPr>
      <w:r>
        <w:rPr>
          <w:rFonts w:ascii="Times New Roman"/>
          <w:b w:val="false"/>
          <w:i w:val="false"/>
          <w:color w:val="000000"/>
          <w:sz w:val="28"/>
        </w:rPr>
        <w:t>
      9) данные других клинических исследований и из других источников;</w:t>
      </w:r>
    </w:p>
    <w:bookmarkEnd w:id="433"/>
    <w:bookmarkStart w:name="z1126" w:id="434"/>
    <w:p>
      <w:pPr>
        <w:spacing w:after="0"/>
        <w:ind w:left="0"/>
        <w:jc w:val="both"/>
      </w:pPr>
      <w:r>
        <w:rPr>
          <w:rFonts w:ascii="Times New Roman"/>
          <w:b w:val="false"/>
          <w:i w:val="false"/>
          <w:color w:val="000000"/>
          <w:sz w:val="28"/>
        </w:rPr>
        <w:t>
      10) данные доклинических исследований;</w:t>
      </w:r>
    </w:p>
    <w:bookmarkEnd w:id="434"/>
    <w:bookmarkStart w:name="z1127" w:id="435"/>
    <w:p>
      <w:pPr>
        <w:spacing w:after="0"/>
        <w:ind w:left="0"/>
        <w:jc w:val="both"/>
      </w:pPr>
      <w:r>
        <w:rPr>
          <w:rFonts w:ascii="Times New Roman"/>
          <w:b w:val="false"/>
          <w:i w:val="false"/>
          <w:color w:val="000000"/>
          <w:sz w:val="28"/>
        </w:rPr>
        <w:t>
      11) литература;</w:t>
      </w:r>
    </w:p>
    <w:bookmarkEnd w:id="435"/>
    <w:bookmarkStart w:name="z1128" w:id="436"/>
    <w:p>
      <w:pPr>
        <w:spacing w:after="0"/>
        <w:ind w:left="0"/>
        <w:jc w:val="both"/>
      </w:pPr>
      <w:r>
        <w:rPr>
          <w:rFonts w:ascii="Times New Roman"/>
          <w:b w:val="false"/>
          <w:i w:val="false"/>
          <w:color w:val="000000"/>
          <w:sz w:val="28"/>
        </w:rPr>
        <w:t>
      12) другие периодические отчеты;</w:t>
      </w:r>
    </w:p>
    <w:bookmarkEnd w:id="436"/>
    <w:bookmarkStart w:name="z1129" w:id="437"/>
    <w:p>
      <w:pPr>
        <w:spacing w:after="0"/>
        <w:ind w:left="0"/>
        <w:jc w:val="both"/>
      </w:pPr>
      <w:r>
        <w:rPr>
          <w:rFonts w:ascii="Times New Roman"/>
          <w:b w:val="false"/>
          <w:i w:val="false"/>
          <w:color w:val="000000"/>
          <w:sz w:val="28"/>
        </w:rPr>
        <w:t>
      13) недостаточная терапевтическая эффективность в контролируемых клинических исследованиях;</w:t>
      </w:r>
    </w:p>
    <w:bookmarkEnd w:id="437"/>
    <w:bookmarkStart w:name="z1130" w:id="438"/>
    <w:p>
      <w:pPr>
        <w:spacing w:after="0"/>
        <w:ind w:left="0"/>
        <w:jc w:val="both"/>
      </w:pPr>
      <w:r>
        <w:rPr>
          <w:rFonts w:ascii="Times New Roman"/>
          <w:b w:val="false"/>
          <w:i w:val="false"/>
          <w:color w:val="000000"/>
          <w:sz w:val="28"/>
        </w:rPr>
        <w:t>
      14) важная информация, полученная после завершения подготовки ПОБ;</w:t>
      </w:r>
    </w:p>
    <w:bookmarkEnd w:id="438"/>
    <w:bookmarkStart w:name="z1131" w:id="439"/>
    <w:p>
      <w:pPr>
        <w:spacing w:after="0"/>
        <w:ind w:left="0"/>
        <w:jc w:val="both"/>
      </w:pPr>
      <w:r>
        <w:rPr>
          <w:rFonts w:ascii="Times New Roman"/>
          <w:b w:val="false"/>
          <w:i w:val="false"/>
          <w:color w:val="000000"/>
          <w:sz w:val="28"/>
        </w:rPr>
        <w:t>
      15) обзор сигналов: новые, рассматриваемые и завершенные;</w:t>
      </w:r>
    </w:p>
    <w:bookmarkEnd w:id="439"/>
    <w:bookmarkStart w:name="z1132" w:id="440"/>
    <w:p>
      <w:pPr>
        <w:spacing w:after="0"/>
        <w:ind w:left="0"/>
        <w:jc w:val="both"/>
      </w:pPr>
      <w:r>
        <w:rPr>
          <w:rFonts w:ascii="Times New Roman"/>
          <w:b w:val="false"/>
          <w:i w:val="false"/>
          <w:color w:val="000000"/>
          <w:sz w:val="28"/>
        </w:rPr>
        <w:t>
      16) сигналы и оценка риска:</w:t>
      </w:r>
    </w:p>
    <w:bookmarkEnd w:id="440"/>
    <w:bookmarkStart w:name="z1133" w:id="441"/>
    <w:p>
      <w:pPr>
        <w:spacing w:after="0"/>
        <w:ind w:left="0"/>
        <w:jc w:val="both"/>
      </w:pPr>
      <w:r>
        <w:rPr>
          <w:rFonts w:ascii="Times New Roman"/>
          <w:b w:val="false"/>
          <w:i w:val="false"/>
          <w:color w:val="000000"/>
          <w:sz w:val="28"/>
        </w:rPr>
        <w:t>
      16.1 обобщающая информация по проблемам безопасности;</w:t>
      </w:r>
    </w:p>
    <w:bookmarkEnd w:id="441"/>
    <w:bookmarkStart w:name="z1134" w:id="442"/>
    <w:p>
      <w:pPr>
        <w:spacing w:after="0"/>
        <w:ind w:left="0"/>
        <w:jc w:val="both"/>
      </w:pPr>
      <w:r>
        <w:rPr>
          <w:rFonts w:ascii="Times New Roman"/>
          <w:b w:val="false"/>
          <w:i w:val="false"/>
          <w:color w:val="000000"/>
          <w:sz w:val="28"/>
        </w:rPr>
        <w:t>
      16.2 оценка сигнала;</w:t>
      </w:r>
    </w:p>
    <w:bookmarkEnd w:id="442"/>
    <w:bookmarkStart w:name="z1135" w:id="443"/>
    <w:p>
      <w:pPr>
        <w:spacing w:after="0"/>
        <w:ind w:left="0"/>
        <w:jc w:val="both"/>
      </w:pPr>
      <w:r>
        <w:rPr>
          <w:rFonts w:ascii="Times New Roman"/>
          <w:b w:val="false"/>
          <w:i w:val="false"/>
          <w:color w:val="000000"/>
          <w:sz w:val="28"/>
        </w:rPr>
        <w:t>
      16.3 оценка рисков и новой информации;</w:t>
      </w:r>
    </w:p>
    <w:bookmarkEnd w:id="443"/>
    <w:bookmarkStart w:name="z1136" w:id="444"/>
    <w:p>
      <w:pPr>
        <w:spacing w:after="0"/>
        <w:ind w:left="0"/>
        <w:jc w:val="both"/>
      </w:pPr>
      <w:r>
        <w:rPr>
          <w:rFonts w:ascii="Times New Roman"/>
          <w:b w:val="false"/>
          <w:i w:val="false"/>
          <w:color w:val="000000"/>
          <w:sz w:val="28"/>
        </w:rPr>
        <w:t>
      16.4 характеристика рисков;</w:t>
      </w:r>
    </w:p>
    <w:bookmarkEnd w:id="444"/>
    <w:bookmarkStart w:name="z1137" w:id="445"/>
    <w:p>
      <w:pPr>
        <w:spacing w:after="0"/>
        <w:ind w:left="0"/>
        <w:jc w:val="both"/>
      </w:pPr>
      <w:r>
        <w:rPr>
          <w:rFonts w:ascii="Times New Roman"/>
          <w:b w:val="false"/>
          <w:i w:val="false"/>
          <w:color w:val="000000"/>
          <w:sz w:val="28"/>
        </w:rPr>
        <w:t>
      16.5 эффективность мер минимизации риска (если применимо).</w:t>
      </w:r>
    </w:p>
    <w:bookmarkEnd w:id="445"/>
    <w:bookmarkStart w:name="z1138" w:id="446"/>
    <w:p>
      <w:pPr>
        <w:spacing w:after="0"/>
        <w:ind w:left="0"/>
        <w:jc w:val="both"/>
      </w:pPr>
      <w:r>
        <w:rPr>
          <w:rFonts w:ascii="Times New Roman"/>
          <w:b w:val="false"/>
          <w:i w:val="false"/>
          <w:color w:val="000000"/>
          <w:sz w:val="28"/>
        </w:rPr>
        <w:t>
      17) оценка пользы:</w:t>
      </w:r>
    </w:p>
    <w:bookmarkEnd w:id="446"/>
    <w:bookmarkStart w:name="z1139" w:id="447"/>
    <w:p>
      <w:pPr>
        <w:spacing w:after="0"/>
        <w:ind w:left="0"/>
        <w:jc w:val="both"/>
      </w:pPr>
      <w:r>
        <w:rPr>
          <w:rFonts w:ascii="Times New Roman"/>
          <w:b w:val="false"/>
          <w:i w:val="false"/>
          <w:color w:val="000000"/>
          <w:sz w:val="28"/>
        </w:rPr>
        <w:t>
      17.1 важная базисная информация по эффективности в ходе клинических испытаний и применения в медицинской практике;</w:t>
      </w:r>
    </w:p>
    <w:bookmarkEnd w:id="447"/>
    <w:bookmarkStart w:name="z1140" w:id="448"/>
    <w:p>
      <w:pPr>
        <w:spacing w:after="0"/>
        <w:ind w:left="0"/>
        <w:jc w:val="both"/>
      </w:pPr>
      <w:r>
        <w:rPr>
          <w:rFonts w:ascii="Times New Roman"/>
          <w:b w:val="false"/>
          <w:i w:val="false"/>
          <w:color w:val="000000"/>
          <w:sz w:val="28"/>
        </w:rPr>
        <w:t>
      17.2 новая выявленная информация по эффективности в ходе клинических испытаний и применения в медицинской практике;</w:t>
      </w:r>
    </w:p>
    <w:bookmarkEnd w:id="448"/>
    <w:bookmarkStart w:name="z1141" w:id="449"/>
    <w:p>
      <w:pPr>
        <w:spacing w:after="0"/>
        <w:ind w:left="0"/>
        <w:jc w:val="both"/>
      </w:pPr>
      <w:r>
        <w:rPr>
          <w:rFonts w:ascii="Times New Roman"/>
          <w:b w:val="false"/>
          <w:i w:val="false"/>
          <w:color w:val="000000"/>
          <w:sz w:val="28"/>
        </w:rPr>
        <w:t>
      17.3 характеристика пользы.</w:t>
      </w:r>
    </w:p>
    <w:bookmarkEnd w:id="449"/>
    <w:bookmarkStart w:name="z1142" w:id="450"/>
    <w:p>
      <w:pPr>
        <w:spacing w:after="0"/>
        <w:ind w:left="0"/>
        <w:jc w:val="both"/>
      </w:pPr>
      <w:r>
        <w:rPr>
          <w:rFonts w:ascii="Times New Roman"/>
          <w:b w:val="false"/>
          <w:i w:val="false"/>
          <w:color w:val="000000"/>
          <w:sz w:val="28"/>
        </w:rPr>
        <w:t>
      18) интегрированный анализ соотношения польза-риск по одобренным показаниям:</w:t>
      </w:r>
    </w:p>
    <w:bookmarkEnd w:id="450"/>
    <w:bookmarkStart w:name="z1143" w:id="451"/>
    <w:p>
      <w:pPr>
        <w:spacing w:after="0"/>
        <w:ind w:left="0"/>
        <w:jc w:val="both"/>
      </w:pPr>
      <w:r>
        <w:rPr>
          <w:rFonts w:ascii="Times New Roman"/>
          <w:b w:val="false"/>
          <w:i w:val="false"/>
          <w:color w:val="000000"/>
          <w:sz w:val="28"/>
        </w:rPr>
        <w:t>
      18.1 контекст соотношения польза-риск – медицинская потребность и важные альтернативы;</w:t>
      </w:r>
    </w:p>
    <w:bookmarkEnd w:id="451"/>
    <w:bookmarkStart w:name="z1144" w:id="452"/>
    <w:p>
      <w:pPr>
        <w:spacing w:after="0"/>
        <w:ind w:left="0"/>
        <w:jc w:val="both"/>
      </w:pPr>
      <w:r>
        <w:rPr>
          <w:rFonts w:ascii="Times New Roman"/>
          <w:b w:val="false"/>
          <w:i w:val="false"/>
          <w:color w:val="000000"/>
          <w:sz w:val="28"/>
        </w:rPr>
        <w:t>
      18.2 оценка процедуры анализа соотношения польза-риск.</w:t>
      </w:r>
    </w:p>
    <w:bookmarkEnd w:id="452"/>
    <w:bookmarkStart w:name="z1145" w:id="453"/>
    <w:p>
      <w:pPr>
        <w:spacing w:after="0"/>
        <w:ind w:left="0"/>
        <w:jc w:val="both"/>
      </w:pPr>
      <w:r>
        <w:rPr>
          <w:rFonts w:ascii="Times New Roman"/>
          <w:b w:val="false"/>
          <w:i w:val="false"/>
          <w:color w:val="000000"/>
          <w:sz w:val="28"/>
        </w:rPr>
        <w:t>
      19) заключение и действия;</w:t>
      </w:r>
    </w:p>
    <w:bookmarkEnd w:id="453"/>
    <w:bookmarkStart w:name="z1146" w:id="454"/>
    <w:p>
      <w:pPr>
        <w:spacing w:after="0"/>
        <w:ind w:left="0"/>
        <w:jc w:val="both"/>
      </w:pPr>
      <w:r>
        <w:rPr>
          <w:rFonts w:ascii="Times New Roman"/>
          <w:b w:val="false"/>
          <w:i w:val="false"/>
          <w:color w:val="000000"/>
          <w:sz w:val="28"/>
        </w:rPr>
        <w:t>
      20) приложения к ПОБ.</w:t>
      </w:r>
    </w:p>
    <w:bookmarkEnd w:id="454"/>
    <w:bookmarkStart w:name="z1147" w:id="455"/>
    <w:p>
      <w:pPr>
        <w:spacing w:after="0"/>
        <w:ind w:left="0"/>
        <w:jc w:val="both"/>
      </w:pPr>
      <w:r>
        <w:rPr>
          <w:rFonts w:ascii="Times New Roman"/>
          <w:b w:val="false"/>
          <w:i w:val="false"/>
          <w:color w:val="000000"/>
          <w:sz w:val="28"/>
        </w:rPr>
        <w:t>
      ПОБ включает следующие приложения:</w:t>
      </w:r>
    </w:p>
    <w:bookmarkEnd w:id="455"/>
    <w:bookmarkStart w:name="z1148" w:id="456"/>
    <w:p>
      <w:pPr>
        <w:spacing w:after="0"/>
        <w:ind w:left="0"/>
        <w:jc w:val="both"/>
      </w:pPr>
      <w:r>
        <w:rPr>
          <w:rFonts w:ascii="Times New Roman"/>
          <w:b w:val="false"/>
          <w:i w:val="false"/>
          <w:color w:val="000000"/>
          <w:sz w:val="28"/>
        </w:rPr>
        <w:t>
      1. справочная информация;</w:t>
      </w:r>
    </w:p>
    <w:bookmarkEnd w:id="456"/>
    <w:bookmarkStart w:name="z1149" w:id="457"/>
    <w:p>
      <w:pPr>
        <w:spacing w:after="0"/>
        <w:ind w:left="0"/>
        <w:jc w:val="both"/>
      </w:pPr>
      <w:r>
        <w:rPr>
          <w:rFonts w:ascii="Times New Roman"/>
          <w:b w:val="false"/>
          <w:i w:val="false"/>
          <w:color w:val="000000"/>
          <w:sz w:val="28"/>
        </w:rPr>
        <w:t>
      2. кумулятивные обобщающие табличные данные по серьезным нежелательным явлениям, выявленным в ходе клинических исследований (испытаний);</w:t>
      </w:r>
    </w:p>
    <w:bookmarkEnd w:id="457"/>
    <w:bookmarkStart w:name="z1150" w:id="458"/>
    <w:p>
      <w:pPr>
        <w:spacing w:after="0"/>
        <w:ind w:left="0"/>
        <w:jc w:val="both"/>
      </w:pPr>
      <w:r>
        <w:rPr>
          <w:rFonts w:ascii="Times New Roman"/>
          <w:b w:val="false"/>
          <w:i w:val="false"/>
          <w:color w:val="000000"/>
          <w:sz w:val="28"/>
        </w:rPr>
        <w:t>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bookmarkEnd w:id="458"/>
    <w:bookmarkStart w:name="z1151" w:id="459"/>
    <w:p>
      <w:pPr>
        <w:spacing w:after="0"/>
        <w:ind w:left="0"/>
        <w:jc w:val="both"/>
      </w:pPr>
      <w:r>
        <w:rPr>
          <w:rFonts w:ascii="Times New Roman"/>
          <w:b w:val="false"/>
          <w:i w:val="false"/>
          <w:color w:val="000000"/>
          <w:sz w:val="28"/>
        </w:rPr>
        <w:t>
      4. табличные данные по сигналам;</w:t>
      </w:r>
    </w:p>
    <w:bookmarkEnd w:id="459"/>
    <w:bookmarkStart w:name="z1152" w:id="460"/>
    <w:p>
      <w:pPr>
        <w:spacing w:after="0"/>
        <w:ind w:left="0"/>
        <w:jc w:val="both"/>
      </w:pPr>
      <w:r>
        <w:rPr>
          <w:rFonts w:ascii="Times New Roman"/>
          <w:b w:val="false"/>
          <w:i w:val="false"/>
          <w:color w:val="000000"/>
          <w:sz w:val="28"/>
        </w:rPr>
        <w:t>
      5. оценка сигналов, если применимо;</w:t>
      </w:r>
    </w:p>
    <w:bookmarkEnd w:id="460"/>
    <w:bookmarkStart w:name="z1153" w:id="461"/>
    <w:p>
      <w:pPr>
        <w:spacing w:after="0"/>
        <w:ind w:left="0"/>
        <w:jc w:val="both"/>
      </w:pPr>
      <w:r>
        <w:rPr>
          <w:rFonts w:ascii="Times New Roman"/>
          <w:b w:val="false"/>
          <w:i w:val="false"/>
          <w:color w:val="000000"/>
          <w:sz w:val="28"/>
        </w:rPr>
        <w:t>
      6. перечень всех пострегистрационных исследований по безопасности.</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462"/>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по оценке периодического обновляемого отчета по безопасности</w:t>
      </w:r>
      <w:r>
        <w:br/>
      </w:r>
      <w:r>
        <w:rPr>
          <w:rFonts w:ascii="Times New Roman"/>
          <w:b/>
          <w:i w:val="false"/>
          <w:color w:val="000000"/>
        </w:rPr>
        <w:t>лекарственного средства</w:t>
      </w:r>
      <w:r>
        <w:br/>
      </w:r>
      <w:r>
        <w:rPr>
          <w:rFonts w:ascii="Times New Roman"/>
          <w:b/>
          <w:i w:val="false"/>
          <w:color w:val="000000"/>
        </w:rPr>
        <w:t>_____________________________________________________</w:t>
      </w:r>
      <w:r>
        <w:br/>
      </w:r>
      <w:r>
        <w:rPr>
          <w:rFonts w:ascii="Times New Roman"/>
          <w:b/>
          <w:i w:val="false"/>
          <w:color w:val="000000"/>
        </w:rPr>
        <w:t>(указать название лекарственного средства)</w:t>
      </w:r>
      <w:r>
        <w:br/>
      </w:r>
      <w:r>
        <w:rPr>
          <w:rFonts w:ascii="Times New Roman"/>
          <w:b/>
          <w:i w:val="false"/>
          <w:color w:val="000000"/>
        </w:rPr>
        <w:t>(для всех лекарственных средств, кроме вакцин и биотехнологических препаратов)</w:t>
      </w:r>
    </w:p>
    <w:bookmarkEnd w:id="462"/>
    <w:bookmarkStart w:name="z1157" w:id="463"/>
    <w:p>
      <w:pPr>
        <w:spacing w:after="0"/>
        <w:ind w:left="0"/>
        <w:jc w:val="both"/>
      </w:pPr>
      <w:r>
        <w:rPr>
          <w:rFonts w:ascii="Times New Roman"/>
          <w:b w:val="false"/>
          <w:i w:val="false"/>
          <w:color w:val="000000"/>
          <w:sz w:val="28"/>
        </w:rPr>
        <w:t>
      Номер периодического обновляемого отчета по безопасности (далее - ПООБ) в Реестре ПООБ:</w:t>
      </w:r>
    </w:p>
    <w:bookmarkEnd w:id="463"/>
    <w:bookmarkStart w:name="z1158" w:id="464"/>
    <w:p>
      <w:pPr>
        <w:spacing w:after="0"/>
        <w:ind w:left="0"/>
        <w:jc w:val="both"/>
      </w:pPr>
      <w:r>
        <w:rPr>
          <w:rFonts w:ascii="Times New Roman"/>
          <w:b w:val="false"/>
          <w:i w:val="false"/>
          <w:color w:val="000000"/>
          <w:sz w:val="28"/>
        </w:rPr>
        <w:t>
      Номер ПООБ, присвоенный ДРУ:</w:t>
      </w:r>
    </w:p>
    <w:bookmarkEnd w:id="464"/>
    <w:bookmarkStart w:name="z1159" w:id="465"/>
    <w:p>
      <w:pPr>
        <w:spacing w:after="0"/>
        <w:ind w:left="0"/>
        <w:jc w:val="both"/>
      </w:pPr>
      <w:r>
        <w:rPr>
          <w:rFonts w:ascii="Times New Roman"/>
          <w:b w:val="false"/>
          <w:i w:val="false"/>
          <w:color w:val="000000"/>
          <w:sz w:val="28"/>
        </w:rPr>
        <w:t>
      Процедура: выбрать нужное из нижеследующего стандартная периодичность</w:t>
      </w:r>
    </w:p>
    <w:bookmarkEnd w:id="465"/>
    <w:bookmarkStart w:name="z1160" w:id="466"/>
    <w:p>
      <w:pPr>
        <w:spacing w:after="0"/>
        <w:ind w:left="0"/>
        <w:jc w:val="both"/>
      </w:pPr>
      <w:r>
        <w:rPr>
          <w:rFonts w:ascii="Times New Roman"/>
          <w:b w:val="false"/>
          <w:i w:val="false"/>
          <w:color w:val="000000"/>
          <w:sz w:val="28"/>
        </w:rPr>
        <w:t xml:space="preserve">
      особая периодичность (по списку референтных дат ЕС) </w:t>
      </w:r>
    </w:p>
    <w:bookmarkEnd w:id="466"/>
    <w:bookmarkStart w:name="z1161" w:id="467"/>
    <w:p>
      <w:pPr>
        <w:spacing w:after="0"/>
        <w:ind w:left="0"/>
        <w:jc w:val="both"/>
      </w:pPr>
      <w:r>
        <w:rPr>
          <w:rFonts w:ascii="Times New Roman"/>
          <w:b w:val="false"/>
          <w:i w:val="false"/>
          <w:color w:val="000000"/>
          <w:sz w:val="28"/>
        </w:rPr>
        <w:t>
      по запросу уполномоченной организации)</w:t>
      </w:r>
    </w:p>
    <w:bookmarkEnd w:id="467"/>
    <w:bookmarkStart w:name="z1162" w:id="468"/>
    <w:p>
      <w:pPr>
        <w:spacing w:after="0"/>
        <w:ind w:left="0"/>
        <w:jc w:val="both"/>
      </w:pPr>
      <w:r>
        <w:rPr>
          <w:rFonts w:ascii="Times New Roman"/>
          <w:b w:val="false"/>
          <w:i w:val="false"/>
          <w:color w:val="000000"/>
          <w:sz w:val="28"/>
        </w:rPr>
        <w:t>
      Активное(ые) вещество(а):</w:t>
      </w:r>
    </w:p>
    <w:bookmarkEnd w:id="468"/>
    <w:bookmarkStart w:name="z1163" w:id="469"/>
    <w:p>
      <w:pPr>
        <w:spacing w:after="0"/>
        <w:ind w:left="0"/>
        <w:jc w:val="both"/>
      </w:pPr>
      <w:r>
        <w:rPr>
          <w:rFonts w:ascii="Times New Roman"/>
          <w:b w:val="false"/>
          <w:i w:val="false"/>
          <w:color w:val="000000"/>
          <w:sz w:val="28"/>
        </w:rPr>
        <w:t>
      Период, охваченный данным ПООБ: с __________ по _________20__ г</w:t>
      </w:r>
    </w:p>
    <w:bookmarkEnd w:id="469"/>
    <w:bookmarkStart w:name="z1164" w:id="470"/>
    <w:p>
      <w:pPr>
        <w:spacing w:after="0"/>
        <w:ind w:left="0"/>
        <w:jc w:val="both"/>
      </w:pPr>
      <w:r>
        <w:rPr>
          <w:rFonts w:ascii="Times New Roman"/>
          <w:b w:val="false"/>
          <w:i w:val="false"/>
          <w:color w:val="000000"/>
          <w:sz w:val="28"/>
        </w:rPr>
        <w:t>
      дд.мм.гггг. дд.мм.гггг.</w:t>
      </w:r>
    </w:p>
    <w:bookmarkEnd w:id="470"/>
    <w:bookmarkStart w:name="z1165" w:id="471"/>
    <w:p>
      <w:pPr>
        <w:spacing w:after="0"/>
        <w:ind w:left="0"/>
        <w:jc w:val="both"/>
      </w:pPr>
      <w:r>
        <w:rPr>
          <w:rFonts w:ascii="Times New Roman"/>
          <w:b w:val="false"/>
          <w:i w:val="false"/>
          <w:color w:val="000000"/>
          <w:sz w:val="28"/>
        </w:rPr>
        <w:t>
      Начало процедуры: __________ (дата)</w:t>
      </w:r>
    </w:p>
    <w:bookmarkEnd w:id="471"/>
    <w:bookmarkStart w:name="z1166" w:id="472"/>
    <w:p>
      <w:pPr>
        <w:spacing w:after="0"/>
        <w:ind w:left="0"/>
        <w:jc w:val="both"/>
      </w:pPr>
      <w:r>
        <w:rPr>
          <w:rFonts w:ascii="Times New Roman"/>
          <w:b w:val="false"/>
          <w:i w:val="false"/>
          <w:color w:val="000000"/>
          <w:sz w:val="28"/>
        </w:rPr>
        <w:t>
      Заключение по оценке ПООБ: __________ (дата)</w:t>
      </w:r>
    </w:p>
    <w:bookmarkEnd w:id="472"/>
    <w:bookmarkStart w:name="z1167" w:id="473"/>
    <w:p>
      <w:pPr>
        <w:spacing w:after="0"/>
        <w:ind w:left="0"/>
        <w:jc w:val="both"/>
      </w:pPr>
      <w:r>
        <w:rPr>
          <w:rFonts w:ascii="Times New Roman"/>
          <w:b w:val="false"/>
          <w:i w:val="false"/>
          <w:color w:val="000000"/>
          <w:sz w:val="28"/>
        </w:rPr>
        <w:t>
      1. Справочная информация</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8154"/>
        <w:gridCol w:w="60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4"/>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4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5"/>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 или название действующего вещества или состав для комбинированных препаратов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6"/>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77"/>
          <w:p>
            <w:pPr>
              <w:spacing w:after="20"/>
              <w:ind w:left="20"/>
              <w:jc w:val="both"/>
            </w:pPr>
            <w:r>
              <w:rPr>
                <w:rFonts w:ascii="Times New Roman"/>
                <w:b w:val="false"/>
                <w:i w:val="false"/>
                <w:color w:val="000000"/>
                <w:sz w:val="20"/>
              </w:rPr>
              <w:t>
Международная дата регистрации, страна;</w:t>
            </w:r>
            <w:r>
              <w:br/>
            </w:r>
            <w:r>
              <w:rPr>
                <w:rFonts w:ascii="Times New Roman"/>
                <w:b w:val="false"/>
                <w:i w:val="false"/>
                <w:color w:val="000000"/>
                <w:sz w:val="20"/>
              </w:rPr>
              <w:t>
номер регистрационного удостоверения РК, дата регистрации</w:t>
            </w:r>
          </w:p>
          <w:bookmarkEnd w:id="477"/>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8"/>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(код АТХ)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9"/>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применению, способ применения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4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0"/>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формы и дозировки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3" w:id="481"/>
    <w:p>
      <w:pPr>
        <w:spacing w:after="0"/>
        <w:ind w:left="0"/>
        <w:jc w:val="both"/>
      </w:pPr>
      <w:r>
        <w:rPr>
          <w:rFonts w:ascii="Times New Roman"/>
          <w:b w:val="false"/>
          <w:i w:val="false"/>
          <w:color w:val="000000"/>
          <w:sz w:val="28"/>
        </w:rPr>
        <w:t>
      2. Основная информация</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6792"/>
        <w:gridCol w:w="3120"/>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ПООБ</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изложение данных ПООБ и предварительные комментарии эксперта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активного вещества, его фармакотерапевтическое действие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3"/>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информации о лекарственном средстве,предложенные ДРУ в рамках этого ПООБ</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4"/>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статус лекарственного средства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5"/>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в течение отчетного периода по причинам безопасности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6"/>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справочной информации по безопасности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7"/>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экспозиции: кумулятивное или интервальное количество пациентов, получивших ЛС при клинических испытаниях и в пострегистрационный период</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4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8"/>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комментарий по итогам рассмотрения данных в сводных таблицах</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8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9"/>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значимых результатов клинических исследований в течение отчетного периода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9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90"/>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неинтервенционных исследований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4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91"/>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других клинических исследований и из других источников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2"/>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доклинических исследований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93"/>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Последние сведения после даты закрытия базы данных ПООБ</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9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94"/>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сигналов: новые, текущие или закрытые в течение интервала отчетности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9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95"/>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и новой информации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49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96"/>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рисков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9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97"/>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пользы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9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98"/>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анализа соотношения пользы/рисков.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9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99"/>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интегрированного анализа пользы и рисков для утвержденных показаний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50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00"/>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4" w:id="501"/>
    <w:p>
      <w:pPr>
        <w:spacing w:after="0"/>
        <w:ind w:left="0"/>
        <w:jc w:val="both"/>
      </w:pPr>
      <w:r>
        <w:rPr>
          <w:rFonts w:ascii="Times New Roman"/>
          <w:b w:val="false"/>
          <w:i w:val="false"/>
          <w:color w:val="000000"/>
          <w:sz w:val="28"/>
        </w:rPr>
        <w:t xml:space="preserve">
      3. Выводы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7"/>
        <w:gridCol w:w="253"/>
      </w:tblGrid>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0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польза/риск сохраняется благоприятным и нет необходимости в рекомендации принятия регуляторных мер</w:t>
            </w:r>
          </w:p>
          <w:bookmarkEnd w:id="502"/>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50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польза/риск сохраняется благоприятным, но требуется внесение изменений в общую характеристику и инструкцию по медицинскому применению (листок-вкладыш) лекарственного средства или внедрение плана управления рисками с целью управления рисками и их минимизации</w:t>
            </w:r>
          </w:p>
          <w:bookmarkEnd w:id="503"/>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50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польза/риск сохраняется благоприятным, но требуется проведение пострегистрационных исследований безопасности с целью оценки новых данных, влияющих на соотношение польза/риск</w:t>
            </w:r>
          </w:p>
          <w:bookmarkEnd w:id="504"/>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05"/>
          <w:p>
            <w:pPr>
              <w:spacing w:after="20"/>
              <w:ind w:left="20"/>
              <w:jc w:val="both"/>
            </w:pPr>
            <w:r>
              <w:rPr>
                <w:rFonts w:ascii="Times New Roman"/>
                <w:b w:val="false"/>
                <w:i w:val="false"/>
                <w:color w:val="000000"/>
                <w:sz w:val="20"/>
              </w:rPr>
              <w:t>
</w:t>
            </w:r>
            <w:r>
              <w:rPr>
                <w:rFonts w:ascii="Times New Roman"/>
                <w:b w:val="false"/>
                <w:i w:val="false"/>
                <w:color w:val="000000"/>
                <w:sz w:val="20"/>
              </w:rPr>
              <w:t>польза не превышает риски, требуется приостановить или отозвать регистрационное удостоверение лекарственного средства</w:t>
            </w:r>
          </w:p>
          <w:bookmarkEnd w:id="505"/>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7" w:id="506"/>
    <w:p>
      <w:pPr>
        <w:spacing w:after="0"/>
        <w:ind w:left="0"/>
        <w:jc w:val="both"/>
      </w:pPr>
      <w:r>
        <w:rPr>
          <w:rFonts w:ascii="Times New Roman"/>
          <w:b w:val="false"/>
          <w:i w:val="false"/>
          <w:color w:val="000000"/>
          <w:sz w:val="28"/>
        </w:rPr>
        <w:t>
      4. Рекомендации</w:t>
      </w:r>
    </w:p>
    <w:bookmarkEnd w:id="506"/>
    <w:bookmarkStart w:name="z1288" w:id="507"/>
    <w:p>
      <w:pPr>
        <w:spacing w:after="0"/>
        <w:ind w:left="0"/>
        <w:jc w:val="both"/>
      </w:pPr>
      <w:r>
        <w:rPr>
          <w:rFonts w:ascii="Times New Roman"/>
          <w:b w:val="false"/>
          <w:i w:val="false"/>
          <w:color w:val="000000"/>
          <w:sz w:val="28"/>
        </w:rPr>
        <w:t>
      Выводы и основания для внесения изменений в общую характеристику и инструкцию по медицинскому применению (листок-вкладыш) лекарственного средства, внедрения плана управления рисками с целью управления рисками и их минимизацииили проведения пострегистрационных исследований</w:t>
      </w:r>
    </w:p>
    <w:bookmarkEnd w:id="507"/>
    <w:bookmarkStart w:name="z1289" w:id="508"/>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руководителя 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2" w:id="509"/>
    <w:p>
      <w:pPr>
        <w:spacing w:after="0"/>
        <w:ind w:left="0"/>
        <w:jc w:val="left"/>
      </w:pPr>
      <w:r>
        <w:rPr>
          <w:rFonts w:ascii="Times New Roman"/>
          <w:b/>
          <w:i w:val="false"/>
          <w:color w:val="000000"/>
        </w:rPr>
        <w:t xml:space="preserve"> Структура и содержание ПУР</w:t>
      </w:r>
    </w:p>
    <w:bookmarkEnd w:id="509"/>
    <w:bookmarkStart w:name="z1293" w:id="510"/>
    <w:p>
      <w:pPr>
        <w:spacing w:after="0"/>
        <w:ind w:left="0"/>
        <w:jc w:val="both"/>
      </w:pPr>
      <w:r>
        <w:rPr>
          <w:rFonts w:ascii="Times New Roman"/>
          <w:b w:val="false"/>
          <w:i w:val="false"/>
          <w:color w:val="000000"/>
          <w:sz w:val="28"/>
        </w:rPr>
        <w:t>
      ПУР включает в себя 7 информационных частей:</w:t>
      </w:r>
    </w:p>
    <w:bookmarkEnd w:id="510"/>
    <w:bookmarkStart w:name="z1294" w:id="511"/>
    <w:p>
      <w:pPr>
        <w:spacing w:after="0"/>
        <w:ind w:left="0"/>
        <w:jc w:val="both"/>
      </w:pPr>
      <w:r>
        <w:rPr>
          <w:rFonts w:ascii="Times New Roman"/>
          <w:b w:val="false"/>
          <w:i w:val="false"/>
          <w:color w:val="000000"/>
          <w:sz w:val="28"/>
        </w:rPr>
        <w:t>
      часть 1 - обзорная информация по лекарственному препарату;</w:t>
      </w:r>
    </w:p>
    <w:bookmarkEnd w:id="511"/>
    <w:bookmarkStart w:name="z1295" w:id="512"/>
    <w:p>
      <w:pPr>
        <w:spacing w:after="0"/>
        <w:ind w:left="0"/>
        <w:jc w:val="both"/>
      </w:pPr>
      <w:r>
        <w:rPr>
          <w:rFonts w:ascii="Times New Roman"/>
          <w:b w:val="false"/>
          <w:i w:val="false"/>
          <w:color w:val="000000"/>
          <w:sz w:val="28"/>
        </w:rPr>
        <w:t>
      часть 2 - спецификация по безопасности:</w:t>
      </w:r>
    </w:p>
    <w:bookmarkEnd w:id="512"/>
    <w:bookmarkStart w:name="z1296" w:id="513"/>
    <w:p>
      <w:pPr>
        <w:spacing w:after="0"/>
        <w:ind w:left="0"/>
        <w:jc w:val="both"/>
      </w:pPr>
      <w:r>
        <w:rPr>
          <w:rFonts w:ascii="Times New Roman"/>
          <w:b w:val="false"/>
          <w:i w:val="false"/>
          <w:color w:val="000000"/>
          <w:sz w:val="28"/>
        </w:rPr>
        <w:t>
      модуль CI - эпидемиология показаний по целевым популяциям;</w:t>
      </w:r>
    </w:p>
    <w:bookmarkEnd w:id="513"/>
    <w:bookmarkStart w:name="z1297" w:id="514"/>
    <w:p>
      <w:pPr>
        <w:spacing w:after="0"/>
        <w:ind w:left="0"/>
        <w:jc w:val="both"/>
      </w:pPr>
      <w:r>
        <w:rPr>
          <w:rFonts w:ascii="Times New Roman"/>
          <w:b w:val="false"/>
          <w:i w:val="false"/>
          <w:color w:val="000000"/>
          <w:sz w:val="28"/>
        </w:rPr>
        <w:t>
      модуль CII - доклиническая часть;</w:t>
      </w:r>
    </w:p>
    <w:bookmarkEnd w:id="514"/>
    <w:bookmarkStart w:name="z1298" w:id="515"/>
    <w:p>
      <w:pPr>
        <w:spacing w:after="0"/>
        <w:ind w:left="0"/>
        <w:jc w:val="both"/>
      </w:pPr>
      <w:r>
        <w:rPr>
          <w:rFonts w:ascii="Times New Roman"/>
          <w:b w:val="false"/>
          <w:i w:val="false"/>
          <w:color w:val="000000"/>
          <w:sz w:val="28"/>
        </w:rPr>
        <w:t>
      модуль CIII - воздействие лекарственного препарата в ходе клинических исследований;</w:t>
      </w:r>
    </w:p>
    <w:bookmarkEnd w:id="515"/>
    <w:bookmarkStart w:name="z1299" w:id="516"/>
    <w:p>
      <w:pPr>
        <w:spacing w:after="0"/>
        <w:ind w:left="0"/>
        <w:jc w:val="both"/>
      </w:pPr>
      <w:r>
        <w:rPr>
          <w:rFonts w:ascii="Times New Roman"/>
          <w:b w:val="false"/>
          <w:i w:val="false"/>
          <w:color w:val="000000"/>
          <w:sz w:val="28"/>
        </w:rPr>
        <w:t>
      модуль CIV - популяции, не изученные в ходе клинических исследований;</w:t>
      </w:r>
    </w:p>
    <w:bookmarkEnd w:id="516"/>
    <w:bookmarkStart w:name="z1300" w:id="517"/>
    <w:p>
      <w:pPr>
        <w:spacing w:after="0"/>
        <w:ind w:left="0"/>
        <w:jc w:val="both"/>
      </w:pPr>
      <w:r>
        <w:rPr>
          <w:rFonts w:ascii="Times New Roman"/>
          <w:b w:val="false"/>
          <w:i w:val="false"/>
          <w:color w:val="000000"/>
          <w:sz w:val="28"/>
        </w:rPr>
        <w:t>
      модуль CV - пострегистрационный опыт применения;</w:t>
      </w:r>
    </w:p>
    <w:bookmarkEnd w:id="517"/>
    <w:bookmarkStart w:name="z1301" w:id="518"/>
    <w:p>
      <w:pPr>
        <w:spacing w:after="0"/>
        <w:ind w:left="0"/>
        <w:jc w:val="both"/>
      </w:pPr>
      <w:r>
        <w:rPr>
          <w:rFonts w:ascii="Times New Roman"/>
          <w:b w:val="false"/>
          <w:i w:val="false"/>
          <w:color w:val="000000"/>
          <w:sz w:val="28"/>
        </w:rPr>
        <w:t>
      модуль CVI - дополнительные требования к спецификации по безопасности;</w:t>
      </w:r>
    </w:p>
    <w:bookmarkEnd w:id="518"/>
    <w:bookmarkStart w:name="z1302" w:id="519"/>
    <w:p>
      <w:pPr>
        <w:spacing w:after="0"/>
        <w:ind w:left="0"/>
        <w:jc w:val="both"/>
      </w:pPr>
      <w:r>
        <w:rPr>
          <w:rFonts w:ascii="Times New Roman"/>
          <w:b w:val="false"/>
          <w:i w:val="false"/>
          <w:color w:val="000000"/>
          <w:sz w:val="28"/>
        </w:rPr>
        <w:t>
      модуль CVII - идентифицированные и потенциальные риски;</w:t>
      </w:r>
    </w:p>
    <w:bookmarkEnd w:id="519"/>
    <w:bookmarkStart w:name="z1303" w:id="520"/>
    <w:p>
      <w:pPr>
        <w:spacing w:after="0"/>
        <w:ind w:left="0"/>
        <w:jc w:val="both"/>
      </w:pPr>
      <w:r>
        <w:rPr>
          <w:rFonts w:ascii="Times New Roman"/>
          <w:b w:val="false"/>
          <w:i w:val="false"/>
          <w:color w:val="000000"/>
          <w:sz w:val="28"/>
        </w:rPr>
        <w:t>
      модуль CVIII - обобщенная информация по проблемам по безопасности;</w:t>
      </w:r>
    </w:p>
    <w:bookmarkEnd w:id="520"/>
    <w:bookmarkStart w:name="z1304" w:id="521"/>
    <w:p>
      <w:pPr>
        <w:spacing w:after="0"/>
        <w:ind w:left="0"/>
        <w:jc w:val="both"/>
      </w:pPr>
      <w:r>
        <w:rPr>
          <w:rFonts w:ascii="Times New Roman"/>
          <w:b w:val="false"/>
          <w:i w:val="false"/>
          <w:color w:val="000000"/>
          <w:sz w:val="28"/>
        </w:rPr>
        <w:t>
      часть 3 - план по фармаконадзору;</w:t>
      </w:r>
    </w:p>
    <w:bookmarkEnd w:id="521"/>
    <w:bookmarkStart w:name="z1305" w:id="522"/>
    <w:p>
      <w:pPr>
        <w:spacing w:after="0"/>
        <w:ind w:left="0"/>
        <w:jc w:val="both"/>
      </w:pPr>
      <w:r>
        <w:rPr>
          <w:rFonts w:ascii="Times New Roman"/>
          <w:b w:val="false"/>
          <w:i w:val="false"/>
          <w:color w:val="000000"/>
          <w:sz w:val="28"/>
        </w:rPr>
        <w:t>
      часть 4 - план пострегистрационных исследований эффективности;</w:t>
      </w:r>
    </w:p>
    <w:bookmarkEnd w:id="522"/>
    <w:bookmarkStart w:name="z1306" w:id="523"/>
    <w:p>
      <w:pPr>
        <w:spacing w:after="0"/>
        <w:ind w:left="0"/>
        <w:jc w:val="both"/>
      </w:pPr>
      <w:r>
        <w:rPr>
          <w:rFonts w:ascii="Times New Roman"/>
          <w:b w:val="false"/>
          <w:i w:val="false"/>
          <w:color w:val="000000"/>
          <w:sz w:val="28"/>
        </w:rPr>
        <w:t>
      часть 5- меры по минимизации рисков (включая оценку эффективности мер минимизации рисков);</w:t>
      </w:r>
    </w:p>
    <w:bookmarkEnd w:id="523"/>
    <w:bookmarkStart w:name="z1307" w:id="524"/>
    <w:p>
      <w:pPr>
        <w:spacing w:after="0"/>
        <w:ind w:left="0"/>
        <w:jc w:val="both"/>
      </w:pPr>
      <w:r>
        <w:rPr>
          <w:rFonts w:ascii="Times New Roman"/>
          <w:b w:val="false"/>
          <w:i w:val="false"/>
          <w:color w:val="000000"/>
          <w:sz w:val="28"/>
        </w:rPr>
        <w:t>
      часть 6 - резюме ПУР;</w:t>
      </w:r>
    </w:p>
    <w:bookmarkEnd w:id="524"/>
    <w:bookmarkStart w:name="z1308" w:id="525"/>
    <w:p>
      <w:pPr>
        <w:spacing w:after="0"/>
        <w:ind w:left="0"/>
        <w:jc w:val="both"/>
      </w:pPr>
      <w:r>
        <w:rPr>
          <w:rFonts w:ascii="Times New Roman"/>
          <w:b w:val="false"/>
          <w:i w:val="false"/>
          <w:color w:val="000000"/>
          <w:sz w:val="28"/>
        </w:rPr>
        <w:t>
      часть 7 - приложения.</w:t>
      </w:r>
    </w:p>
    <w:bookmarkEnd w:id="525"/>
    <w:bookmarkStart w:name="z1309" w:id="526"/>
    <w:p>
      <w:pPr>
        <w:spacing w:after="0"/>
        <w:ind w:left="0"/>
        <w:jc w:val="both"/>
      </w:pPr>
      <w:r>
        <w:rPr>
          <w:rFonts w:ascii="Times New Roman"/>
          <w:b w:val="false"/>
          <w:i w:val="false"/>
          <w:color w:val="000000"/>
          <w:sz w:val="28"/>
        </w:rPr>
        <w:t>
      Если ПУР составляется на несколько лекарственных препаратов, для каждого из лекарственных препаратов предусматривается отдельная часть.</w:t>
      </w:r>
    </w:p>
    <w:bookmarkEnd w:id="526"/>
    <w:bookmarkStart w:name="z1310" w:id="527"/>
    <w:p>
      <w:pPr>
        <w:spacing w:after="0"/>
        <w:ind w:left="0"/>
        <w:jc w:val="both"/>
      </w:pPr>
      <w:r>
        <w:rPr>
          <w:rFonts w:ascii="Times New Roman"/>
          <w:b w:val="false"/>
          <w:i w:val="false"/>
          <w:color w:val="000000"/>
          <w:sz w:val="28"/>
        </w:rPr>
        <w:t>
      ПУР содержит следующие приложения:</w:t>
      </w:r>
    </w:p>
    <w:bookmarkEnd w:id="527"/>
    <w:bookmarkStart w:name="z1311" w:id="528"/>
    <w:p>
      <w:pPr>
        <w:spacing w:after="0"/>
        <w:ind w:left="0"/>
        <w:jc w:val="both"/>
      </w:pPr>
      <w:r>
        <w:rPr>
          <w:rFonts w:ascii="Times New Roman"/>
          <w:b w:val="false"/>
          <w:i w:val="false"/>
          <w:color w:val="000000"/>
          <w:sz w:val="28"/>
        </w:rPr>
        <w:t>
      приложение № 1 к ПУР: Текущая (или предлагаемая, если лекарственный препарат не зарегистрирован) версия ОХЛП и ИМП (ЛВ);</w:t>
      </w:r>
    </w:p>
    <w:bookmarkEnd w:id="528"/>
    <w:bookmarkStart w:name="z1312" w:id="529"/>
    <w:p>
      <w:pPr>
        <w:spacing w:after="0"/>
        <w:ind w:left="0"/>
        <w:jc w:val="both"/>
      </w:pPr>
      <w:r>
        <w:rPr>
          <w:rFonts w:ascii="Times New Roman"/>
          <w:b w:val="false"/>
          <w:i w:val="false"/>
          <w:color w:val="000000"/>
          <w:sz w:val="28"/>
        </w:rPr>
        <w:t>
      приложение № 2 к ПУР: Краткий обзор выполняемых и завершенных программ клинических исследований;</w:t>
      </w:r>
    </w:p>
    <w:bookmarkEnd w:id="529"/>
    <w:bookmarkStart w:name="z1313" w:id="530"/>
    <w:p>
      <w:pPr>
        <w:spacing w:after="0"/>
        <w:ind w:left="0"/>
        <w:jc w:val="both"/>
      </w:pPr>
      <w:r>
        <w:rPr>
          <w:rFonts w:ascii="Times New Roman"/>
          <w:b w:val="false"/>
          <w:i w:val="false"/>
          <w:color w:val="000000"/>
          <w:sz w:val="28"/>
        </w:rPr>
        <w:t>
      приложение № 3 к ПУР: Краткий обзор выполняемых и завершенных программ фармакоэпидемиологических исследований;</w:t>
      </w:r>
    </w:p>
    <w:bookmarkEnd w:id="530"/>
    <w:bookmarkStart w:name="z1314" w:id="531"/>
    <w:p>
      <w:pPr>
        <w:spacing w:after="0"/>
        <w:ind w:left="0"/>
        <w:jc w:val="both"/>
      </w:pPr>
      <w:r>
        <w:rPr>
          <w:rFonts w:ascii="Times New Roman"/>
          <w:b w:val="false"/>
          <w:i w:val="false"/>
          <w:color w:val="000000"/>
          <w:sz w:val="28"/>
        </w:rPr>
        <w:t>
      приложение № 4 к ПУР: Протоколы предлагаемых и проводимых исследований по части 3 ПУР;</w:t>
      </w:r>
    </w:p>
    <w:bookmarkEnd w:id="531"/>
    <w:bookmarkStart w:name="z1315" w:id="532"/>
    <w:p>
      <w:pPr>
        <w:spacing w:after="0"/>
        <w:ind w:left="0"/>
        <w:jc w:val="both"/>
      </w:pPr>
      <w:r>
        <w:rPr>
          <w:rFonts w:ascii="Times New Roman"/>
          <w:b w:val="false"/>
          <w:i w:val="false"/>
          <w:color w:val="000000"/>
          <w:sz w:val="28"/>
        </w:rPr>
        <w:t>
      приложение № 5 к ПУР: Специальные формы последующего наблюдения за нежелательными реакциями;</w:t>
      </w:r>
    </w:p>
    <w:bookmarkEnd w:id="532"/>
    <w:bookmarkStart w:name="z1316" w:id="533"/>
    <w:p>
      <w:pPr>
        <w:spacing w:after="0"/>
        <w:ind w:left="0"/>
        <w:jc w:val="both"/>
      </w:pPr>
      <w:r>
        <w:rPr>
          <w:rFonts w:ascii="Times New Roman"/>
          <w:b w:val="false"/>
          <w:i w:val="false"/>
          <w:color w:val="000000"/>
          <w:sz w:val="28"/>
        </w:rPr>
        <w:t>
      приложение № 6 к ПУР: Протоколы предлагаемых и проводимых исследований по части 4 ПУР;</w:t>
      </w:r>
    </w:p>
    <w:bookmarkEnd w:id="533"/>
    <w:bookmarkStart w:name="z1317" w:id="534"/>
    <w:p>
      <w:pPr>
        <w:spacing w:after="0"/>
        <w:ind w:left="0"/>
        <w:jc w:val="both"/>
      </w:pPr>
      <w:r>
        <w:rPr>
          <w:rFonts w:ascii="Times New Roman"/>
          <w:b w:val="false"/>
          <w:i w:val="false"/>
          <w:color w:val="000000"/>
          <w:sz w:val="28"/>
        </w:rPr>
        <w:t>
      приложение № 7 к ПУР: Новые доступные отчеты об исследованиях;</w:t>
      </w:r>
    </w:p>
    <w:bookmarkEnd w:id="534"/>
    <w:bookmarkStart w:name="z1318" w:id="535"/>
    <w:p>
      <w:pPr>
        <w:spacing w:after="0"/>
        <w:ind w:left="0"/>
        <w:jc w:val="both"/>
      </w:pPr>
      <w:r>
        <w:rPr>
          <w:rFonts w:ascii="Times New Roman"/>
          <w:b w:val="false"/>
          <w:i w:val="false"/>
          <w:color w:val="000000"/>
          <w:sz w:val="28"/>
        </w:rPr>
        <w:t>
      приложение № 8 к ПУР: Подробная информация о предложенных дополнительных мероприятиях по минимизации рисков (если применимо);</w:t>
      </w:r>
    </w:p>
    <w:bookmarkEnd w:id="535"/>
    <w:bookmarkStart w:name="z1319" w:id="536"/>
    <w:p>
      <w:pPr>
        <w:spacing w:after="0"/>
        <w:ind w:left="0"/>
        <w:jc w:val="both"/>
      </w:pPr>
      <w:r>
        <w:rPr>
          <w:rFonts w:ascii="Times New Roman"/>
          <w:b w:val="false"/>
          <w:i w:val="false"/>
          <w:color w:val="000000"/>
          <w:sz w:val="28"/>
        </w:rPr>
        <w:t>
      приложение № 9 к ПУР: Другие вспомогательные данные (включая ссылочный материал).</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2" w:id="537"/>
    <w:p>
      <w:pPr>
        <w:spacing w:after="0"/>
        <w:ind w:left="0"/>
        <w:jc w:val="left"/>
      </w:pPr>
      <w:r>
        <w:rPr>
          <w:rFonts w:ascii="Times New Roman"/>
          <w:b/>
          <w:i w:val="false"/>
          <w:color w:val="000000"/>
        </w:rPr>
        <w:t xml:space="preserve"> Экспертное заключение по экспертизе Плана управления рисками при применении лекарственного средства</w:t>
      </w:r>
    </w:p>
    <w:bookmarkEnd w:id="537"/>
    <w:bookmarkStart w:name="z1323" w:id="538"/>
    <w:p>
      <w:pPr>
        <w:spacing w:after="0"/>
        <w:ind w:left="0"/>
        <w:jc w:val="both"/>
      </w:pPr>
      <w:r>
        <w:rPr>
          <w:rFonts w:ascii="Times New Roman"/>
          <w:b w:val="false"/>
          <w:i w:val="false"/>
          <w:color w:val="000000"/>
          <w:sz w:val="28"/>
        </w:rPr>
        <w:t>
      1. Номер ПУР в Реестре ПУР:</w:t>
      </w:r>
    </w:p>
    <w:bookmarkEnd w:id="538"/>
    <w:bookmarkStart w:name="z1324" w:id="539"/>
    <w:p>
      <w:pPr>
        <w:spacing w:after="0"/>
        <w:ind w:left="0"/>
        <w:jc w:val="both"/>
      </w:pPr>
      <w:r>
        <w:rPr>
          <w:rFonts w:ascii="Times New Roman"/>
          <w:b w:val="false"/>
          <w:i w:val="false"/>
          <w:color w:val="000000"/>
          <w:sz w:val="28"/>
        </w:rPr>
        <w:t>
      2. Номер ПУР, присвоенный ДРУ</w:t>
      </w:r>
    </w:p>
    <w:bookmarkEnd w:id="539"/>
    <w:bookmarkStart w:name="z1325" w:id="540"/>
    <w:p>
      <w:pPr>
        <w:spacing w:after="0"/>
        <w:ind w:left="0"/>
        <w:jc w:val="both"/>
      </w:pPr>
      <w:r>
        <w:rPr>
          <w:rFonts w:ascii="Times New Roman"/>
          <w:b w:val="false"/>
          <w:i w:val="false"/>
          <w:color w:val="000000"/>
          <w:sz w:val="28"/>
        </w:rPr>
        <w:t>
      3. НЦЭЛС/ЛС/ПУР/З/хххх/ггггмм (предоставление ПУР по запросу экспертной организации, обновление ПУР)</w:t>
      </w:r>
    </w:p>
    <w:bookmarkEnd w:id="540"/>
    <w:bookmarkStart w:name="z1326" w:id="541"/>
    <w:p>
      <w:pPr>
        <w:spacing w:after="0"/>
        <w:ind w:left="0"/>
        <w:jc w:val="both"/>
      </w:pPr>
      <w:r>
        <w:rPr>
          <w:rFonts w:ascii="Times New Roman"/>
          <w:b w:val="false"/>
          <w:i w:val="false"/>
          <w:color w:val="000000"/>
          <w:sz w:val="28"/>
        </w:rPr>
        <w:t>
      Дата заседания и номер протокола по рассмотрению ПУР</w:t>
      </w:r>
    </w:p>
    <w:bookmarkEnd w:id="541"/>
    <w:bookmarkStart w:name="z1327" w:id="542"/>
    <w:p>
      <w:pPr>
        <w:spacing w:after="0"/>
        <w:ind w:left="0"/>
        <w:jc w:val="both"/>
      </w:pPr>
      <w:r>
        <w:rPr>
          <w:rFonts w:ascii="Times New Roman"/>
          <w:b w:val="false"/>
          <w:i w:val="false"/>
          <w:color w:val="000000"/>
          <w:sz w:val="28"/>
        </w:rPr>
        <w:t xml:space="preserve">
      4. Торговое название </w:t>
      </w:r>
    </w:p>
    <w:bookmarkEnd w:id="542"/>
    <w:bookmarkStart w:name="z1328" w:id="543"/>
    <w:p>
      <w:pPr>
        <w:spacing w:after="0"/>
        <w:ind w:left="0"/>
        <w:jc w:val="both"/>
      </w:pPr>
      <w:r>
        <w:rPr>
          <w:rFonts w:ascii="Times New Roman"/>
          <w:b w:val="false"/>
          <w:i w:val="false"/>
          <w:color w:val="000000"/>
          <w:sz w:val="28"/>
        </w:rPr>
        <w:t>
      5. Лекарственная форма(ы) и концентрация</w:t>
      </w:r>
    </w:p>
    <w:bookmarkEnd w:id="543"/>
    <w:bookmarkStart w:name="z1329" w:id="544"/>
    <w:p>
      <w:pPr>
        <w:spacing w:after="0"/>
        <w:ind w:left="0"/>
        <w:jc w:val="both"/>
      </w:pPr>
      <w:r>
        <w:rPr>
          <w:rFonts w:ascii="Times New Roman"/>
          <w:b w:val="false"/>
          <w:i w:val="false"/>
          <w:color w:val="000000"/>
          <w:sz w:val="28"/>
        </w:rPr>
        <w:t>
      6. Активное(ые) вещество(а):</w:t>
      </w:r>
    </w:p>
    <w:bookmarkEnd w:id="544"/>
    <w:bookmarkStart w:name="z1330" w:id="545"/>
    <w:p>
      <w:pPr>
        <w:spacing w:after="0"/>
        <w:ind w:left="0"/>
        <w:jc w:val="both"/>
      </w:pPr>
      <w:r>
        <w:rPr>
          <w:rFonts w:ascii="Times New Roman"/>
          <w:b w:val="false"/>
          <w:i w:val="false"/>
          <w:color w:val="000000"/>
          <w:sz w:val="28"/>
        </w:rPr>
        <w:t>
      7. МНН (или общее название) действующего вещества (веществ] -</w:t>
      </w:r>
    </w:p>
    <w:bookmarkEnd w:id="545"/>
    <w:bookmarkStart w:name="z1331" w:id="546"/>
    <w:p>
      <w:pPr>
        <w:spacing w:after="0"/>
        <w:ind w:left="0"/>
        <w:jc w:val="both"/>
      </w:pPr>
      <w:r>
        <w:rPr>
          <w:rFonts w:ascii="Times New Roman"/>
          <w:b w:val="false"/>
          <w:i w:val="false"/>
          <w:color w:val="000000"/>
          <w:sz w:val="28"/>
        </w:rPr>
        <w:t>
      Фармако-терапевтическая группа (ATX-код) _____________________________</w:t>
      </w:r>
    </w:p>
    <w:bookmarkEnd w:id="546"/>
    <w:bookmarkStart w:name="z1332" w:id="547"/>
    <w:p>
      <w:pPr>
        <w:spacing w:after="0"/>
        <w:ind w:left="0"/>
        <w:jc w:val="both"/>
      </w:pPr>
      <w:r>
        <w:rPr>
          <w:rFonts w:ascii="Times New Roman"/>
          <w:b w:val="false"/>
          <w:i w:val="false"/>
          <w:color w:val="000000"/>
          <w:sz w:val="28"/>
        </w:rPr>
        <w:t>
      8. Держатель регистрационного удостоверения или Заявитель: ______________</w:t>
      </w:r>
    </w:p>
    <w:bookmarkEnd w:id="547"/>
    <w:bookmarkStart w:name="z1333" w:id="548"/>
    <w:p>
      <w:pPr>
        <w:spacing w:after="0"/>
        <w:ind w:left="0"/>
        <w:jc w:val="both"/>
      </w:pPr>
      <w:r>
        <w:rPr>
          <w:rFonts w:ascii="Times New Roman"/>
          <w:b w:val="false"/>
          <w:i w:val="false"/>
          <w:color w:val="000000"/>
          <w:sz w:val="28"/>
        </w:rPr>
        <w:t>
      9. Число лекарственных средств, к которым относится данный ПУР:</w:t>
      </w:r>
    </w:p>
    <w:bookmarkEnd w:id="548"/>
    <w:bookmarkStart w:name="z1334" w:id="549"/>
    <w:p>
      <w:pPr>
        <w:spacing w:after="0"/>
        <w:ind w:left="0"/>
        <w:jc w:val="both"/>
      </w:pPr>
      <w:r>
        <w:rPr>
          <w:rFonts w:ascii="Times New Roman"/>
          <w:b w:val="false"/>
          <w:i w:val="false"/>
          <w:color w:val="000000"/>
          <w:sz w:val="28"/>
        </w:rPr>
        <w:t>
      (лекарственные средства, содержащие одно и то же действующее вещество и принадлежащие одному и тому же владельцу регистрационного удостоверения, могут иметь один ПУР)</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7"/>
        <w:gridCol w:w="6063"/>
      </w:tblGrid>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550"/>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действия первого ПУР, охватываемого данным ПУР_____________</w:t>
            </w:r>
          </w:p>
          <w:bookmarkEnd w:id="550"/>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551"/>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действия последнего ПУР, охватываемого данным ПУР _____________</w:t>
            </w:r>
          </w:p>
          <w:bookmarkEnd w:id="551"/>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________________</w:t>
            </w:r>
          </w:p>
        </w:tc>
      </w:tr>
    </w:tbl>
    <w:bookmarkStart w:name="z1341" w:id="552"/>
    <w:p>
      <w:pPr>
        <w:spacing w:after="0"/>
        <w:ind w:left="0"/>
        <w:jc w:val="both"/>
      </w:pPr>
      <w:r>
        <w:rPr>
          <w:rFonts w:ascii="Times New Roman"/>
          <w:b w:val="false"/>
          <w:i w:val="false"/>
          <w:color w:val="000000"/>
          <w:sz w:val="28"/>
        </w:rPr>
        <w:t>
      10. ОСНОВНЫЕ СВЕДЕНИЯ</w:t>
      </w:r>
    </w:p>
    <w:bookmarkEnd w:id="552"/>
    <w:bookmarkStart w:name="z1342" w:id="553"/>
    <w:p>
      <w:pPr>
        <w:spacing w:after="0"/>
        <w:ind w:left="0"/>
        <w:jc w:val="both"/>
      </w:pPr>
      <w:r>
        <w:rPr>
          <w:rFonts w:ascii="Times New Roman"/>
          <w:b w:val="false"/>
          <w:i w:val="false"/>
          <w:color w:val="000000"/>
          <w:sz w:val="28"/>
        </w:rPr>
        <w:t>
      10.1 Часть I "Обзор продукта"</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32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Торговое название(я) </w:t>
            </w:r>
          </w:p>
          <w:bookmarkEnd w:id="554"/>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5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Процедура регистрации </w:t>
            </w:r>
          </w:p>
          <w:bookmarkEnd w:id="555"/>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556"/>
          <w:p>
            <w:pPr>
              <w:spacing w:after="20"/>
              <w:ind w:left="20"/>
              <w:jc w:val="both"/>
            </w:pPr>
            <w:r>
              <w:rPr>
                <w:rFonts w:ascii="Times New Roman"/>
                <w:b w:val="false"/>
                <w:i w:val="false"/>
                <w:color w:val="000000"/>
                <w:sz w:val="20"/>
              </w:rPr>
              <w:t>
</w:t>
            </w:r>
            <w:r>
              <w:rPr>
                <w:rFonts w:ascii="Times New Roman"/>
                <w:b w:val="false"/>
                <w:i w:val="false"/>
                <w:color w:val="000000"/>
                <w:sz w:val="20"/>
              </w:rPr>
              <w:t>номер(а) регистрационного удостоверения</w:t>
            </w:r>
          </w:p>
          <w:bookmarkEnd w:id="556"/>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Краткое описание продукта, включая: </w:t>
            </w:r>
            <w:r>
              <w:br/>
            </w:r>
            <w:r>
              <w:rPr>
                <w:rFonts w:ascii="Times New Roman"/>
                <w:b w:val="false"/>
                <w:i w:val="false"/>
                <w:color w:val="000000"/>
                <w:sz w:val="20"/>
              </w:rPr>
              <w:t>
химический класс, краткое изложение механизма действия, важную информацию о составе (например, происхождение действующего вещества биопрепаратов, связанных вспомогательных веществ или радикалов для вакцин)</w:t>
            </w:r>
          </w:p>
          <w:bookmarkEnd w:id="557"/>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Показание(я): </w:t>
            </w:r>
            <w:r>
              <w:br/>
            </w:r>
            <w:r>
              <w:rPr>
                <w:rFonts w:ascii="Times New Roman"/>
                <w:b w:val="false"/>
                <w:i w:val="false"/>
                <w:color w:val="000000"/>
                <w:sz w:val="20"/>
              </w:rPr>
              <w:t>
</w:t>
            </w:r>
            <w:r>
              <w:rPr>
                <w:rFonts w:ascii="Times New Roman"/>
                <w:b w:val="false"/>
                <w:i w:val="false"/>
                <w:color w:val="000000"/>
                <w:sz w:val="20"/>
              </w:rPr>
              <w:t>Действующее (если применимо)</w:t>
            </w:r>
            <w:r>
              <w:br/>
            </w:r>
            <w:r>
              <w:rPr>
                <w:rFonts w:ascii="Times New Roman"/>
                <w:b w:val="false"/>
                <w:i w:val="false"/>
                <w:color w:val="000000"/>
                <w:sz w:val="20"/>
              </w:rPr>
              <w:t>
Предлагаемое (если применимо)</w:t>
            </w:r>
          </w:p>
          <w:bookmarkEnd w:id="558"/>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Дозировка </w:t>
            </w:r>
            <w:r>
              <w:br/>
            </w:r>
            <w:r>
              <w:rPr>
                <w:rFonts w:ascii="Times New Roman"/>
                <w:b w:val="false"/>
                <w:i w:val="false"/>
                <w:color w:val="000000"/>
                <w:sz w:val="20"/>
              </w:rPr>
              <w:t>
</w:t>
            </w:r>
            <w:r>
              <w:rPr>
                <w:rFonts w:ascii="Times New Roman"/>
                <w:b w:val="false"/>
                <w:i w:val="false"/>
                <w:color w:val="000000"/>
                <w:sz w:val="20"/>
              </w:rPr>
              <w:t>Действующая (если применимо)</w:t>
            </w:r>
            <w:r>
              <w:br/>
            </w:r>
            <w:r>
              <w:rPr>
                <w:rFonts w:ascii="Times New Roman"/>
                <w:b w:val="false"/>
                <w:i w:val="false"/>
                <w:color w:val="000000"/>
                <w:sz w:val="20"/>
              </w:rPr>
              <w:t>
Предлагаемая (если применимо)</w:t>
            </w:r>
          </w:p>
          <w:bookmarkEnd w:id="559"/>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5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Лекарственная форма(ы) и концентрации </w:t>
            </w:r>
            <w:r>
              <w:br/>
            </w:r>
            <w:r>
              <w:rPr>
                <w:rFonts w:ascii="Times New Roman"/>
                <w:b w:val="false"/>
                <w:i w:val="false"/>
                <w:color w:val="000000"/>
                <w:sz w:val="20"/>
              </w:rPr>
              <w:t>
</w:t>
            </w:r>
            <w:r>
              <w:rPr>
                <w:rFonts w:ascii="Times New Roman"/>
                <w:b w:val="false"/>
                <w:i w:val="false"/>
                <w:color w:val="000000"/>
                <w:sz w:val="20"/>
              </w:rPr>
              <w:t>Действующие (если применимо)</w:t>
            </w:r>
            <w:r>
              <w:br/>
            </w:r>
            <w:r>
              <w:rPr>
                <w:rFonts w:ascii="Times New Roman"/>
                <w:b w:val="false"/>
                <w:i w:val="false"/>
                <w:color w:val="000000"/>
                <w:sz w:val="20"/>
              </w:rPr>
              <w:t>
Предлагаемые (если применимо)</w:t>
            </w:r>
          </w:p>
          <w:bookmarkEnd w:id="560"/>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0" w:id="561"/>
    <w:p>
      <w:pPr>
        <w:spacing w:after="0"/>
        <w:ind w:left="0"/>
        <w:jc w:val="both"/>
      </w:pPr>
      <w:r>
        <w:rPr>
          <w:rFonts w:ascii="Times New Roman"/>
          <w:b w:val="false"/>
          <w:i w:val="false"/>
          <w:color w:val="000000"/>
          <w:sz w:val="28"/>
        </w:rPr>
        <w:t>
      Страна и дата выдачи первого РУ</w:t>
      </w:r>
      <w:r>
        <w:br/>
      </w:r>
      <w:r>
        <w:rPr>
          <w:rFonts w:ascii="Times New Roman"/>
          <w:b w:val="false"/>
          <w:i w:val="false"/>
          <w:color w:val="000000"/>
          <w:sz w:val="28"/>
        </w:rPr>
        <w:t>_____________________________________</w:t>
      </w:r>
      <w:r>
        <w:br/>
      </w:r>
      <w:r>
        <w:rPr>
          <w:rFonts w:ascii="Times New Roman"/>
          <w:b w:val="false"/>
          <w:i w:val="false"/>
          <w:color w:val="000000"/>
          <w:sz w:val="28"/>
        </w:rPr>
        <w:t>Страна и дата последнего выпуска на рынок</w:t>
      </w:r>
      <w:r>
        <w:br/>
      </w:r>
      <w:r>
        <w:rPr>
          <w:rFonts w:ascii="Times New Roman"/>
          <w:b w:val="false"/>
          <w:i w:val="false"/>
          <w:color w:val="000000"/>
          <w:sz w:val="28"/>
        </w:rPr>
        <w:t>____________________________</w:t>
      </w:r>
      <w:r>
        <w:br/>
      </w:r>
      <w:r>
        <w:rPr>
          <w:rFonts w:ascii="Times New Roman"/>
          <w:b w:val="false"/>
          <w:i w:val="false"/>
          <w:color w:val="000000"/>
          <w:sz w:val="28"/>
        </w:rPr>
        <w:t>10.2 Часть II "Спецификации по безопасности"</w:t>
      </w:r>
      <w:r>
        <w:br/>
      </w:r>
      <w:r>
        <w:rPr>
          <w:rFonts w:ascii="Times New Roman"/>
          <w:b w:val="false"/>
          <w:i w:val="false"/>
          <w:color w:val="000000"/>
          <w:sz w:val="28"/>
        </w:rPr>
        <w:t>Только после регистрации</w:t>
      </w:r>
      <w:r>
        <w:br/>
      </w:r>
      <w:r>
        <w:rPr>
          <w:rFonts w:ascii="Times New Roman"/>
          <w:b w:val="false"/>
          <w:i w:val="false"/>
          <w:color w:val="000000"/>
          <w:sz w:val="28"/>
        </w:rPr>
        <w:t>Подлежит ли продукт дополнительному мониторингу (выбрать нужное)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4745"/>
        <w:gridCol w:w="4746"/>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562"/>
          <w:p>
            <w:pPr>
              <w:spacing w:after="20"/>
              <w:ind w:left="20"/>
              <w:jc w:val="both"/>
            </w:pPr>
            <w:r>
              <w:rPr>
                <w:rFonts w:ascii="Times New Roman"/>
                <w:b w:val="false"/>
                <w:i w:val="false"/>
                <w:color w:val="000000"/>
                <w:sz w:val="20"/>
              </w:rPr>
              <w:t>
</w:t>
            </w:r>
            <w:r>
              <w:rPr>
                <w:rFonts w:ascii="Times New Roman"/>
                <w:b w:val="false"/>
                <w:i w:val="false"/>
                <w:color w:val="000000"/>
                <w:sz w:val="20"/>
              </w:rPr>
              <w:t>в Европейском Союзе</w:t>
            </w:r>
          </w:p>
          <w:bookmarkEnd w:id="562"/>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563"/>
          <w:p>
            <w:pPr>
              <w:spacing w:after="20"/>
              <w:ind w:left="20"/>
              <w:jc w:val="both"/>
            </w:pPr>
            <w:r>
              <w:rPr>
                <w:rFonts w:ascii="Times New Roman"/>
                <w:b w:val="false"/>
                <w:i w:val="false"/>
                <w:color w:val="000000"/>
                <w:sz w:val="20"/>
              </w:rPr>
              <w:t>
</w:t>
            </w:r>
            <w:r>
              <w:rPr>
                <w:rFonts w:ascii="Times New Roman"/>
                <w:b w:val="false"/>
                <w:i w:val="false"/>
                <w:color w:val="000000"/>
                <w:sz w:val="20"/>
              </w:rPr>
              <w:t>в США</w:t>
            </w:r>
          </w:p>
          <w:bookmarkEnd w:id="563"/>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64"/>
          <w:p>
            <w:pPr>
              <w:spacing w:after="20"/>
              <w:ind w:left="20"/>
              <w:jc w:val="both"/>
            </w:pPr>
            <w:r>
              <w:rPr>
                <w:rFonts w:ascii="Times New Roman"/>
                <w:b w:val="false"/>
                <w:i w:val="false"/>
                <w:color w:val="000000"/>
                <w:sz w:val="20"/>
              </w:rPr>
              <w:t>
</w:t>
            </w:r>
            <w:r>
              <w:rPr>
                <w:rFonts w:ascii="Times New Roman"/>
                <w:b w:val="false"/>
                <w:i w:val="false"/>
                <w:color w:val="000000"/>
                <w:sz w:val="20"/>
              </w:rPr>
              <w:t>в Республике Казахстан</w:t>
            </w:r>
          </w:p>
          <w:bookmarkEnd w:id="564"/>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93" w:id="565"/>
    <w:p>
      <w:pPr>
        <w:spacing w:after="0"/>
        <w:ind w:left="0"/>
        <w:jc w:val="both"/>
      </w:pPr>
      <w:r>
        <w:rPr>
          <w:rFonts w:ascii="Times New Roman"/>
          <w:b w:val="false"/>
          <w:i w:val="false"/>
          <w:color w:val="000000"/>
          <w:sz w:val="28"/>
        </w:rPr>
        <w:t>
      модуль CI - эпидемиология показаний по целевым популяциям;</w:t>
      </w:r>
    </w:p>
    <w:bookmarkEnd w:id="565"/>
    <w:bookmarkStart w:name="z1394" w:id="566"/>
    <w:p>
      <w:pPr>
        <w:spacing w:after="0"/>
        <w:ind w:left="0"/>
        <w:jc w:val="both"/>
      </w:pPr>
      <w:r>
        <w:rPr>
          <w:rFonts w:ascii="Times New Roman"/>
          <w:b w:val="false"/>
          <w:i w:val="false"/>
          <w:color w:val="000000"/>
          <w:sz w:val="28"/>
        </w:rPr>
        <w:t>
      модуль CII - доклиническая часть;</w:t>
      </w:r>
    </w:p>
    <w:bookmarkEnd w:id="566"/>
    <w:bookmarkStart w:name="z1395" w:id="567"/>
    <w:p>
      <w:pPr>
        <w:spacing w:after="0"/>
        <w:ind w:left="0"/>
        <w:jc w:val="both"/>
      </w:pPr>
      <w:r>
        <w:rPr>
          <w:rFonts w:ascii="Times New Roman"/>
          <w:b w:val="false"/>
          <w:i w:val="false"/>
          <w:color w:val="000000"/>
          <w:sz w:val="28"/>
        </w:rPr>
        <w:t>
      модуль CIII - воздействие лекарственного препарата в ходе клинических исследований;</w:t>
      </w:r>
    </w:p>
    <w:bookmarkEnd w:id="567"/>
    <w:bookmarkStart w:name="z1396" w:id="568"/>
    <w:p>
      <w:pPr>
        <w:spacing w:after="0"/>
        <w:ind w:left="0"/>
        <w:jc w:val="both"/>
      </w:pPr>
      <w:r>
        <w:rPr>
          <w:rFonts w:ascii="Times New Roman"/>
          <w:b w:val="false"/>
          <w:i w:val="false"/>
          <w:color w:val="000000"/>
          <w:sz w:val="28"/>
        </w:rPr>
        <w:t>
      модуль CIV - популяции, не изученные в ходе клинических исследований;</w:t>
      </w:r>
    </w:p>
    <w:bookmarkEnd w:id="568"/>
    <w:bookmarkStart w:name="z1397" w:id="569"/>
    <w:p>
      <w:pPr>
        <w:spacing w:after="0"/>
        <w:ind w:left="0"/>
        <w:jc w:val="both"/>
      </w:pPr>
      <w:r>
        <w:rPr>
          <w:rFonts w:ascii="Times New Roman"/>
          <w:b w:val="false"/>
          <w:i w:val="false"/>
          <w:color w:val="000000"/>
          <w:sz w:val="28"/>
        </w:rPr>
        <w:t>
      модуль CV - пострегистрационный опыт применения;</w:t>
      </w:r>
    </w:p>
    <w:bookmarkEnd w:id="569"/>
    <w:bookmarkStart w:name="z1398" w:id="570"/>
    <w:p>
      <w:pPr>
        <w:spacing w:after="0"/>
        <w:ind w:left="0"/>
        <w:jc w:val="both"/>
      </w:pPr>
      <w:r>
        <w:rPr>
          <w:rFonts w:ascii="Times New Roman"/>
          <w:b w:val="false"/>
          <w:i w:val="false"/>
          <w:color w:val="000000"/>
          <w:sz w:val="28"/>
        </w:rPr>
        <w:t>
      модуль CVI - дополнительные требования к спецификации по безопасности;</w:t>
      </w:r>
    </w:p>
    <w:bookmarkEnd w:id="570"/>
    <w:bookmarkStart w:name="z1399" w:id="571"/>
    <w:p>
      <w:pPr>
        <w:spacing w:after="0"/>
        <w:ind w:left="0"/>
        <w:jc w:val="both"/>
      </w:pPr>
      <w:r>
        <w:rPr>
          <w:rFonts w:ascii="Times New Roman"/>
          <w:b w:val="false"/>
          <w:i w:val="false"/>
          <w:color w:val="000000"/>
          <w:sz w:val="28"/>
        </w:rPr>
        <w:t>
      модуль CVII - идентифицированные и потенциальные риски;</w:t>
      </w:r>
    </w:p>
    <w:bookmarkEnd w:id="571"/>
    <w:bookmarkStart w:name="z1400" w:id="572"/>
    <w:p>
      <w:pPr>
        <w:spacing w:after="0"/>
        <w:ind w:left="0"/>
        <w:jc w:val="both"/>
      </w:pPr>
      <w:r>
        <w:rPr>
          <w:rFonts w:ascii="Times New Roman"/>
          <w:b w:val="false"/>
          <w:i w:val="false"/>
          <w:color w:val="000000"/>
          <w:sz w:val="28"/>
        </w:rPr>
        <w:t>
      модуль CVIII - обобщенная информация по проблемам по безопасности;</w:t>
      </w:r>
    </w:p>
    <w:bookmarkEnd w:id="572"/>
    <w:bookmarkStart w:name="z1401" w:id="573"/>
    <w:p>
      <w:pPr>
        <w:spacing w:after="0"/>
        <w:ind w:left="0"/>
        <w:jc w:val="both"/>
      </w:pPr>
      <w:r>
        <w:rPr>
          <w:rFonts w:ascii="Times New Roman"/>
          <w:b w:val="false"/>
          <w:i w:val="false"/>
          <w:color w:val="000000"/>
          <w:sz w:val="28"/>
        </w:rPr>
        <w:t>
      1) Резюме угроз безопасности</w:t>
      </w:r>
    </w:p>
    <w:bookmarkEnd w:id="573"/>
    <w:bookmarkStart w:name="z1402" w:id="574"/>
    <w:p>
      <w:pPr>
        <w:spacing w:after="0"/>
        <w:ind w:left="0"/>
        <w:jc w:val="both"/>
      </w:pPr>
      <w:r>
        <w:rPr>
          <w:rFonts w:ascii="Times New Roman"/>
          <w:b w:val="false"/>
          <w:i w:val="false"/>
          <w:color w:val="000000"/>
          <w:sz w:val="28"/>
        </w:rPr>
        <w:t>
      Таблица 1: Резюме угроз безопасности</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8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75"/>
          <w:p>
            <w:pPr>
              <w:spacing w:after="20"/>
              <w:ind w:left="20"/>
              <w:jc w:val="both"/>
            </w:pPr>
            <w:r>
              <w:rPr>
                <w:rFonts w:ascii="Times New Roman"/>
                <w:b w:val="false"/>
                <w:i w:val="false"/>
                <w:color w:val="000000"/>
                <w:sz w:val="20"/>
              </w:rPr>
              <w:t>
</w:t>
            </w:r>
            <w:r>
              <w:rPr>
                <w:rFonts w:ascii="Times New Roman"/>
                <w:b w:val="false"/>
                <w:i w:val="false"/>
                <w:color w:val="000000"/>
                <w:sz w:val="20"/>
              </w:rPr>
              <w:t>Резюме угроз безопасности</w:t>
            </w:r>
          </w:p>
          <w:bookmarkEnd w:id="575"/>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Важные идентифицированные риски </w:t>
            </w:r>
          </w:p>
          <w:bookmarkEnd w:id="576"/>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Перечислить</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Важные потенциальные риски </w:t>
            </w:r>
          </w:p>
          <w:bookmarkEnd w:id="577"/>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578"/>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Отсутствующая информация</w:t>
            </w:r>
          </w:p>
          <w:bookmarkEnd w:id="578"/>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bl>
    <w:bookmarkStart w:name="z1414" w:id="579"/>
    <w:p>
      <w:pPr>
        <w:spacing w:after="0"/>
        <w:ind w:left="0"/>
        <w:jc w:val="both"/>
      </w:pPr>
      <w:r>
        <w:rPr>
          <w:rFonts w:ascii="Times New Roman"/>
          <w:b w:val="false"/>
          <w:i w:val="false"/>
          <w:color w:val="000000"/>
          <w:sz w:val="28"/>
        </w:rPr>
        <w:t>
      2) Выводы по спецификациям безопасности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10.3 Часть III "План фармаконадзора"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405"/>
        <w:gridCol w:w="914"/>
        <w:gridCol w:w="1168"/>
        <w:gridCol w:w="3117"/>
      </w:tblGrid>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Мероприятие/ Название исследования (тип мероприятия, название исследования [если известно] категория 1-3)* </w:t>
            </w:r>
          </w:p>
          <w:bookmarkEnd w:id="580"/>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угрозы безопасности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581"/>
          <w:p>
            <w:pPr>
              <w:spacing w:after="20"/>
              <w:ind w:left="20"/>
              <w:jc w:val="both"/>
            </w:pPr>
            <w:r>
              <w:rPr>
                <w:rFonts w:ascii="Times New Roman"/>
                <w:b w:val="false"/>
                <w:i w:val="false"/>
                <w:color w:val="000000"/>
                <w:sz w:val="20"/>
              </w:rPr>
              <w:t>
Статус</w:t>
            </w:r>
            <w:r>
              <w:br/>
            </w:r>
            <w:r>
              <w:rPr>
                <w:rFonts w:ascii="Times New Roman"/>
                <w:b w:val="false"/>
                <w:i w:val="false"/>
                <w:color w:val="000000"/>
                <w:sz w:val="20"/>
              </w:rPr>
              <w:t>
Запланированное, начатое,</w:t>
            </w:r>
          </w:p>
          <w:bookmarkEnd w:id="581"/>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0" w:id="582"/>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1) Резюме планируемых дополнительных мероприятий по фармаконадзору (если применимо)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Общие выводы по плану фармаконадзора ___________________________</w:t>
      </w:r>
      <w:r>
        <w:br/>
      </w:r>
      <w:r>
        <w:rPr>
          <w:rFonts w:ascii="Times New Roman"/>
          <w:b w:val="false"/>
          <w:i w:val="false"/>
          <w:color w:val="000000"/>
          <w:sz w:val="28"/>
        </w:rPr>
        <w:t>10.4 Часть IV "Планы по проведению послерегистрационных исследований эффективности"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 Применимость эффективности ко всем пациентам в целевой популяции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Резюме послерегистрационного плана развития изучения эффективности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Таблица 3: Резюме послерегистрационного плана развития изучения эффективности</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517"/>
        <w:gridCol w:w="1165"/>
        <w:gridCol w:w="3972"/>
        <w:gridCol w:w="3972"/>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583"/>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(тип и номер исследования)</w:t>
            </w:r>
          </w:p>
          <w:bookmarkEnd w:id="58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проблемы эффективности</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(планируемое, начатое, завершенное, результаты представлены)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9" w:id="584"/>
    <w:p>
      <w:pPr>
        <w:spacing w:after="0"/>
        <w:ind w:left="0"/>
        <w:jc w:val="both"/>
      </w:pPr>
      <w:r>
        <w:rPr>
          <w:rFonts w:ascii="Times New Roman"/>
          <w:b w:val="false"/>
          <w:i w:val="false"/>
          <w:color w:val="000000"/>
          <w:sz w:val="28"/>
        </w:rPr>
        <w:t>
      10.5 Часть V "Меры по минимизации рисков"</w:t>
      </w:r>
    </w:p>
    <w:bookmarkEnd w:id="584"/>
    <w:bookmarkStart w:name="z1460" w:id="585"/>
    <w:p>
      <w:pPr>
        <w:spacing w:after="0"/>
        <w:ind w:left="0"/>
        <w:jc w:val="both"/>
      </w:pPr>
      <w:r>
        <w:rPr>
          <w:rFonts w:ascii="Times New Roman"/>
          <w:b w:val="false"/>
          <w:i w:val="false"/>
          <w:color w:val="000000"/>
          <w:sz w:val="28"/>
        </w:rPr>
        <w:t>
      Таблица 4: Предложения от ДРУ в отношении мер по минимизации рисков</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586"/>
          <w:p>
            <w:pPr>
              <w:spacing w:after="20"/>
              <w:ind w:left="20"/>
              <w:jc w:val="both"/>
            </w:pPr>
            <w:r>
              <w:rPr>
                <w:rFonts w:ascii="Times New Roman"/>
                <w:b w:val="false"/>
                <w:i w:val="false"/>
                <w:color w:val="000000"/>
                <w:sz w:val="20"/>
              </w:rPr>
              <w:t>
</w:t>
            </w:r>
            <w:r>
              <w:rPr>
                <w:rFonts w:ascii="Times New Roman"/>
                <w:b w:val="false"/>
                <w:i w:val="false"/>
                <w:color w:val="000000"/>
                <w:sz w:val="20"/>
              </w:rPr>
              <w:t>Угроза безопасности</w:t>
            </w:r>
          </w:p>
          <w:bookmarkEnd w:id="586"/>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 меры по минимизации рисков</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меры по минимизации рисков</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3" w:id="587"/>
    <w:p>
      <w:pPr>
        <w:spacing w:after="0"/>
        <w:ind w:left="0"/>
        <w:jc w:val="both"/>
      </w:pPr>
      <w:r>
        <w:rPr>
          <w:rFonts w:ascii="Times New Roman"/>
          <w:b w:val="false"/>
          <w:i w:val="false"/>
          <w:color w:val="000000"/>
          <w:sz w:val="28"/>
        </w:rPr>
        <w:t>
      1) Дополнительные меры по минимизации рисков 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Оценка эффективности____________________________________________</w:t>
      </w:r>
      <w:r>
        <w:br/>
      </w:r>
      <w:r>
        <w:rPr>
          <w:rFonts w:ascii="Times New Roman"/>
          <w:b w:val="false"/>
          <w:i w:val="false"/>
          <w:color w:val="000000"/>
          <w:sz w:val="28"/>
        </w:rPr>
        <w:t>Оценка эффективности мероприятий по минимизации рисков 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Оценка причин несостоятельности мер по минимизации рисков (если применимо)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3) Выводы в отношении мер по минимизации рисков 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10.6 Часть VI "Резюме мероприятий в плане управления рисками для</w:t>
      </w:r>
      <w:r>
        <w:br/>
      </w:r>
      <w:r>
        <w:rPr>
          <w:rFonts w:ascii="Times New Roman"/>
          <w:b w:val="false"/>
          <w:i w:val="false"/>
          <w:color w:val="000000"/>
          <w:sz w:val="28"/>
        </w:rPr>
        <w:t>лекарственного средства"</w:t>
      </w:r>
      <w:r>
        <w:br/>
      </w:r>
      <w:r>
        <w:rPr>
          <w:rFonts w:ascii="Times New Roman"/>
          <w:b w:val="false"/>
          <w:i w:val="false"/>
          <w:color w:val="000000"/>
          <w:sz w:val="28"/>
        </w:rPr>
        <w:t>1) Название продукта</w:t>
      </w:r>
      <w:r>
        <w:br/>
      </w:r>
      <w:r>
        <w:rPr>
          <w:rFonts w:ascii="Times New Roman"/>
          <w:b w:val="false"/>
          <w:i w:val="false"/>
          <w:color w:val="000000"/>
          <w:sz w:val="28"/>
        </w:rPr>
        <w:t>VI.2.1 Обзор эпидемиологии заболевания</w:t>
      </w:r>
      <w:r>
        <w:br/>
      </w:r>
      <w:r>
        <w:rPr>
          <w:rFonts w:ascii="Times New Roman"/>
          <w:b w:val="false"/>
          <w:i w:val="false"/>
          <w:color w:val="000000"/>
          <w:sz w:val="28"/>
        </w:rPr>
        <w:t>VI.2.2 Резюме преимуществ лечения</w:t>
      </w:r>
      <w:r>
        <w:br/>
      </w:r>
      <w:r>
        <w:rPr>
          <w:rFonts w:ascii="Times New Roman"/>
          <w:b w:val="false"/>
          <w:i w:val="false"/>
          <w:color w:val="000000"/>
          <w:sz w:val="28"/>
        </w:rPr>
        <w:t>VI.2.3 Неизвестные данные, связанные с преимуществами лечения</w:t>
      </w:r>
      <w:r>
        <w:br/>
      </w:r>
      <w:r>
        <w:rPr>
          <w:rFonts w:ascii="Times New Roman"/>
          <w:b w:val="false"/>
          <w:i w:val="false"/>
          <w:color w:val="000000"/>
          <w:sz w:val="28"/>
        </w:rPr>
        <w:t>2) Резюме угроз безопасности</w:t>
      </w:r>
      <w:r>
        <w:br/>
      </w:r>
      <w:r>
        <w:rPr>
          <w:rFonts w:ascii="Times New Roman"/>
          <w:b w:val="false"/>
          <w:i w:val="false"/>
          <w:color w:val="000000"/>
          <w:sz w:val="28"/>
        </w:rPr>
        <w:t>Важные идентифицированные риски 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Важные потенциальные риски _______________________________________</w:t>
      </w:r>
      <w:r>
        <w:br/>
      </w:r>
      <w:r>
        <w:rPr>
          <w:rFonts w:ascii="Times New Roman"/>
          <w:b w:val="false"/>
          <w:i w:val="false"/>
          <w:color w:val="000000"/>
          <w:sz w:val="28"/>
        </w:rPr>
        <w:t>Отсутствующая информация _________________________________________</w:t>
      </w:r>
      <w:r>
        <w:br/>
      </w:r>
      <w:r>
        <w:rPr>
          <w:rFonts w:ascii="Times New Roman"/>
          <w:b w:val="false"/>
          <w:i w:val="false"/>
          <w:color w:val="000000"/>
          <w:sz w:val="28"/>
        </w:rPr>
        <w:t>3) Резюме дополнительных мер по минимизации рисков в отношении угроз</w:t>
      </w:r>
      <w:r>
        <w:br/>
      </w:r>
      <w:r>
        <w:rPr>
          <w:rFonts w:ascii="Times New Roman"/>
          <w:b w:val="false"/>
          <w:i w:val="false"/>
          <w:color w:val="000000"/>
          <w:sz w:val="28"/>
        </w:rPr>
        <w:t>безопасности (если таковые имеются)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4) Резюме изменений в плане управления рисками в динамике 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5) Общие выводы по общедоступному резюме 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11. Заключение эксперта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1"/>
        <w:gridCol w:w="2279"/>
      </w:tblGrid>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88"/>
          <w:p>
            <w:pPr>
              <w:spacing w:after="20"/>
              <w:ind w:left="20"/>
              <w:jc w:val="both"/>
            </w:pPr>
            <w:r>
              <w:rPr>
                <w:rFonts w:ascii="Times New Roman"/>
                <w:b w:val="false"/>
                <w:i w:val="false"/>
                <w:color w:val="000000"/>
                <w:sz w:val="20"/>
              </w:rPr>
              <w:t>
</w:t>
            </w:r>
            <w:r>
              <w:rPr>
                <w:rFonts w:ascii="Times New Roman"/>
                <w:b w:val="false"/>
                <w:i w:val="false"/>
                <w:color w:val="000000"/>
                <w:sz w:val="20"/>
              </w:rPr>
              <w:t>ПУР является приемлемым</w:t>
            </w:r>
          </w:p>
          <w:bookmarkEnd w:id="588"/>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589"/>
          <w:p>
            <w:pPr>
              <w:spacing w:after="20"/>
              <w:ind w:left="20"/>
              <w:jc w:val="both"/>
            </w:pPr>
            <w:r>
              <w:rPr>
                <w:rFonts w:ascii="Times New Roman"/>
                <w:b w:val="false"/>
                <w:i w:val="false"/>
                <w:color w:val="000000"/>
                <w:sz w:val="20"/>
              </w:rPr>
              <w:t>
</w:t>
            </w:r>
            <w:r>
              <w:rPr>
                <w:rFonts w:ascii="Times New Roman"/>
                <w:b w:val="false"/>
                <w:i w:val="false"/>
                <w:color w:val="000000"/>
                <w:sz w:val="20"/>
              </w:rPr>
              <w:t>ПУР является приемлемым с необходимостью внесения незначительных изменений в следующем обновлении</w:t>
            </w:r>
          </w:p>
          <w:bookmarkEnd w:id="589"/>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90"/>
          <w:p>
            <w:pPr>
              <w:spacing w:after="20"/>
              <w:ind w:left="20"/>
              <w:jc w:val="both"/>
            </w:pPr>
            <w:r>
              <w:rPr>
                <w:rFonts w:ascii="Times New Roman"/>
                <w:b w:val="false"/>
                <w:i w:val="false"/>
                <w:color w:val="000000"/>
                <w:sz w:val="20"/>
              </w:rPr>
              <w:t>
</w:t>
            </w:r>
            <w:r>
              <w:rPr>
                <w:rFonts w:ascii="Times New Roman"/>
                <w:b w:val="false"/>
                <w:i w:val="false"/>
                <w:color w:val="000000"/>
                <w:sz w:val="20"/>
              </w:rPr>
              <w:t>ПУР может быть приемлемым при условии представления обновленного ПУР и удовлетворительных ответов на: перечень вопросов, перечень спорных вопросов, запрос на получение дополнительной информации</w:t>
            </w:r>
          </w:p>
          <w:bookmarkEnd w:id="590"/>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91"/>
          <w:p>
            <w:pPr>
              <w:spacing w:after="20"/>
              <w:ind w:left="20"/>
              <w:jc w:val="both"/>
            </w:pPr>
            <w:r>
              <w:rPr>
                <w:rFonts w:ascii="Times New Roman"/>
                <w:b w:val="false"/>
                <w:i w:val="false"/>
                <w:color w:val="000000"/>
                <w:sz w:val="20"/>
              </w:rPr>
              <w:t>
</w:t>
            </w:r>
            <w:r>
              <w:rPr>
                <w:rFonts w:ascii="Times New Roman"/>
                <w:b w:val="false"/>
                <w:i w:val="false"/>
                <w:color w:val="000000"/>
                <w:sz w:val="20"/>
              </w:rPr>
              <w:t>ПУР является не приемлемым</w:t>
            </w:r>
          </w:p>
          <w:bookmarkEnd w:id="591"/>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86" w:id="592"/>
    <w:p>
      <w:pPr>
        <w:spacing w:after="0"/>
        <w:ind w:left="0"/>
        <w:jc w:val="both"/>
      </w:pPr>
      <w:r>
        <w:rPr>
          <w:rFonts w:ascii="Times New Roman"/>
          <w:b w:val="false"/>
          <w:i w:val="false"/>
          <w:color w:val="000000"/>
          <w:sz w:val="28"/>
        </w:rPr>
        <w:t>
      12. Перечень вопросов</w:t>
      </w:r>
    </w:p>
    <w:bookmarkEnd w:id="592"/>
    <w:bookmarkStart w:name="z1487" w:id="593"/>
    <w:p>
      <w:pPr>
        <w:spacing w:after="0"/>
        <w:ind w:left="0"/>
        <w:jc w:val="both"/>
      </w:pPr>
      <w:r>
        <w:rPr>
          <w:rFonts w:ascii="Times New Roman"/>
          <w:b w:val="false"/>
          <w:i w:val="false"/>
          <w:color w:val="000000"/>
          <w:sz w:val="28"/>
        </w:rPr>
        <w:t>
      1) Перечень спорных вопросов</w:t>
      </w:r>
    </w:p>
    <w:bookmarkEnd w:id="593"/>
    <w:bookmarkStart w:name="z1488" w:id="594"/>
    <w:p>
      <w:pPr>
        <w:spacing w:after="0"/>
        <w:ind w:left="0"/>
        <w:jc w:val="both"/>
      </w:pPr>
      <w:r>
        <w:rPr>
          <w:rFonts w:ascii="Times New Roman"/>
          <w:b w:val="false"/>
          <w:i w:val="false"/>
          <w:color w:val="000000"/>
          <w:sz w:val="28"/>
        </w:rPr>
        <w:t>
      2) Запрос на предоставление дополнительной информации</w:t>
      </w:r>
    </w:p>
    <w:bookmarkEnd w:id="594"/>
    <w:bookmarkStart w:name="z1489" w:id="595"/>
    <w:p>
      <w:pPr>
        <w:spacing w:after="0"/>
        <w:ind w:left="0"/>
        <w:jc w:val="both"/>
      </w:pPr>
      <w:r>
        <w:rPr>
          <w:rFonts w:ascii="Times New Roman"/>
          <w:b w:val="false"/>
          <w:i w:val="false"/>
          <w:color w:val="000000"/>
          <w:sz w:val="28"/>
        </w:rPr>
        <w:t>
      3) Оценка ответов на запрос эксперта</w:t>
      </w:r>
    </w:p>
    <w:bookmarkEnd w:id="595"/>
    <w:bookmarkStart w:name="z1490" w:id="596"/>
    <w:p>
      <w:pPr>
        <w:spacing w:after="0"/>
        <w:ind w:left="0"/>
        <w:jc w:val="both"/>
      </w:pPr>
      <w:r>
        <w:rPr>
          <w:rFonts w:ascii="Times New Roman"/>
          <w:b w:val="false"/>
          <w:i w:val="false"/>
          <w:color w:val="000000"/>
          <w:sz w:val="28"/>
        </w:rPr>
        <w:t>
      Общая оценка влияния ответов на ПУР</w:t>
      </w:r>
    </w:p>
    <w:bookmarkEnd w:id="596"/>
    <w:bookmarkStart w:name="z1491" w:id="597"/>
    <w:p>
      <w:pPr>
        <w:spacing w:after="0"/>
        <w:ind w:left="0"/>
        <w:jc w:val="both"/>
      </w:pPr>
      <w:r>
        <w:rPr>
          <w:rFonts w:ascii="Times New Roman"/>
          <w:b w:val="false"/>
          <w:i w:val="false"/>
          <w:color w:val="000000"/>
          <w:sz w:val="28"/>
        </w:rPr>
        <w:t>
      4) Заключение эксперта после получения ответов на запрос</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1"/>
        <w:gridCol w:w="4229"/>
      </w:tblGrid>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98"/>
          <w:p>
            <w:pPr>
              <w:spacing w:after="20"/>
              <w:ind w:left="20"/>
              <w:jc w:val="both"/>
            </w:pPr>
            <w:r>
              <w:rPr>
                <w:rFonts w:ascii="Times New Roman"/>
                <w:b w:val="false"/>
                <w:i w:val="false"/>
                <w:color w:val="000000"/>
                <w:sz w:val="20"/>
              </w:rPr>
              <w:t>
</w:t>
            </w:r>
            <w:r>
              <w:rPr>
                <w:rFonts w:ascii="Times New Roman"/>
                <w:b w:val="false"/>
                <w:i w:val="false"/>
                <w:color w:val="000000"/>
                <w:sz w:val="20"/>
              </w:rPr>
              <w:t>ПУР является приемлемым</w:t>
            </w:r>
          </w:p>
          <w:bookmarkEnd w:id="598"/>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599"/>
          <w:p>
            <w:pPr>
              <w:spacing w:after="20"/>
              <w:ind w:left="20"/>
              <w:jc w:val="both"/>
            </w:pPr>
            <w:r>
              <w:rPr>
                <w:rFonts w:ascii="Times New Roman"/>
                <w:b w:val="false"/>
                <w:i w:val="false"/>
                <w:color w:val="000000"/>
                <w:sz w:val="20"/>
              </w:rPr>
              <w:t>
</w:t>
            </w:r>
            <w:r>
              <w:rPr>
                <w:rFonts w:ascii="Times New Roman"/>
                <w:b w:val="false"/>
                <w:i w:val="false"/>
                <w:color w:val="000000"/>
                <w:sz w:val="20"/>
              </w:rPr>
              <w:t>ПУР является приемлемым с необходимостью внесения незначительных изменений в следующем обновлении</w:t>
            </w:r>
          </w:p>
          <w:bookmarkEnd w:id="599"/>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600"/>
          <w:p>
            <w:pPr>
              <w:spacing w:after="20"/>
              <w:ind w:left="20"/>
              <w:jc w:val="both"/>
            </w:pPr>
            <w:r>
              <w:rPr>
                <w:rFonts w:ascii="Times New Roman"/>
                <w:b w:val="false"/>
                <w:i w:val="false"/>
                <w:color w:val="000000"/>
                <w:sz w:val="20"/>
              </w:rPr>
              <w:t>
</w:t>
            </w:r>
            <w:r>
              <w:rPr>
                <w:rFonts w:ascii="Times New Roman"/>
                <w:b w:val="false"/>
                <w:i w:val="false"/>
                <w:color w:val="000000"/>
                <w:sz w:val="20"/>
              </w:rPr>
              <w:t>ПУР может быть приемлемым при условии представления обновленного ПУР</w:t>
            </w:r>
          </w:p>
          <w:bookmarkEnd w:id="600"/>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601"/>
          <w:p>
            <w:pPr>
              <w:spacing w:after="20"/>
              <w:ind w:left="20"/>
              <w:jc w:val="both"/>
            </w:pPr>
            <w:r>
              <w:rPr>
                <w:rFonts w:ascii="Times New Roman"/>
                <w:b w:val="false"/>
                <w:i w:val="false"/>
                <w:color w:val="000000"/>
                <w:sz w:val="20"/>
              </w:rPr>
              <w:t>
</w:t>
            </w:r>
            <w:r>
              <w:rPr>
                <w:rFonts w:ascii="Times New Roman"/>
                <w:b w:val="false"/>
                <w:i w:val="false"/>
                <w:color w:val="000000"/>
                <w:sz w:val="20"/>
              </w:rPr>
              <w:t>ПУР является не приемлемым</w:t>
            </w:r>
          </w:p>
          <w:bookmarkEnd w:id="601"/>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04" w:id="602"/>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руководителяструктурного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7" w:id="603"/>
    <w:p>
      <w:pPr>
        <w:spacing w:after="0"/>
        <w:ind w:left="0"/>
        <w:jc w:val="left"/>
      </w:pPr>
      <w:r>
        <w:rPr>
          <w:rFonts w:ascii="Times New Roman"/>
          <w:b/>
          <w:i w:val="false"/>
          <w:color w:val="000000"/>
        </w:rPr>
        <w:t xml:space="preserve"> Сведения о профиле безопасности лекарственных средств, имеющих бессрочную регистрацию</w:t>
      </w:r>
    </w:p>
    <w:bookmarkEnd w:id="603"/>
    <w:bookmarkStart w:name="z1508" w:id="604"/>
    <w:p>
      <w:pPr>
        <w:spacing w:after="0"/>
        <w:ind w:left="0"/>
        <w:jc w:val="both"/>
      </w:pPr>
      <w:r>
        <w:rPr>
          <w:rFonts w:ascii="Times New Roman"/>
          <w:b w:val="false"/>
          <w:i w:val="false"/>
          <w:color w:val="000000"/>
          <w:sz w:val="28"/>
        </w:rPr>
        <w:t>
      компании _________________________</w:t>
      </w:r>
      <w:r>
        <w:br/>
      </w:r>
      <w:r>
        <w:rPr>
          <w:rFonts w:ascii="Times New Roman"/>
          <w:b w:val="false"/>
          <w:i w:val="false"/>
          <w:color w:val="000000"/>
          <w:sz w:val="28"/>
        </w:rPr>
        <w:t>за период " "_____20____ - " "_____20____ гг.</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0085"/>
        <w:gridCol w:w="23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6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6"/>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номер РУ в РК</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6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7"/>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 (таб, р-р, капсулы, мазь)</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6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8"/>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МНН ЛС, АТХ код</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6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9"/>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РУ и контакты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6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0"/>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РУ и контакты*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6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1"/>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ЛС в РК и контакты*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61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2"/>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существенных изменениях профиля безопасности (дата, суть изменений), связанные 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превышением ожидаемой частоты серьезных нежелательных реакций;</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серьезными нежелательными реакциями;</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требованиям по внесению существенных изменений в инструкцию в других странах, но не внесенных в краткую характеристику ЛС(Sm PC);</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проблемами, выявленными в ходе не интервенционного пострегистрационного исследования;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изменениями в краткой характеристике ЛС (Sm PC);</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причинами</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1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3"/>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распространении ЛС или приостановка действия РУ по причинам, связанным с безопасностью и эффективностью, инициированные УО или ДРУ ЛС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61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4"/>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профиле безопасности ЛС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3" w:id="6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br/>
      </w:r>
      <w:r>
        <w:rPr>
          <w:rFonts w:ascii="Times New Roman"/>
          <w:b w:val="false"/>
          <w:i w:val="false"/>
          <w:color w:val="000000"/>
          <w:sz w:val="28"/>
        </w:rPr>
        <w:t>*при внесении измененных данных отметить желтым фоном</w:t>
      </w:r>
      <w:r>
        <w:br/>
      </w:r>
      <w:r>
        <w:rPr>
          <w:rFonts w:ascii="Times New Roman"/>
          <w:b w:val="false"/>
          <w:i w:val="false"/>
          <w:color w:val="000000"/>
          <w:sz w:val="28"/>
        </w:rPr>
        <w:t>Руководитель организации _______________ _______________________</w:t>
      </w:r>
      <w:r>
        <w:br/>
      </w:r>
      <w:r>
        <w:rPr>
          <w:rFonts w:ascii="Times New Roman"/>
          <w:b w:val="false"/>
          <w:i w:val="false"/>
          <w:color w:val="000000"/>
          <w:sz w:val="28"/>
        </w:rPr>
        <w:t xml:space="preserve">                               подпись       Ф.И.О. ( при наличии)</w:t>
      </w:r>
      <w:r>
        <w:br/>
      </w:r>
      <w:r>
        <w:rPr>
          <w:rFonts w:ascii="Times New Roman"/>
          <w:b w:val="false"/>
          <w:i w:val="false"/>
          <w:color w:val="000000"/>
          <w:sz w:val="28"/>
        </w:rPr>
        <w:t>Дата "__"_________________20______г.</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6" w:id="616"/>
    <w:p>
      <w:pPr>
        <w:spacing w:after="0"/>
        <w:ind w:left="0"/>
        <w:jc w:val="left"/>
      </w:pPr>
      <w:r>
        <w:rPr>
          <w:rFonts w:ascii="Times New Roman"/>
          <w:b/>
          <w:i w:val="false"/>
          <w:color w:val="000000"/>
        </w:rPr>
        <w:t xml:space="preserve"> Экспертное заключение о соотношении польза-риск лекарственного препарата</w:t>
      </w:r>
    </w:p>
    <w:bookmarkEnd w:id="616"/>
    <w:bookmarkStart w:name="z1577" w:id="617"/>
    <w:p>
      <w:pPr>
        <w:spacing w:after="0"/>
        <w:ind w:left="0"/>
        <w:jc w:val="both"/>
      </w:pPr>
      <w:r>
        <w:rPr>
          <w:rFonts w:ascii="Times New Roman"/>
          <w:b w:val="false"/>
          <w:i w:val="false"/>
          <w:color w:val="000000"/>
          <w:sz w:val="28"/>
        </w:rPr>
        <w:t>
      Основные сведения</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6"/>
        <w:gridCol w:w="544"/>
      </w:tblGrid>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Торговое название </w:t>
            </w:r>
          </w:p>
          <w:bookmarkEnd w:id="618"/>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МНН (или общее название) действующего вещества </w:t>
            </w:r>
          </w:p>
          <w:bookmarkEnd w:id="619"/>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620"/>
          <w:p>
            <w:pPr>
              <w:spacing w:after="20"/>
              <w:ind w:left="20"/>
              <w:jc w:val="both"/>
            </w:pPr>
            <w:r>
              <w:rPr>
                <w:rFonts w:ascii="Times New Roman"/>
                <w:b w:val="false"/>
                <w:i w:val="false"/>
                <w:color w:val="000000"/>
                <w:sz w:val="20"/>
              </w:rPr>
              <w:t>
</w:t>
            </w:r>
            <w:r>
              <w:rPr>
                <w:rFonts w:ascii="Times New Roman"/>
                <w:b w:val="false"/>
                <w:i w:val="false"/>
                <w:color w:val="000000"/>
                <w:sz w:val="20"/>
              </w:rPr>
              <w:t>Фармако-терапевтическая группа (ATX-код)</w:t>
            </w:r>
          </w:p>
          <w:bookmarkEnd w:id="620"/>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621"/>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Лекарственная форма(ы) и концентрация(и)</w:t>
            </w:r>
          </w:p>
          <w:bookmarkEnd w:id="621"/>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2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Держатель регистрационного удостоверения</w:t>
            </w:r>
          </w:p>
          <w:bookmarkEnd w:id="62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623"/>
          <w:p>
            <w:pPr>
              <w:spacing w:after="20"/>
              <w:ind w:left="20"/>
              <w:jc w:val="both"/>
            </w:pPr>
            <w:r>
              <w:rPr>
                <w:rFonts w:ascii="Times New Roman"/>
                <w:b w:val="false"/>
                <w:i w:val="false"/>
                <w:color w:val="000000"/>
                <w:sz w:val="20"/>
              </w:rPr>
              <w:t>
</w:t>
            </w:r>
            <w:r>
              <w:rPr>
                <w:rFonts w:ascii="Times New Roman"/>
                <w:b w:val="false"/>
                <w:i w:val="false"/>
                <w:color w:val="000000"/>
                <w:sz w:val="20"/>
              </w:rPr>
              <w:t>Номер регистрационного удостоверения</w:t>
            </w:r>
          </w:p>
          <w:bookmarkEnd w:id="623"/>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624"/>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и адрес заявителя на получение регистрационного удостоверения</w:t>
            </w:r>
          </w:p>
          <w:bookmarkEnd w:id="624"/>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625"/>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Лекарственный препарат сравнения (если есть)</w:t>
            </w:r>
          </w:p>
          <w:bookmarkEnd w:id="625"/>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626"/>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Международная дата рождения</w:t>
            </w:r>
          </w:p>
          <w:bookmarkEnd w:id="626"/>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27"/>
          <w:p>
            <w:pPr>
              <w:spacing w:after="20"/>
              <w:ind w:left="20"/>
              <w:jc w:val="both"/>
            </w:pPr>
            <w:r>
              <w:rPr>
                <w:rFonts w:ascii="Times New Roman"/>
                <w:b w:val="false"/>
                <w:i w:val="false"/>
                <w:color w:val="000000"/>
                <w:sz w:val="20"/>
              </w:rPr>
              <w:t>
</w:t>
            </w:r>
            <w:r>
              <w:rPr>
                <w:rFonts w:ascii="Times New Roman"/>
                <w:b w:val="false"/>
                <w:i w:val="false"/>
                <w:color w:val="000000"/>
                <w:sz w:val="20"/>
              </w:rPr>
              <w:t>Дата первой регистрации в Республике Казахстан</w:t>
            </w:r>
          </w:p>
          <w:bookmarkEnd w:id="627"/>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28"/>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 эксперта</w:t>
            </w:r>
          </w:p>
          <w:bookmarkEnd w:id="628"/>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1" w:id="629"/>
    <w:p>
      <w:pPr>
        <w:spacing w:after="0"/>
        <w:ind w:left="0"/>
        <w:jc w:val="both"/>
      </w:pPr>
      <w:r>
        <w:rPr>
          <w:rFonts w:ascii="Times New Roman"/>
          <w:b w:val="false"/>
          <w:i w:val="false"/>
          <w:color w:val="000000"/>
          <w:sz w:val="28"/>
        </w:rPr>
        <w:t xml:space="preserve">
      Оценка соотношения пользы и риска </w:t>
      </w:r>
    </w:p>
    <w:bookmarkEnd w:id="629"/>
    <w:bookmarkStart w:name="z1612" w:id="630"/>
    <w:p>
      <w:pPr>
        <w:spacing w:after="0"/>
        <w:ind w:left="0"/>
        <w:jc w:val="both"/>
      </w:pPr>
      <w:r>
        <w:rPr>
          <w:rFonts w:ascii="Times New Roman"/>
          <w:b w:val="false"/>
          <w:i w:val="false"/>
          <w:color w:val="000000"/>
          <w:sz w:val="28"/>
        </w:rPr>
        <w:t>
      1. Мастер файла системы фармаконадзора</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2"/>
        <w:gridCol w:w="478"/>
      </w:tblGrid>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631"/>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w:t>
            </w:r>
          </w:p>
          <w:bookmarkEnd w:id="631"/>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632"/>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Уполномоченное лицо за фармаконадзор на территории РК</w:t>
            </w:r>
          </w:p>
          <w:bookmarkEnd w:id="632"/>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633"/>
          <w:p>
            <w:pPr>
              <w:spacing w:after="20"/>
              <w:ind w:left="20"/>
              <w:jc w:val="both"/>
            </w:pPr>
            <w:r>
              <w:rPr>
                <w:rFonts w:ascii="Times New Roman"/>
                <w:b w:val="false"/>
                <w:i w:val="false"/>
                <w:color w:val="000000"/>
                <w:sz w:val="20"/>
              </w:rPr>
              <w:t>
</w:t>
            </w:r>
            <w:r>
              <w:rPr>
                <w:rFonts w:ascii="Times New Roman"/>
                <w:b w:val="false"/>
                <w:i w:val="false"/>
                <w:color w:val="000000"/>
                <w:sz w:val="20"/>
              </w:rPr>
              <w:t>Анализ выполнения обязательств по фармаконадзору в том, что система фармаконадзора внедрена согласно требованиям законодательства и надлежащей практики фармаконадзора</w:t>
            </w:r>
          </w:p>
          <w:bookmarkEnd w:id="633"/>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634"/>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 выводы</w:t>
            </w:r>
          </w:p>
          <w:bookmarkEnd w:id="634"/>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5" w:id="635"/>
    <w:p>
      <w:pPr>
        <w:spacing w:after="0"/>
        <w:ind w:left="0"/>
        <w:jc w:val="both"/>
      </w:pPr>
      <w:r>
        <w:rPr>
          <w:rFonts w:ascii="Times New Roman"/>
          <w:b w:val="false"/>
          <w:i w:val="false"/>
          <w:color w:val="000000"/>
          <w:sz w:val="28"/>
        </w:rPr>
        <w:t>
      2. Периодический обновляемый отчет по безопасности (ПООБ)</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8"/>
        <w:gridCol w:w="442"/>
      </w:tblGrid>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636"/>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w:t>
            </w:r>
          </w:p>
          <w:bookmarkEnd w:id="63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637"/>
          <w:p>
            <w:pPr>
              <w:spacing w:after="20"/>
              <w:ind w:left="20"/>
              <w:jc w:val="both"/>
            </w:pPr>
            <w:r>
              <w:rPr>
                <w:rFonts w:ascii="Times New Roman"/>
                <w:b w:val="false"/>
                <w:i w:val="false"/>
                <w:color w:val="000000"/>
                <w:sz w:val="20"/>
              </w:rPr>
              <w:t>
</w:t>
            </w:r>
            <w:r>
              <w:rPr>
                <w:rFonts w:ascii="Times New Roman"/>
                <w:b w:val="false"/>
                <w:i w:val="false"/>
                <w:color w:val="000000"/>
                <w:sz w:val="20"/>
              </w:rPr>
              <w:t>Анализ информации по безопасности ЛС (данных о ПР, ОЭ ЛС, полученных из всех доступных легитимных источников)</w:t>
            </w:r>
          </w:p>
          <w:bookmarkEnd w:id="637"/>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638"/>
          <w:p>
            <w:pPr>
              <w:spacing w:after="20"/>
              <w:ind w:left="20"/>
              <w:jc w:val="both"/>
            </w:pPr>
            <w:r>
              <w:rPr>
                <w:rFonts w:ascii="Times New Roman"/>
                <w:b w:val="false"/>
                <w:i w:val="false"/>
                <w:color w:val="000000"/>
                <w:sz w:val="20"/>
              </w:rPr>
              <w:t>
</w:t>
            </w:r>
            <w:r>
              <w:rPr>
                <w:rFonts w:ascii="Times New Roman"/>
                <w:b w:val="false"/>
                <w:i w:val="false"/>
                <w:color w:val="000000"/>
                <w:sz w:val="20"/>
              </w:rPr>
              <w:t>Обнаружение сигналов и их оценка</w:t>
            </w:r>
          </w:p>
          <w:bookmarkEnd w:id="638"/>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639"/>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 действия</w:t>
            </w:r>
          </w:p>
          <w:bookmarkEnd w:id="639"/>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8" w:id="640"/>
    <w:p>
      <w:pPr>
        <w:spacing w:after="0"/>
        <w:ind w:left="0"/>
        <w:jc w:val="both"/>
      </w:pPr>
      <w:r>
        <w:rPr>
          <w:rFonts w:ascii="Times New Roman"/>
          <w:b w:val="false"/>
          <w:i w:val="false"/>
          <w:color w:val="000000"/>
          <w:sz w:val="28"/>
        </w:rPr>
        <w:t>
      3. План управления рисками (ПУР)</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641"/>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w:t>
            </w:r>
          </w:p>
          <w:bookmarkEnd w:id="641"/>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42"/>
          <w:p>
            <w:pPr>
              <w:spacing w:after="20"/>
              <w:ind w:left="20"/>
              <w:jc w:val="both"/>
            </w:pPr>
            <w:r>
              <w:rPr>
                <w:rFonts w:ascii="Times New Roman"/>
                <w:b w:val="false"/>
                <w:i w:val="false"/>
                <w:color w:val="000000"/>
                <w:sz w:val="20"/>
              </w:rPr>
              <w:t>
</w:t>
            </w:r>
            <w:r>
              <w:rPr>
                <w:rFonts w:ascii="Times New Roman"/>
                <w:b w:val="false"/>
                <w:i w:val="false"/>
                <w:color w:val="000000"/>
                <w:sz w:val="20"/>
              </w:rPr>
              <w:t>Обзорная информация по лекарственному препарату</w:t>
            </w:r>
          </w:p>
          <w:bookmarkEnd w:id="642"/>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643"/>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важных рисков и отсутствующей информации</w:t>
            </w:r>
          </w:p>
          <w:bookmarkEnd w:id="643"/>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644"/>
          <w:p>
            <w:pPr>
              <w:spacing w:after="20"/>
              <w:ind w:left="20"/>
              <w:jc w:val="both"/>
            </w:pPr>
            <w:r>
              <w:rPr>
                <w:rFonts w:ascii="Times New Roman"/>
                <w:b w:val="false"/>
                <w:i w:val="false"/>
                <w:color w:val="000000"/>
                <w:sz w:val="20"/>
              </w:rPr>
              <w:t>
</w:t>
            </w:r>
            <w:r>
              <w:rPr>
                <w:rFonts w:ascii="Times New Roman"/>
                <w:b w:val="false"/>
                <w:i w:val="false"/>
                <w:color w:val="000000"/>
                <w:sz w:val="20"/>
              </w:rPr>
              <w:t>Активности по ФН</w:t>
            </w:r>
          </w:p>
          <w:bookmarkEnd w:id="644"/>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645"/>
          <w:p>
            <w:pPr>
              <w:spacing w:after="20"/>
              <w:ind w:left="20"/>
              <w:jc w:val="both"/>
            </w:pPr>
            <w:r>
              <w:rPr>
                <w:rFonts w:ascii="Times New Roman"/>
                <w:b w:val="false"/>
                <w:i w:val="false"/>
                <w:color w:val="000000"/>
                <w:sz w:val="20"/>
              </w:rPr>
              <w:t>
</w:t>
            </w:r>
            <w:r>
              <w:rPr>
                <w:rFonts w:ascii="Times New Roman"/>
                <w:b w:val="false"/>
                <w:i w:val="false"/>
                <w:color w:val="000000"/>
                <w:sz w:val="20"/>
              </w:rPr>
              <w:t>Активности по минимизации рисков</w:t>
            </w:r>
          </w:p>
          <w:bookmarkEnd w:id="645"/>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646"/>
          <w:p>
            <w:pPr>
              <w:spacing w:after="20"/>
              <w:ind w:left="20"/>
              <w:jc w:val="both"/>
            </w:pPr>
            <w:r>
              <w:rPr>
                <w:rFonts w:ascii="Times New Roman"/>
                <w:b w:val="false"/>
                <w:i w:val="false"/>
                <w:color w:val="000000"/>
                <w:sz w:val="20"/>
              </w:rPr>
              <w:t>
</w:t>
            </w:r>
            <w:r>
              <w:rPr>
                <w:rFonts w:ascii="Times New Roman"/>
                <w:b w:val="false"/>
                <w:i w:val="false"/>
                <w:color w:val="000000"/>
                <w:sz w:val="20"/>
              </w:rPr>
              <w:t>Оценка эффективности мероприятий по минимизации рисков</w:t>
            </w:r>
          </w:p>
          <w:bookmarkEnd w:id="646"/>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647"/>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 выводы</w:t>
            </w:r>
          </w:p>
          <w:bookmarkEnd w:id="647"/>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0" w:id="648"/>
    <w:p>
      <w:pPr>
        <w:spacing w:after="0"/>
        <w:ind w:left="0"/>
        <w:jc w:val="both"/>
      </w:pPr>
      <w:r>
        <w:rPr>
          <w:rFonts w:ascii="Times New Roman"/>
          <w:b w:val="false"/>
          <w:i w:val="false"/>
          <w:color w:val="000000"/>
          <w:sz w:val="28"/>
        </w:rPr>
        <w:t>
      4. Оценка обновленной информаций по безопасности ЛС в регуляторных органах других стран и и научно-медицинской литературы ЛС (сайты регуляторных стран ICH и СНГ, научной прессы, публикаций ВОЗ)</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649"/>
          <w:p>
            <w:pPr>
              <w:spacing w:after="20"/>
              <w:ind w:left="20"/>
              <w:jc w:val="both"/>
            </w:pPr>
            <w:r>
              <w:rPr>
                <w:rFonts w:ascii="Times New Roman"/>
                <w:b w:val="false"/>
                <w:i w:val="false"/>
                <w:color w:val="000000"/>
                <w:sz w:val="20"/>
              </w:rPr>
              <w:t>
</w:t>
            </w:r>
            <w:r>
              <w:rPr>
                <w:rFonts w:ascii="Times New Roman"/>
                <w:b w:val="false"/>
                <w:i w:val="false"/>
                <w:color w:val="000000"/>
                <w:sz w:val="20"/>
              </w:rPr>
              <w:t>Анализ качества найденной информации</w:t>
            </w:r>
          </w:p>
          <w:bookmarkEnd w:id="649"/>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50"/>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 выводы</w:t>
            </w:r>
          </w:p>
          <w:bookmarkEnd w:id="650"/>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7" w:id="651"/>
    <w:p>
      <w:pPr>
        <w:spacing w:after="0"/>
        <w:ind w:left="0"/>
        <w:jc w:val="both"/>
      </w:pPr>
      <w:r>
        <w:rPr>
          <w:rFonts w:ascii="Times New Roman"/>
          <w:b w:val="false"/>
          <w:i w:val="false"/>
          <w:color w:val="000000"/>
          <w:sz w:val="28"/>
        </w:rPr>
        <w:t>
      5. Мониторинг безопасности препаратов по программе pdls и на портале ndda.kz</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4"/>
        <w:gridCol w:w="1076"/>
      </w:tblGrid>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65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сообщений, количество</w:t>
            </w:r>
          </w:p>
          <w:bookmarkEnd w:id="652"/>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53"/>
          <w:p>
            <w:pPr>
              <w:spacing w:after="20"/>
              <w:ind w:left="20"/>
              <w:jc w:val="both"/>
            </w:pPr>
            <w:r>
              <w:rPr>
                <w:rFonts w:ascii="Times New Roman"/>
                <w:b w:val="false"/>
                <w:i w:val="false"/>
                <w:color w:val="000000"/>
                <w:sz w:val="20"/>
              </w:rPr>
              <w:t>
</w:t>
            </w:r>
            <w:r>
              <w:rPr>
                <w:rFonts w:ascii="Times New Roman"/>
                <w:b w:val="false"/>
                <w:i w:val="false"/>
                <w:color w:val="000000"/>
                <w:sz w:val="20"/>
              </w:rPr>
              <w:t>Серьезность</w:t>
            </w:r>
          </w:p>
          <w:bookmarkEnd w:id="653"/>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654"/>
          <w:p>
            <w:pPr>
              <w:spacing w:after="20"/>
              <w:ind w:left="20"/>
              <w:jc w:val="both"/>
            </w:pPr>
            <w:r>
              <w:rPr>
                <w:rFonts w:ascii="Times New Roman"/>
                <w:b w:val="false"/>
                <w:i w:val="false"/>
                <w:color w:val="000000"/>
                <w:sz w:val="20"/>
              </w:rPr>
              <w:t>
</w:t>
            </w:r>
            <w:r>
              <w:rPr>
                <w:rFonts w:ascii="Times New Roman"/>
                <w:b w:val="false"/>
                <w:i w:val="false"/>
                <w:color w:val="000000"/>
                <w:sz w:val="20"/>
              </w:rPr>
              <w:t>Экспозиция (из ПОБ, ПУР)</w:t>
            </w:r>
          </w:p>
          <w:bookmarkEnd w:id="654"/>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655"/>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 выводы</w:t>
            </w:r>
          </w:p>
          <w:bookmarkEnd w:id="6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1" w:id="656"/>
    <w:p>
      <w:pPr>
        <w:spacing w:after="0"/>
        <w:ind w:left="0"/>
        <w:jc w:val="both"/>
      </w:pPr>
      <w:r>
        <w:rPr>
          <w:rFonts w:ascii="Times New Roman"/>
          <w:b w:val="false"/>
          <w:i w:val="false"/>
          <w:color w:val="000000"/>
          <w:sz w:val="28"/>
        </w:rPr>
        <w:t>
      6. Оценка инструкции по медицинскому применению лекарственного средства в сравнении с SPC оригинального препарата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1"/>
        <w:gridCol w:w="929"/>
      </w:tblGrid>
      <w:tr>
        <w:trPr>
          <w:trHeight w:val="30" w:hRule="atLeast"/>
        </w:trPr>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657"/>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w:t>
            </w:r>
          </w:p>
          <w:bookmarkEnd w:id="657"/>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58"/>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SPC</w:t>
            </w:r>
          </w:p>
          <w:bookmarkEnd w:id="658"/>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659"/>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 выводы</w:t>
            </w:r>
          </w:p>
          <w:bookmarkEnd w:id="659"/>
        </w:tc>
      </w:tr>
    </w:tbl>
    <w:bookmarkStart w:name="z1690" w:id="660"/>
    <w:p>
      <w:pPr>
        <w:spacing w:after="0"/>
        <w:ind w:left="0"/>
        <w:jc w:val="both"/>
      </w:pPr>
      <w:r>
        <w:rPr>
          <w:rFonts w:ascii="Times New Roman"/>
          <w:b w:val="false"/>
          <w:i w:val="false"/>
          <w:color w:val="000000"/>
          <w:sz w:val="28"/>
        </w:rPr>
        <w:t>
      7. Заключения эксперта</w:t>
      </w:r>
    </w:p>
    <w:bookmarkEnd w:id="660"/>
    <w:bookmarkStart w:name="z1691" w:id="661"/>
    <w:p>
      <w:pPr>
        <w:spacing w:after="0"/>
        <w:ind w:left="0"/>
        <w:jc w:val="both"/>
      </w:pPr>
      <w:r>
        <w:rPr>
          <w:rFonts w:ascii="Times New Roman"/>
          <w:b w:val="false"/>
          <w:i w:val="false"/>
          <w:color w:val="000000"/>
          <w:sz w:val="28"/>
        </w:rPr>
        <w:t>
      Соотношение польза/риск сохраняется благоприятным и нет необходимости в рекомендации регуляторных мер.</w:t>
      </w:r>
    </w:p>
    <w:bookmarkEnd w:id="661"/>
    <w:bookmarkStart w:name="z1692" w:id="662"/>
    <w:p>
      <w:pPr>
        <w:spacing w:after="0"/>
        <w:ind w:left="0"/>
        <w:jc w:val="both"/>
      </w:pPr>
      <w:r>
        <w:rPr>
          <w:rFonts w:ascii="Times New Roman"/>
          <w:b w:val="false"/>
          <w:i w:val="false"/>
          <w:color w:val="000000"/>
          <w:sz w:val="28"/>
        </w:rPr>
        <w:t>
      Соотношение польза/риск сохраняется благоприятным, но рекомендуется внесение изменений в инструкцию по медицинскому применению ЛС или внедрения плана управления рисками с целью управления рисками и их минимизации.</w:t>
      </w:r>
    </w:p>
    <w:bookmarkEnd w:id="662"/>
    <w:bookmarkStart w:name="z1693" w:id="663"/>
    <w:p>
      <w:pPr>
        <w:spacing w:after="0"/>
        <w:ind w:left="0"/>
        <w:jc w:val="both"/>
      </w:pPr>
      <w:r>
        <w:rPr>
          <w:rFonts w:ascii="Times New Roman"/>
          <w:b w:val="false"/>
          <w:i w:val="false"/>
          <w:color w:val="000000"/>
          <w:sz w:val="28"/>
        </w:rPr>
        <w:t>
      Соотношение польза/риск сохраняется благоприятным, но рекомендуется проведение пострегистрационных исследований безопасности с целью оценки новых данных, влияющих на соотношение польза/риск. Польза не превышает риски, рекомендуется приостановить или отозвать регистрационное удостоверение лекарственного средства.</w:t>
      </w:r>
    </w:p>
    <w:bookmarkEnd w:id="663"/>
    <w:bookmarkStart w:name="z1694" w:id="664"/>
    <w:p>
      <w:pPr>
        <w:spacing w:after="0"/>
        <w:ind w:left="0"/>
        <w:jc w:val="both"/>
      </w:pPr>
      <w:r>
        <w:rPr>
          <w:rFonts w:ascii="Times New Roman"/>
          <w:b w:val="false"/>
          <w:i w:val="false"/>
          <w:color w:val="000000"/>
          <w:sz w:val="28"/>
        </w:rPr>
        <w:t>
      Эксперт             ______________       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Руководитель Центра       ______________       ______________________</w:t>
      </w:r>
      <w:r>
        <w:br/>
      </w:r>
      <w:r>
        <w:rPr>
          <w:rFonts w:ascii="Times New Roman"/>
          <w:b w:val="false"/>
          <w:i w:val="false"/>
          <w:color w:val="000000"/>
          <w:sz w:val="28"/>
        </w:rPr>
        <w:t>и мониторинга ПД ЛС и МИ       Подпись       Ф.И.О. (при наличии)</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7" w:id="665"/>
    <w:p>
      <w:pPr>
        <w:spacing w:after="0"/>
        <w:ind w:left="0"/>
        <w:jc w:val="left"/>
      </w:pPr>
      <w:r>
        <w:rPr>
          <w:rFonts w:ascii="Times New Roman"/>
          <w:b/>
          <w:i w:val="false"/>
          <w:color w:val="000000"/>
        </w:rPr>
        <w:t xml:space="preserve"> Извещение о неблагоприятном событии (инциденте), связанном с применением медицинского изделия</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7222"/>
        <w:gridCol w:w="3259"/>
      </w:tblGrid>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лица (субъекта обращения медицинских изделий), направляющего извещение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Ф.И.О. (при наличии) лица направляющего извещение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телефон, факс</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(при наличии) пострадавшего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муж.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возраст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диагноз перед наступлением неблагоприятного события (инцидента)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перед наступлением неблагоприятного события (инцидента)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6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8"/>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69"/>
          <w:p>
            <w:pPr>
              <w:spacing w:after="20"/>
              <w:ind w:left="20"/>
              <w:jc w:val="both"/>
            </w:pPr>
          </w:p>
          <w:bookmarkEnd w:id="66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первоначальное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последующее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комбинированное (первоначальное и заключительное)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заключительное</w:t>
            </w: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6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0"/>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медицинского изделия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партии или серии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регистрационного удостоверения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 риска изделия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671"/>
          <w:p>
            <w:pPr>
              <w:spacing w:after="20"/>
              <w:ind w:left="20"/>
              <w:jc w:val="both"/>
            </w:pPr>
          </w:p>
          <w:bookmarkEnd w:id="67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 медицинские изделия с низкой степенью риска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2а – медицинские изделия со средней степенью риска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 – медицинские изделия с повышенной степенью риска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 медицинские изделия с высокой степенью риска</w:t>
            </w: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2"/>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производителя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3"/>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контакты (адрес, телефон)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6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4"/>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 медицинского изделия (день/месяц/год)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5"/>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 (день/месяц/год)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6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6"/>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гарантийного срока и срока эксплуатации, установленного производителем (день/месяц/год)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6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7"/>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67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79"/>
          <w:p>
            <w:pPr>
              <w:spacing w:after="20"/>
              <w:ind w:left="20"/>
              <w:jc w:val="both"/>
            </w:pPr>
            <w:r>
              <w:rPr>
                <w:rFonts w:ascii="Times New Roman"/>
                <w:b w:val="false"/>
                <w:i w:val="false"/>
                <w:color w:val="000000"/>
                <w:sz w:val="20"/>
              </w:rPr>
              <w:t>
Категория неблагоприятного события (инцидента), связанного с применением медицинского изделия (выбрать нужное):</w:t>
            </w:r>
            <w:r>
              <w:br/>
            </w:r>
            <w:r>
              <w:rPr>
                <w:rFonts w:ascii="Times New Roman"/>
                <w:b w:val="false"/>
                <w:i w:val="false"/>
                <w:color w:val="000000"/>
                <w:sz w:val="20"/>
              </w:rPr>
              <w:t>
</w:t>
            </w:r>
          </w:p>
          <w:bookmarkEnd w:id="67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серьезное и (или) непредвиденное неблагоприятное событие (инцидент), не указанное в инструкции по применению или руководстве по эксплуатации медицинского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неблагоприятное событие (инцидент) при применении медицинского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особенности взаимодействия медицинских изделий между собой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ненадлежащее качество медицинского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обстоятельства, создающие угрозу жизни и здоровью населения и медицинских работников при применении и эксплуатации медицинских изделий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случаи неблагоприятного события (инцидента)</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неблагоприятного события (инцидента)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68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1"/>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применении изделия медицинского изделия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682"/>
          <w:p>
            <w:pPr>
              <w:spacing w:after="20"/>
              <w:ind w:left="20"/>
              <w:jc w:val="both"/>
            </w:pPr>
          </w:p>
          <w:bookmarkEnd w:id="68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первичное использование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повторное применение одноразового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повторное применение изделия для повторного применения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после повторного сервиса/ восстановленное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проблема выявилась перед использованием</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68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83"/>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Причиненный вред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684"/>
          <w:p>
            <w:pPr>
              <w:spacing w:after="20"/>
              <w:ind w:left="20"/>
              <w:jc w:val="both"/>
            </w:pPr>
          </w:p>
          <w:bookmarkEnd w:id="68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угрожающее жизни поражение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неустранимый вред здоровью</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требуется вмешательство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необходимость госпитализации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нарушение дееспособности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нарушение плода, смерть плода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(указать)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отсутствует</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8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85"/>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пользователем или медицинской организацией меры по устранению неблагоприятного события (инцидента)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8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86"/>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87"/>
          <w:p>
            <w:pPr>
              <w:spacing w:after="20"/>
              <w:ind w:left="20"/>
              <w:jc w:val="both"/>
            </w:pPr>
          </w:p>
          <w:bookmarkEnd w:id="687"/>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утрата трудоспособности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 с последствиями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состояние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 состояния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 без последствий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применимо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(указать)</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68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88"/>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3" w:id="689"/>
    <w:p>
      <w:pPr>
        <w:spacing w:after="0"/>
        <w:ind w:left="0"/>
        <w:jc w:val="both"/>
      </w:pPr>
      <w:r>
        <w:rPr>
          <w:rFonts w:ascii="Times New Roman"/>
          <w:b w:val="false"/>
          <w:i w:val="false"/>
          <w:color w:val="000000"/>
          <w:sz w:val="28"/>
        </w:rPr>
        <w:t>
      Приложение: копии документов, свидетельствующих о неблагоприятном событии (инциденте), на ___ л. в 1 экземпляре.</w:t>
      </w:r>
    </w:p>
    <w:bookmarkEnd w:id="689"/>
    <w:bookmarkStart w:name="z1854" w:id="690"/>
    <w:p>
      <w:pPr>
        <w:spacing w:after="0"/>
        <w:ind w:left="0"/>
        <w:jc w:val="both"/>
      </w:pPr>
      <w:r>
        <w:rPr>
          <w:rFonts w:ascii="Times New Roman"/>
          <w:b w:val="false"/>
          <w:i w:val="false"/>
          <w:color w:val="000000"/>
          <w:sz w:val="28"/>
        </w:rPr>
        <w:t>
      Лицо, направляющее извещение:</w:t>
      </w:r>
      <w:r>
        <w:br/>
      </w:r>
      <w:r>
        <w:rPr>
          <w:rFonts w:ascii="Times New Roman"/>
          <w:b w:val="false"/>
          <w:i w:val="false"/>
          <w:color w:val="000000"/>
          <w:sz w:val="28"/>
        </w:rPr>
        <w:t>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М.П.</w:t>
      </w:r>
      <w:r>
        <w:br/>
      </w:r>
      <w:r>
        <w:rPr>
          <w:rFonts w:ascii="Times New Roman"/>
          <w:b w:val="false"/>
          <w:i w:val="false"/>
          <w:color w:val="000000"/>
          <w:sz w:val="28"/>
        </w:rPr>
        <w:t>"__" ___________ 20__ г.</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7" w:id="691"/>
    <w:p>
      <w:pPr>
        <w:spacing w:after="0"/>
        <w:ind w:left="0"/>
        <w:jc w:val="left"/>
      </w:pPr>
      <w:r>
        <w:rPr>
          <w:rFonts w:ascii="Times New Roman"/>
          <w:b/>
          <w:i w:val="false"/>
          <w:color w:val="000000"/>
        </w:rPr>
        <w:t xml:space="preserve"> Отчет о неблагоприятном событии (инциденте) при применении медицинского изделия</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079"/>
        <w:gridCol w:w="2184"/>
        <w:gridCol w:w="1088"/>
        <w:gridCol w:w="181"/>
        <w:gridCol w:w="383"/>
        <w:gridCol w:w="383"/>
        <w:gridCol w:w="386"/>
        <w:gridCol w:w="386"/>
        <w:gridCol w:w="669"/>
        <w:gridCol w:w="674"/>
        <w:gridCol w:w="675"/>
        <w:gridCol w:w="675"/>
        <w:gridCol w:w="675"/>
        <w:gridCol w:w="68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Административная информация </w:t>
            </w:r>
          </w:p>
          <w:bookmarkEnd w:id="69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Государственный орган &lt;1&gt;, &lt;2&gt;, &lt;3&gt; </w:t>
            </w:r>
          </w:p>
          <w:bookmarkEnd w:id="693"/>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694"/>
          <w:p>
            <w:pPr>
              <w:spacing w:after="20"/>
              <w:ind w:left="20"/>
              <w:jc w:val="both"/>
            </w:pPr>
            <w:r>
              <w:rPr>
                <w:rFonts w:ascii="Times New Roman"/>
                <w:b w:val="false"/>
                <w:i w:val="false"/>
                <w:color w:val="000000"/>
                <w:sz w:val="20"/>
              </w:rPr>
              <w:t>
Место для отметки государственного органа</w:t>
            </w:r>
            <w:r>
              <w:br/>
            </w:r>
            <w:r>
              <w:rPr>
                <w:rFonts w:ascii="Times New Roman"/>
                <w:b w:val="false"/>
                <w:i w:val="false"/>
                <w:color w:val="000000"/>
                <w:sz w:val="20"/>
              </w:rPr>
              <w:t xml:space="preserve">
(входящая дата, регистрационный номер) </w:t>
            </w:r>
          </w:p>
          <w:bookmarkEnd w:id="694"/>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6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государственного органа &lt;1&gt;, &lt;2&gt;, &lt;3&gt; </w:t>
            </w:r>
          </w:p>
          <w:bookmarkEnd w:id="695"/>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6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отчета &lt;1&gt;, &lt;2&gt;, &lt;3&gt;: </w:t>
            </w:r>
          </w:p>
          <w:bookmarkEnd w:id="696"/>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9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6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98"/>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6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9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7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0"/>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7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7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2"/>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7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отчета &lt;1&gt;, &lt;2&gt;, &lt;3&gt; </w:t>
            </w:r>
          </w:p>
          <w:bookmarkEnd w:id="703"/>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неблагоприятного события (инцидента) (присваивается производителем) &lt;1&gt;, &lt;2&gt;, &lt;3&gt; </w:t>
            </w:r>
          </w:p>
          <w:bookmarkEnd w:id="70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7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неблагоприятного события (инцидента) (присваивается экспертной организацией) &lt;2&gt;, &lt;3&gt; </w:t>
            </w:r>
          </w:p>
          <w:bookmarkEnd w:id="705"/>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7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Представляет неблагоприятное событие (инцидент) серьезную угрозу общественному здоровью? &lt;1&gt;, &lt;2&gt;, &lt;3&gt; </w:t>
            </w:r>
          </w:p>
          <w:bookmarkEnd w:id="706"/>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7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8"/>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7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Классификация инцидента &lt;1&gt;, &lt;2&gt;, &lt;3&gt;: </w:t>
            </w:r>
          </w:p>
          <w:bookmarkEnd w:id="71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7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2"/>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4"/>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7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Непредвиденное серьезное ухудшение состояния здоровья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7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6"/>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критерии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7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8"/>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Данные о лице, подающем отчет </w:t>
            </w:r>
          </w:p>
          <w:bookmarkEnd w:id="719"/>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Статус лица, подающего отчет &lt;1&gt;, &lt;2&gt;, &lt;3&gt;: </w:t>
            </w:r>
          </w:p>
          <w:bookmarkEnd w:id="72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21"/>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2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23"/>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2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7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25"/>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Данные о производителе </w:t>
            </w:r>
          </w:p>
          <w:bookmarkEnd w:id="726"/>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производителя &lt;1&gt;, &lt;2&gt;, &lt;3&gt; </w:t>
            </w:r>
          </w:p>
          <w:bookmarkEnd w:id="727"/>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контактного лица &lt;1&gt;, &lt;2&gt;, &lt;3&gt; </w:t>
            </w:r>
          </w:p>
          <w:bookmarkEnd w:id="728"/>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&lt;1&gt;, &lt;2&gt;, &lt;3&gt; </w:t>
            </w:r>
          </w:p>
          <w:bookmarkEnd w:id="7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7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&lt;1&gt;, &lt;2&gt;, &lt;3&gt; </w:t>
            </w:r>
          </w:p>
          <w:bookmarkEnd w:id="73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&lt;1&gt;, &lt;2&gt;, &lt;3&gt; </w:t>
            </w:r>
          </w:p>
          <w:bookmarkEnd w:id="73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&lt;1&gt;, &lt;2&gt;, &lt;3&gt; </w:t>
            </w:r>
          </w:p>
          <w:bookmarkEnd w:id="73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Данные уполномоченного представителя (при наличии) </w:t>
            </w:r>
          </w:p>
          <w:bookmarkEnd w:id="733"/>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7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представителя &lt;1&gt;, &lt;2&gt;, &lt;3&gt; </w:t>
            </w:r>
          </w:p>
          <w:bookmarkEnd w:id="73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контактного лица &lt;1&gt;, &lt;2&gt;, &lt;3&gt; </w:t>
            </w:r>
          </w:p>
          <w:bookmarkEnd w:id="735"/>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&lt;1&gt;, &lt;2&gt;, &lt;3&gt; </w:t>
            </w:r>
          </w:p>
          <w:bookmarkEnd w:id="73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&lt;1&gt;, &lt;2&gt;, &lt;3&gt; </w:t>
            </w:r>
          </w:p>
          <w:bookmarkEnd w:id="73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&lt;1&gt;, &lt;2&gt;, &lt;3&gt; </w:t>
            </w:r>
          </w:p>
          <w:bookmarkEnd w:id="73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&lt;1&gt;, &lt;2&gt;, &lt;3&gt; </w:t>
            </w:r>
          </w:p>
          <w:bookmarkEnd w:id="73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Данные о медицинском изделии </w:t>
            </w:r>
          </w:p>
          <w:bookmarkEnd w:id="74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потенциального риска применения медицинского изделия &lt;1&gt;, &lt;2&gt;, &lt;3&gt;: </w:t>
            </w:r>
          </w:p>
          <w:bookmarkEnd w:id="74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2"/>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4"/>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7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6"/>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8"/>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5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7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вида медицинского изделия в соответствии с Номенклатурой медицинских изделий Республики Казахстан &lt;2&gt;, &lt;3&gt; </w:t>
            </w:r>
          </w:p>
          <w:bookmarkEnd w:id="75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Уникальный код медицинского изделия (Unique device identifier (UDI) (при наличии) &lt;2&gt;, &lt;3&gt; </w:t>
            </w:r>
          </w:p>
          <w:bookmarkEnd w:id="752"/>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7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медицинского изделия &lt;1&gt;, &lt;2&gt;, &lt;3&gt; </w:t>
            </w:r>
          </w:p>
          <w:bookmarkEnd w:id="75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Модель (если применимо) &lt;2&gt;, &lt;3&gt; </w:t>
            </w:r>
          </w:p>
          <w:bookmarkEnd w:id="75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Серийный номер (если применимо) &lt;2&gt;, &lt;3&gt; </w:t>
            </w:r>
          </w:p>
          <w:bookmarkEnd w:id="75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7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Версия программного обеспечения (если применимо) &lt;2&gt;, &lt;3&gt; </w:t>
            </w:r>
          </w:p>
          <w:bookmarkEnd w:id="75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7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выпуска &lt;2&gt;, &lt;3&gt; </w:t>
            </w:r>
          </w:p>
          <w:bookmarkEnd w:id="75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7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имплантации (только для имплантатов) &lt;2&gt;, &lt;3&gt; </w:t>
            </w:r>
          </w:p>
          <w:bookmarkEnd w:id="75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эксплантации (только для имплантатов)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7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Длительность имплантации (заполняется в случае, если известна точная дата имплантации или начала эксплуатации) &lt;2&gt;, &lt;3&gt; </w:t>
            </w:r>
          </w:p>
          <w:bookmarkEnd w:id="759"/>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7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Принадлежности и (или) совместно используемые медицинские изделия (если применимо) &lt;2&gt;, &lt;3&gt; </w:t>
            </w:r>
          </w:p>
          <w:bookmarkEnd w:id="76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регистрационного удостоверения в Государственном реестре лекарственных средств и медицинских изделий (при наличии) &lt;2&gt;, &lt;3&gt; </w:t>
            </w:r>
          </w:p>
          <w:bookmarkEnd w:id="76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7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Данные о неблагоприятном событии (инциденте) </w:t>
            </w:r>
          </w:p>
          <w:bookmarkEnd w:id="762"/>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когда произошло неблагоприятное событие (инцидент) &lt;2&gt;, &lt;3&gt; </w:t>
            </w:r>
          </w:p>
          <w:bookmarkEnd w:id="763"/>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неблагоприятного события (инцидента) &lt;1&gt;, &lt;2&gt;, &lt;3&gt; </w:t>
            </w:r>
          </w:p>
          <w:bookmarkEnd w:id="76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отчета медицинской организации-пользователя (если применимо) &lt;2&gt;, &lt;3&gt; </w:t>
            </w:r>
          </w:p>
          <w:bookmarkEnd w:id="765"/>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когда производитель получил информацию о неблагоприятном событии (инциденте) &lt;1&gt;, &lt;2&gt;, &lt;3&gt; </w:t>
            </w:r>
          </w:p>
          <w:bookmarkEnd w:id="7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7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вовлеченных пациентов (если известно) &lt;2&gt;, &lt;3&gt; </w:t>
            </w:r>
          </w:p>
          <w:bookmarkEnd w:id="7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вовлеченных медицинских изделий (если известно)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7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нахождения медицинского изделия в данный момент (если известно) &lt;1&gt;, &lt;2&gt;, &lt;3&gt; </w:t>
            </w:r>
          </w:p>
          <w:bookmarkEnd w:id="768"/>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Кто использовал медицинское изделие в момент неблагоприятного события (инцидента) (выбрать одно) &lt;2&gt;, &lt;3&gt;: </w:t>
            </w:r>
          </w:p>
          <w:bookmarkEnd w:id="769"/>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7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0"/>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персонал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7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2"/>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7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7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4"/>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7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7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6"/>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7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медицинского изделия (выбрать одно) &lt;2&gt;, &lt;3&gt;: </w:t>
            </w:r>
          </w:p>
          <w:bookmarkEnd w:id="777"/>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7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8"/>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7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7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первичное применение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7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0"/>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7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однократного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2"/>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многократного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4"/>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после технического обслуживания или ремонта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7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6"/>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7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8"/>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7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была выявлена до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9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Данные о пациенте </w:t>
            </w:r>
          </w:p>
          <w:bookmarkEnd w:id="79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проблемы пациента &lt;2&gt;, &lt;3&gt; </w:t>
            </w:r>
          </w:p>
          <w:bookmarkEnd w:id="792"/>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и термин проблемы пациента в связи с неблагоприятным событием (инцидентом) в соответствии с Международной статистической классификацией болезней и проблем, связанных со здоровьем, 10-го пересмотра (МКБ-10) &lt;3&gt; </w:t>
            </w:r>
          </w:p>
          <w:bookmarkEnd w:id="793"/>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Действия и помощь, оказанная медицинской организацией пациенту &lt;2&gt;, &lt;3&gt; </w:t>
            </w:r>
          </w:p>
          <w:bookmarkEnd w:id="79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7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9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 (если применимо) &lt;2&gt;, &lt;3&gt;: </w:t>
            </w:r>
          </w:p>
          <w:bookmarkEnd w:id="79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Мужской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Женский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7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9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Возраст пациента (если применимо) &lt;2&gt;, &lt;3&gt;: </w:t>
            </w:r>
          </w:p>
          <w:bookmarkEnd w:id="7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месяцев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дней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99"/>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8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0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8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Вес пациента (кг) (если применимо) &lt;2&gt;, &lt;3&gt; </w:t>
            </w:r>
          </w:p>
          <w:bookmarkEnd w:id="80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8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Данные о медицинской организации (если применимо) </w:t>
            </w:r>
          </w:p>
          <w:bookmarkEnd w:id="802"/>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медицинской организации &lt;1&gt;, &lt;2&gt;, &lt;3&gt; </w:t>
            </w:r>
          </w:p>
          <w:bookmarkEnd w:id="803"/>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8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контактного лица медицинской организации &lt;2&gt;, &lt;3&gt; </w:t>
            </w:r>
          </w:p>
          <w:bookmarkEnd w:id="80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&lt;1&gt;, &lt;2&gt;, &lt;3&gt; </w:t>
            </w:r>
          </w:p>
          <w:bookmarkEnd w:id="8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&lt;2&gt;, &lt;3&gt; </w:t>
            </w:r>
          </w:p>
          <w:bookmarkEnd w:id="80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&lt;2&gt;, &lt;3&gt; </w:t>
            </w:r>
          </w:p>
          <w:bookmarkEnd w:id="80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8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&lt;2&gt;, &lt;3&gt; </w:t>
            </w:r>
          </w:p>
          <w:bookmarkEnd w:id="80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Предварительное заключение производителя (для первоначального/последующего отчета) </w:t>
            </w:r>
          </w:p>
          <w:bookmarkEnd w:id="809"/>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Предварительный анализ, проведенный производителем &lt;1&gt;, &lt;2&gt; </w:t>
            </w:r>
          </w:p>
          <w:bookmarkEnd w:id="81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неблагоприятного события (инцидента) (код и термин уровня 1 - ISO/TS 19218-1) &lt;2&gt;, &lt;3&gt; </w:t>
            </w:r>
          </w:p>
          <w:bookmarkEnd w:id="81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8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неблагоприятного события (инцидента) (код и термин уровня 2 - ISO/TS 19218-1) &lt;2&gt;, &lt;3&gt; </w:t>
            </w:r>
          </w:p>
          <w:bookmarkEnd w:id="812"/>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Начальные корректирующие действия, выполненные производителем &lt;1&gt;, &lt;2&gt; </w:t>
            </w:r>
          </w:p>
          <w:bookmarkEnd w:id="813"/>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Предполагаемая дата следующего отчета &lt;1&gt;, &lt;2&gt; </w:t>
            </w:r>
          </w:p>
          <w:bookmarkEnd w:id="81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Результаты заключительного расследования производителя (для заключительного отчета) </w:t>
            </w:r>
          </w:p>
          <w:bookmarkEnd w:id="815"/>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Результаты анализа, проведенного производителем &lt;3&gt; </w:t>
            </w:r>
          </w:p>
          <w:bookmarkEnd w:id="816"/>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Оценка неблагоприятного события (инцидента) (код и термин уровня 1 - ISO/TS 19218-2) </w:t>
            </w:r>
          </w:p>
          <w:bookmarkEnd w:id="817"/>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8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Оценка неблагоприятного события (инцидента) (код и термин уровня 2 - ISO/TS 19218-2) </w:t>
            </w:r>
          </w:p>
          <w:bookmarkEnd w:id="818"/>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Корректирующие действия по безопасности на местах &lt;3&gt; </w:t>
            </w:r>
          </w:p>
          <w:bookmarkEnd w:id="819"/>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Сроки реализации указанных мероприятий &lt;3&gt; </w:t>
            </w:r>
          </w:p>
          <w:bookmarkEnd w:id="82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8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Заключительные комментарии производителя </w:t>
            </w:r>
          </w:p>
          <w:bookmarkEnd w:id="82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Известно ли производителю о подобных неблагоприятных событиях (инцидентах) с таким же типом медицинского изделия с подобной же главной причиной? &lt;3&gt; </w:t>
            </w:r>
          </w:p>
          <w:bookmarkEnd w:id="822"/>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2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да, укажите в каких странах и укажите номера неблагоприятных событий (инцидентов) </w:t>
            </w:r>
          </w:p>
          <w:bookmarkEnd w:id="82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подобных неблагоприятных событий (инцидентов) &lt;3&gt; </w:t>
            </w:r>
          </w:p>
          <w:bookmarkEnd w:id="825"/>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8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Медицинское изделие было распространено в следующих государствах (при наличии) &lt;3&gt;: </w:t>
            </w:r>
          </w:p>
          <w:bookmarkEnd w:id="826"/>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27"/>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8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28"/>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29"/>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8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0"/>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1"/>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3"/>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5"/>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6"/>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7"/>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8"/>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39"/>
        </w:tc>
      </w:tr>
    </w:tbl>
    <w:bookmarkStart w:name="z2249" w:id="840"/>
    <w:p>
      <w:pPr>
        <w:spacing w:after="0"/>
        <w:ind w:left="0"/>
        <w:jc w:val="both"/>
      </w:pPr>
      <w:r>
        <w:rPr>
          <w:rFonts w:ascii="Times New Roman"/>
          <w:b w:val="false"/>
          <w:i w:val="false"/>
          <w:color w:val="000000"/>
          <w:sz w:val="28"/>
        </w:rPr>
        <w:t>
      Примечание:</w:t>
      </w:r>
    </w:p>
    <w:bookmarkEnd w:id="840"/>
    <w:bookmarkStart w:name="z2250" w:id="841"/>
    <w:p>
      <w:pPr>
        <w:spacing w:after="0"/>
        <w:ind w:left="0"/>
        <w:jc w:val="both"/>
      </w:pPr>
      <w:r>
        <w:rPr>
          <w:rFonts w:ascii="Times New Roman"/>
          <w:b w:val="false"/>
          <w:i w:val="false"/>
          <w:color w:val="000000"/>
          <w:sz w:val="28"/>
        </w:rPr>
        <w:t>
      &lt;1&gt; Обязательное поле для заполнения при первоначальном отчете.</w:t>
      </w:r>
    </w:p>
    <w:bookmarkEnd w:id="841"/>
    <w:bookmarkStart w:name="z2251" w:id="842"/>
    <w:p>
      <w:pPr>
        <w:spacing w:after="0"/>
        <w:ind w:left="0"/>
        <w:jc w:val="both"/>
      </w:pPr>
      <w:r>
        <w:rPr>
          <w:rFonts w:ascii="Times New Roman"/>
          <w:b w:val="false"/>
          <w:i w:val="false"/>
          <w:color w:val="000000"/>
          <w:sz w:val="28"/>
        </w:rPr>
        <w:t>
      &lt;2&gt; Обязательное поле для заполнения при последующем отчете.</w:t>
      </w:r>
    </w:p>
    <w:bookmarkEnd w:id="842"/>
    <w:bookmarkStart w:name="z2252" w:id="843"/>
    <w:p>
      <w:pPr>
        <w:spacing w:after="0"/>
        <w:ind w:left="0"/>
        <w:jc w:val="both"/>
      </w:pPr>
      <w:r>
        <w:rPr>
          <w:rFonts w:ascii="Times New Roman"/>
          <w:b w:val="false"/>
          <w:i w:val="false"/>
          <w:color w:val="000000"/>
          <w:sz w:val="28"/>
        </w:rPr>
        <w:t>
      &lt;3&gt; Обязательное поле для заполнения при заключительном отчете.</w:t>
      </w:r>
    </w:p>
    <w:bookmarkEnd w:id="843"/>
    <w:bookmarkStart w:name="z2253" w:id="844"/>
    <w:p>
      <w:pPr>
        <w:spacing w:after="0"/>
        <w:ind w:left="0"/>
        <w:jc w:val="both"/>
      </w:pPr>
      <w:r>
        <w:rPr>
          <w:rFonts w:ascii="Times New Roman"/>
          <w:b w:val="false"/>
          <w:i w:val="false"/>
          <w:color w:val="000000"/>
          <w:sz w:val="28"/>
        </w:rPr>
        <w:t>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к</w:t>
      </w:r>
    </w:p>
    <w:bookmarkEnd w:id="844"/>
    <w:bookmarkStart w:name="z2254" w:id="845"/>
    <w:p>
      <w:pPr>
        <w:spacing w:after="0"/>
        <w:ind w:left="0"/>
        <w:jc w:val="both"/>
      </w:pPr>
      <w:r>
        <w:rPr>
          <w:rFonts w:ascii="Times New Roman"/>
          <w:b w:val="false"/>
          <w:i w:val="false"/>
          <w:color w:val="000000"/>
          <w:sz w:val="28"/>
        </w:rPr>
        <w:t>
      предполагаемому ухудшению состояния здоровья или смерти человека или способствовало этому.</w:t>
      </w:r>
    </w:p>
    <w:bookmarkEnd w:id="845"/>
    <w:bookmarkStart w:name="z2255" w:id="846"/>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bookmarkEnd w:id="846"/>
    <w:bookmarkStart w:name="z2256" w:id="847"/>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"__" _______ 20__ г.</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9" w:id="848"/>
    <w:p>
      <w:pPr>
        <w:spacing w:after="0"/>
        <w:ind w:left="0"/>
        <w:jc w:val="left"/>
      </w:pPr>
      <w:r>
        <w:rPr>
          <w:rFonts w:ascii="Times New Roman"/>
          <w:b/>
          <w:i w:val="false"/>
          <w:color w:val="000000"/>
        </w:rPr>
        <w:t xml:space="preserve"> Отчет о корректирующих действиях по безопасности медицинского изделия</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2227"/>
        <w:gridCol w:w="55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8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Административная информация </w:t>
            </w:r>
          </w:p>
          <w:bookmarkEnd w:id="8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8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государственного органа &lt;1&gt;, &lt;2&gt;, &lt;3&gt; </w:t>
            </w:r>
          </w:p>
          <w:bookmarkEnd w:id="850"/>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отметки государственного органа (дата, регистрационный номер)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8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отчета &lt;1&gt;, &lt;2&gt;, &lt;3&gt;: </w:t>
            </w:r>
          </w:p>
          <w:bookmarkEnd w:id="85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8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52"/>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53"/>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8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54"/>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8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55"/>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8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56"/>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57"/>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8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8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отчета &lt;1&gt;, &lt;2&gt;, &lt;3&gt; </w:t>
            </w:r>
          </w:p>
          <w:bookmarkEnd w:id="8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8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отчета о корректирующих действиях (присваивается производителем) &lt;1&gt;, &lt;2&gt;, &lt;3&gt; </w:t>
            </w:r>
          </w:p>
          <w:bookmarkEnd w:id="8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8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отчета о корректирующих действиях (присваивается государственным органом) &lt;2&gt;, &lt;3&gt; </w:t>
            </w:r>
          </w:p>
          <w:bookmarkEnd w:id="8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неблагоприятного события (инцидента) (присваивается государственным органом) &lt;2&gt;, &lt;3&gt; </w:t>
            </w:r>
          </w:p>
          <w:bookmarkEnd w:id="8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8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координирующего государственного органа (если применимо) </w:t>
            </w:r>
          </w:p>
          <w:bookmarkEnd w:id="86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8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Данные о лице, подающем отчет </w:t>
            </w:r>
          </w:p>
          <w:bookmarkEnd w:id="8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8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Статус лица, подающего отчет &lt;1&gt;, &lt;2&gt;, &lt;3&gt;: </w:t>
            </w:r>
          </w:p>
          <w:bookmarkEnd w:id="8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66"/>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8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67"/>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8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68"/>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69"/>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8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8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Данные о производителе </w:t>
            </w:r>
          </w:p>
          <w:bookmarkEnd w:id="8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8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производителя &lt;1&gt;, &lt;2&gt;, &lt;3&gt; </w:t>
            </w:r>
          </w:p>
          <w:bookmarkEnd w:id="8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контактного лица &lt;1&gt;, &lt;2&gt;, &lt;3&gt; </w:t>
            </w:r>
          </w:p>
          <w:bookmarkEnd w:id="8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&lt;1&gt;, &lt;2&gt;, &lt;3&gt; </w:t>
            </w:r>
          </w:p>
          <w:bookmarkEnd w:id="8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&lt;1&gt;, &lt;2&gt;, &lt;3&gt; </w:t>
            </w:r>
          </w:p>
          <w:bookmarkEnd w:id="875"/>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8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&lt;1&gt;, &lt;2&gt;, &lt;3&gt; </w:t>
            </w:r>
          </w:p>
          <w:bookmarkEnd w:id="876"/>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8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&lt;1&gt;, &lt;2&gt;, &lt;3&gt; </w:t>
            </w:r>
          </w:p>
          <w:bookmarkEnd w:id="877"/>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Данные уполномоченного представителя (при наличии) </w:t>
            </w:r>
          </w:p>
          <w:bookmarkEnd w:id="8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представителя &lt;1&gt;, &lt;2&gt;, &lt;3&gt; </w:t>
            </w:r>
          </w:p>
          <w:bookmarkEnd w:id="87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контактного лица &lt;1&gt;, &lt;2&gt;, &lt;3&gt; </w:t>
            </w:r>
          </w:p>
          <w:bookmarkEnd w:id="88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&lt;1&gt;, &lt;2&gt;, &lt;3&gt; </w:t>
            </w:r>
          </w:p>
          <w:bookmarkEnd w:id="88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&lt;1&gt;, &lt;2&gt;, &lt;3&gt; </w:t>
            </w:r>
          </w:p>
          <w:bookmarkEnd w:id="882"/>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&lt;1&gt;, &lt;2&gt;, &lt;3&gt; </w:t>
            </w:r>
          </w:p>
          <w:bookmarkEnd w:id="883"/>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&lt;1&gt;, &lt;2&gt;, &lt;3&gt; </w:t>
            </w:r>
          </w:p>
          <w:bookmarkEnd w:id="884"/>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Данные о медицинском изделии </w:t>
            </w:r>
          </w:p>
          <w:bookmarkEnd w:id="88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потенциального риска применения медицинского изделия &lt;1&gt;, &lt;2&gt;, &lt;3&gt;: </w:t>
            </w:r>
          </w:p>
          <w:bookmarkEnd w:id="8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87"/>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88"/>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8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89"/>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8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90"/>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91"/>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8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92"/>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8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93"/>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8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94"/>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8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8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вида медицинского изделия в соответствии с Номенклатурой медицинских изделий Республики Казахстан &lt;2&gt;, &lt;3&gt; </w:t>
            </w:r>
          </w:p>
          <w:bookmarkEnd w:id="8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Уникальный код медицинского изделия (Unique device identifier (UDI) (при наличии) &lt;2&gt;, &lt;3&gt; </w:t>
            </w:r>
          </w:p>
          <w:bookmarkEnd w:id="8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медицинского изделия &lt;1&gt;, &lt;2&gt;, &lt;3&gt; </w:t>
            </w:r>
          </w:p>
          <w:bookmarkEnd w:id="8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Модель &lt;2&gt;, &lt;3&gt; (если применимо) </w:t>
            </w:r>
          </w:p>
          <w:bookmarkEnd w:id="899"/>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9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Серийный номер (если применимо) &lt;2&gt;, &lt;3&gt; </w:t>
            </w:r>
          </w:p>
          <w:bookmarkEnd w:id="900"/>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Версия программного обеспечения (если применимо) &lt;2&gt;, &lt;3&gt; </w:t>
            </w:r>
          </w:p>
          <w:bookmarkEnd w:id="9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выпуска &lt;2&gt;, &lt;3&gt; </w:t>
            </w:r>
          </w:p>
          <w:bookmarkEnd w:id="902"/>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9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Принадлежности и (или) совместно используемые медицинские изделия (если применимо) &lt;2&gt;, &lt;3&gt; </w:t>
            </w:r>
          </w:p>
          <w:bookmarkEnd w:id="9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регистрационного удостоверения в Государственном реестре лекарственных средств и медицинских изделий (при наличии) &lt;2&gt;, &lt;3&gt; </w:t>
            </w:r>
          </w:p>
          <w:bookmarkEnd w:id="90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Данные о корректирующих действиях по безопасности медицинского изделия </w:t>
            </w:r>
          </w:p>
          <w:bookmarkEnd w:id="90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9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сведения и причина корректирующих действий &lt;1&gt;, &lt;2&gt;, &lt;3&gt; </w:t>
            </w:r>
          </w:p>
          <w:bookmarkEnd w:id="9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9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и обоснование корректирующих действий &lt;1&gt;, &lt;2&gt;, &lt;3&gt; </w:t>
            </w:r>
          </w:p>
          <w:bookmarkEnd w:id="9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Рекомендации для пользователей &lt;1&gt;, &lt;2&gt;, &lt;3&gt; </w:t>
            </w:r>
          </w:p>
          <w:bookmarkEnd w:id="90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Мероприятия и сроки реализации корректирующих действий &lt;2&gt;, &lt;3&gt; </w:t>
            </w:r>
          </w:p>
          <w:bookmarkEnd w:id="9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Приложение к отчету &lt;1&gt;, &lt;2&gt;, &lt;3&gt;: </w:t>
            </w:r>
          </w:p>
          <w:bookmarkEnd w:id="9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1"/>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9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2"/>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по безопасности медицинского изделия на русском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9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3"/>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4"/>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9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Медицинское изделие было распространено в следующих государствах &lt;1&gt;, &lt;2&gt;, &lt;3&gt;: </w:t>
            </w:r>
          </w:p>
          <w:bookmarkEnd w:id="91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7"/>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9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8"/>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9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9"/>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0"/>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9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1"/>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2"/>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3"/>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9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4"/>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5"/>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6"/>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7"/>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8"/>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9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Комментарии </w:t>
            </w:r>
          </w:p>
          <w:bookmarkEnd w:id="930"/>
        </w:tc>
      </w:tr>
    </w:tbl>
    <w:bookmarkStart w:name="z2468" w:id="931"/>
    <w:p>
      <w:pPr>
        <w:spacing w:after="0"/>
        <w:ind w:left="0"/>
        <w:jc w:val="both"/>
      </w:pPr>
      <w:r>
        <w:rPr>
          <w:rFonts w:ascii="Times New Roman"/>
          <w:b w:val="false"/>
          <w:i w:val="false"/>
          <w:color w:val="000000"/>
          <w:sz w:val="28"/>
        </w:rPr>
        <w:t>
      Примечание:</w:t>
      </w:r>
    </w:p>
    <w:bookmarkEnd w:id="931"/>
    <w:bookmarkStart w:name="z2469" w:id="932"/>
    <w:p>
      <w:pPr>
        <w:spacing w:after="0"/>
        <w:ind w:left="0"/>
        <w:jc w:val="both"/>
      </w:pPr>
      <w:r>
        <w:rPr>
          <w:rFonts w:ascii="Times New Roman"/>
          <w:b w:val="false"/>
          <w:i w:val="false"/>
          <w:color w:val="000000"/>
          <w:sz w:val="28"/>
        </w:rPr>
        <w:t>
      &lt;1&gt; Обязательное поле для заполнения при первоначальном отчете.</w:t>
      </w:r>
    </w:p>
    <w:bookmarkEnd w:id="932"/>
    <w:bookmarkStart w:name="z2470" w:id="933"/>
    <w:p>
      <w:pPr>
        <w:spacing w:after="0"/>
        <w:ind w:left="0"/>
        <w:jc w:val="both"/>
      </w:pPr>
      <w:r>
        <w:rPr>
          <w:rFonts w:ascii="Times New Roman"/>
          <w:b w:val="false"/>
          <w:i w:val="false"/>
          <w:color w:val="000000"/>
          <w:sz w:val="28"/>
        </w:rPr>
        <w:t>
      &lt;2&gt; Обязательное поле для заполнения при последующем отчете.</w:t>
      </w:r>
    </w:p>
    <w:bookmarkEnd w:id="933"/>
    <w:bookmarkStart w:name="z2471" w:id="934"/>
    <w:p>
      <w:pPr>
        <w:spacing w:after="0"/>
        <w:ind w:left="0"/>
        <w:jc w:val="both"/>
      </w:pPr>
      <w:r>
        <w:rPr>
          <w:rFonts w:ascii="Times New Roman"/>
          <w:b w:val="false"/>
          <w:i w:val="false"/>
          <w:color w:val="000000"/>
          <w:sz w:val="28"/>
        </w:rPr>
        <w:t>
      &lt;3&gt; Обязательное поле для заполнения при заключительном отчете.</w:t>
      </w:r>
    </w:p>
    <w:bookmarkEnd w:id="934"/>
    <w:bookmarkStart w:name="z2472" w:id="935"/>
    <w:p>
      <w:pPr>
        <w:spacing w:after="0"/>
        <w:ind w:left="0"/>
        <w:jc w:val="both"/>
      </w:pPr>
      <w:r>
        <w:rPr>
          <w:rFonts w:ascii="Times New Roman"/>
          <w:b w:val="false"/>
          <w:i w:val="false"/>
          <w:color w:val="000000"/>
          <w:sz w:val="28"/>
        </w:rPr>
        <w:t>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к</w:t>
      </w:r>
    </w:p>
    <w:bookmarkEnd w:id="935"/>
    <w:bookmarkStart w:name="z2473" w:id="936"/>
    <w:p>
      <w:pPr>
        <w:spacing w:after="0"/>
        <w:ind w:left="0"/>
        <w:jc w:val="both"/>
      </w:pPr>
      <w:r>
        <w:rPr>
          <w:rFonts w:ascii="Times New Roman"/>
          <w:b w:val="false"/>
          <w:i w:val="false"/>
          <w:color w:val="000000"/>
          <w:sz w:val="28"/>
        </w:rPr>
        <w:t>
      предполагаемому ухудшению состояния здоровья или смерти человека или способствовало этому.</w:t>
      </w:r>
    </w:p>
    <w:bookmarkEnd w:id="936"/>
    <w:bookmarkStart w:name="z2474" w:id="937"/>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bookmarkEnd w:id="937"/>
    <w:bookmarkStart w:name="z2475" w:id="938"/>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"__" __________ 20__ г.</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8" w:id="939"/>
    <w:p>
      <w:pPr>
        <w:spacing w:after="0"/>
        <w:ind w:left="0"/>
        <w:jc w:val="left"/>
      </w:pPr>
      <w:r>
        <w:rPr>
          <w:rFonts w:ascii="Times New Roman"/>
          <w:b/>
          <w:i w:val="false"/>
          <w:color w:val="000000"/>
        </w:rPr>
        <w:t xml:space="preserve"> Уведомление по безопасности медицинского изделия</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0"/>
        <w:gridCol w:w="2196"/>
        <w:gridCol w:w="56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9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 </w:t>
            </w:r>
          </w:p>
          <w:bookmarkEnd w:id="940"/>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______________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9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Вид корректирующего действия: </w:t>
            </w:r>
          </w:p>
          <w:bookmarkEnd w:id="94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9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2"/>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9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использования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4"/>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9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медицинского изделия производителем или его уполномоченным представителем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6"/>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9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медицинского изделия производителю или его уполномоченному представителю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8"/>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медицинского изделия на месте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0"/>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Уничтожение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9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2"/>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инструкций по применению или руководства по эксплуатации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9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4"/>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программного обеспечения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6"/>
        </w:tc>
      </w:tr>
      <w:tr>
        <w:trPr>
          <w:trHeight w:val="3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9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9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медицинского изделия: </w:t>
            </w:r>
          </w:p>
          <w:bookmarkEnd w:id="9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9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Вариант исполнения/модель/серийный номер/каталожный номер (по применимости): </w:t>
            </w:r>
          </w:p>
          <w:bookmarkEnd w:id="9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9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регистрационного удостоверения: </w:t>
            </w:r>
          </w:p>
          <w:bookmarkEnd w:id="96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9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проблемы: </w:t>
            </w:r>
          </w:p>
          <w:bookmarkEnd w:id="9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9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действий, выполняемые пользователем медицинского изделия: </w:t>
            </w:r>
          </w:p>
          <w:bookmarkEnd w:id="9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9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Указание о необходимости передачи уведомления лицам, которые извещены о проблеме и (или) выполняющие корректирующие действия: </w:t>
            </w:r>
          </w:p>
          <w:bookmarkEnd w:id="9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9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9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 </w:t>
            </w:r>
          </w:p>
          <w:bookmarkEnd w:id="9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9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9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Контактная информация </w:t>
            </w:r>
          </w:p>
          <w:bookmarkEnd w:id="9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9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лица, направившего уведомление &lt;1&gt;, &lt;2&gt;, &lt;3&gt; </w:t>
            </w:r>
          </w:p>
          <w:bookmarkEnd w:id="97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9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&lt;1&gt;, &lt;2&gt;, &lt;3&gt; </w:t>
            </w:r>
          </w:p>
          <w:bookmarkEnd w:id="97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9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&lt;1&gt;, &lt;2&gt;, &lt;3&gt; </w:t>
            </w:r>
          </w:p>
          <w:bookmarkEnd w:id="976"/>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9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&lt;1&gt;, &lt;2&gt;, &lt;3&gt; </w:t>
            </w:r>
          </w:p>
          <w:bookmarkEnd w:id="977"/>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9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&lt;1&gt;, &lt;2&gt;, &lt;3&gt; </w:t>
            </w:r>
          </w:p>
          <w:bookmarkEnd w:id="978"/>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bl>
    <w:bookmarkStart w:name="z2577" w:id="979"/>
    <w:p>
      <w:pPr>
        <w:spacing w:after="0"/>
        <w:ind w:left="0"/>
        <w:jc w:val="both"/>
      </w:pPr>
      <w:r>
        <w:rPr>
          <w:rFonts w:ascii="Times New Roman"/>
          <w:b w:val="false"/>
          <w:i w:val="false"/>
          <w:color w:val="000000"/>
          <w:sz w:val="28"/>
        </w:rPr>
        <w:t>
      Подтверждаю, что государственный орган проинформирован о данной проблеме и о настоящем уведомлении по безопасности медицинского изделия.</w:t>
      </w:r>
    </w:p>
    <w:bookmarkEnd w:id="979"/>
    <w:bookmarkStart w:name="z2578" w:id="980"/>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М.П.</w:t>
      </w:r>
      <w:r>
        <w:br/>
      </w:r>
      <w:r>
        <w:rPr>
          <w:rFonts w:ascii="Times New Roman"/>
          <w:b w:val="false"/>
          <w:i w:val="false"/>
          <w:color w:val="000000"/>
          <w:sz w:val="28"/>
        </w:rPr>
        <w:t>"__" __________ 20__ г.</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1" w:id="981"/>
    <w:p>
      <w:pPr>
        <w:spacing w:after="0"/>
        <w:ind w:left="0"/>
        <w:jc w:val="left"/>
      </w:pPr>
      <w:r>
        <w:rPr>
          <w:rFonts w:ascii="Times New Roman"/>
          <w:b/>
          <w:i w:val="false"/>
          <w:color w:val="000000"/>
        </w:rPr>
        <w:t xml:space="preserve"> Отчет о пострегистрационном клиническом мониторинге безопасности и эффективности медицинского изделия</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9"/>
        <w:gridCol w:w="2610"/>
        <w:gridCol w:w="4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9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Административная информация </w:t>
            </w:r>
          </w:p>
          <w:bookmarkEnd w:id="9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9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Государственный орган </w:t>
            </w:r>
          </w:p>
          <w:bookmarkEnd w:id="983"/>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984"/>
          <w:p>
            <w:pPr>
              <w:spacing w:after="20"/>
              <w:ind w:left="20"/>
              <w:jc w:val="both"/>
            </w:pPr>
            <w:r>
              <w:rPr>
                <w:rFonts w:ascii="Times New Roman"/>
                <w:b w:val="false"/>
                <w:i w:val="false"/>
                <w:color w:val="000000"/>
                <w:sz w:val="20"/>
              </w:rPr>
              <w:t>
Место для отметки государственного органа</w:t>
            </w:r>
            <w:r>
              <w:br/>
            </w:r>
            <w:r>
              <w:rPr>
                <w:rFonts w:ascii="Times New Roman"/>
                <w:b w:val="false"/>
                <w:i w:val="false"/>
                <w:color w:val="000000"/>
                <w:sz w:val="20"/>
              </w:rPr>
              <w:t xml:space="preserve">
(дата, регистрационный номер) </w:t>
            </w:r>
          </w:p>
          <w:bookmarkEnd w:id="9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9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государственного органа </w:t>
            </w:r>
          </w:p>
          <w:bookmarkEnd w:id="98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9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отчета: </w:t>
            </w:r>
          </w:p>
          <w:bookmarkEnd w:id="9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9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87"/>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9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88"/>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9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89"/>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9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0"/>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1"/>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9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2"/>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9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9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отчета </w:t>
            </w:r>
          </w:p>
          <w:bookmarkEnd w:id="9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9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отчета (присваивается производителем) </w:t>
            </w:r>
          </w:p>
          <w:bookmarkEnd w:id="9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9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отчета (присваивается государственным органом) </w:t>
            </w:r>
          </w:p>
          <w:bookmarkEnd w:id="9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Данные о лице, подающем отчет </w:t>
            </w:r>
          </w:p>
          <w:bookmarkEnd w:id="9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9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Статус лица, подающего отчет: </w:t>
            </w:r>
          </w:p>
          <w:bookmarkEnd w:id="9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9"/>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0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0"/>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0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1"/>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0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2"/>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0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0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Данные о производителе </w:t>
            </w:r>
          </w:p>
          <w:bookmarkEnd w:id="100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0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производителя </w:t>
            </w:r>
          </w:p>
          <w:bookmarkEnd w:id="100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контактного лица </w:t>
            </w:r>
          </w:p>
          <w:bookmarkEnd w:id="10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w:t>
            </w:r>
          </w:p>
          <w:bookmarkEnd w:id="10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w:t>
            </w:r>
          </w:p>
          <w:bookmarkEnd w:id="1008"/>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0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bookmarkEnd w:id="1009"/>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0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w:t>
            </w:r>
          </w:p>
          <w:bookmarkEnd w:id="1010"/>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Данные уполномоченного представителя (при наличии) </w:t>
            </w:r>
          </w:p>
          <w:bookmarkEnd w:id="10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представителя </w:t>
            </w:r>
          </w:p>
          <w:bookmarkEnd w:id="10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контактного лица </w:t>
            </w:r>
          </w:p>
          <w:bookmarkEnd w:id="10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w:t>
            </w:r>
          </w:p>
          <w:bookmarkEnd w:id="10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0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Индекс </w:t>
            </w:r>
          </w:p>
          <w:bookmarkEnd w:id="1015"/>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0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bookmarkEnd w:id="1016"/>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w:t>
            </w:r>
          </w:p>
          <w:bookmarkEnd w:id="1017"/>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Данные о медицинском изделии </w:t>
            </w:r>
          </w:p>
          <w:bookmarkEnd w:id="10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0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потенциального риска применения медицинского изделия: </w:t>
            </w:r>
          </w:p>
          <w:bookmarkEnd w:id="10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0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0"/>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1"/>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2"/>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0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3"/>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0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4"/>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5"/>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0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027"/>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медицинского изделия в соответствии с Номенклатурой медицинских изделий Республики Казахстан</w:t>
            </w:r>
          </w:p>
          <w:bookmarkEnd w:id="10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0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медицинского изделия </w:t>
            </w:r>
          </w:p>
          <w:bookmarkEnd w:id="10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0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Варианты исполнения (модификации) медицинского изделия </w:t>
            </w:r>
          </w:p>
          <w:bookmarkEnd w:id="102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0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Перечень идентифицированных остаточных рисков, связанных с медицинским изделием </w:t>
            </w:r>
          </w:p>
          <w:bookmarkEnd w:id="103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0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Цели и задачи пострегистрационного клинического мониторинга безопасности и эффективности медицинского изделия </w:t>
            </w:r>
          </w:p>
          <w:bookmarkEnd w:id="10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Схема пострегистрационного клинического мониторинга безопасности и эффективности медицинского изделия </w:t>
            </w:r>
          </w:p>
          <w:bookmarkEnd w:id="103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Клинические данные, полученные за отчетный период </w:t>
            </w:r>
          </w:p>
          <w:bookmarkEnd w:id="103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0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Оценка клинических данных, полученных за отчетный период </w:t>
            </w:r>
          </w:p>
          <w:bookmarkEnd w:id="103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 </w:t>
            </w:r>
          </w:p>
          <w:bookmarkEnd w:id="10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0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 </w:t>
            </w:r>
          </w:p>
          <w:bookmarkEnd w:id="10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0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Заключение о необходимости (отсутствии необходимости) выполнения корректирующих действий по безопасности медицинского изделия </w:t>
            </w:r>
          </w:p>
          <w:bookmarkEnd w:id="10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Описание корректирующих действий по безопасности медицинского изделия (при наличии) </w:t>
            </w:r>
          </w:p>
          <w:bookmarkEnd w:id="103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Заключение (обоснование) о клинической безопасности и эффективности медицинского изделия </w:t>
            </w:r>
          </w:p>
          <w:bookmarkEnd w:id="10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0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 </w:t>
            </w:r>
          </w:p>
          <w:bookmarkEnd w:id="10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Комментарии </w:t>
            </w:r>
          </w:p>
          <w:bookmarkEnd w:id="1041"/>
        </w:tc>
      </w:tr>
    </w:tbl>
    <w:bookmarkStart w:name="z2725" w:id="1042"/>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bookmarkEnd w:id="1042"/>
    <w:bookmarkStart w:name="z2726" w:id="1043"/>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М.П.</w:t>
      </w:r>
      <w:r>
        <w:br/>
      </w:r>
      <w:r>
        <w:rPr>
          <w:rFonts w:ascii="Times New Roman"/>
          <w:b w:val="false"/>
          <w:i w:val="false"/>
          <w:color w:val="000000"/>
          <w:sz w:val="28"/>
        </w:rPr>
        <w:t>"__" __________ 20__ г.</w:t>
      </w:r>
    </w:p>
    <w:bookmarkEnd w:id="10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header.xml" Type="http://schemas.openxmlformats.org/officeDocument/2006/relationships/header" Id="rId15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