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2130" w14:textId="4e12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в сфере сверхлегкой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194. Зарегистрирован в Министерстве юстиции Республики Казахстан 22 июля 2015 года № 11721. Утратил силу приказом Министра по инвестициям и развитию Республики Казахстан от 19 июля 2017 года № 483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19.07.2017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сверхлегкой авиации.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Е.А. 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2015 года № 194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сертификации в сфере сверхлегкой авиации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в сфере сверхлегкой авиации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Правила) разработаны в соответствии с подпунктом 41-23)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сертификации в сфере сверхлегкой авиации.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письменное обращение заявителя в уполномоченный орган в сфере гражданской авиации для прохождения процедуры сертификации;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обратившееся в уполномоченный орган в сфере гражданской авиации для получения сертификата летной годности воздушного судна сверхлегкой авиации;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летная годность – техническое состояние воздушного судна, соответствующее летно-техническим характеристикам, которые обеспечивают его безопасность и летное качество.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Сертификацию летной годности воздушных судов сверхлегкой авиации и летной годности воздушного судна сверхлегкой авиации, не имеющего утвержденной типовой конструкции, осуществляет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с привлечением некоммерческих организаций, объединяющих эксплуатантов воздушных судов.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проверки технического состояния и определения годности к полетам воздушного судна сверхлегкой авиации соответствующие некоммерческие организации по согласованию с уполномоченным органом в сфере гражданской авиации создают постоянно действующую техническую комиссию по обследованию воздушных судов сверхлегкой авиации (далее – техническая комиссия).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технической комиссии включаются квалифицированные технические эксперты и пилоты, имеющие практический опыт не менее пяти лет в эксплуатации воздушных судов, специалисты сертификационных центров, научно-исследовательских, испытательных и других организаций по согласованию с руководителями этих организаций.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сертификацию летной годности воздушного судна сверхлегкой авиации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кодекс). Сертификация летной годности воздушных судов сверхлегкой авиации осуществляется после уплаты в государственный бюджет указанного сбора.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сертификации летной годности воздушного</w:t>
      </w:r>
      <w:r>
        <w:br/>
      </w:r>
      <w:r>
        <w:rPr>
          <w:rFonts w:ascii="Times New Roman"/>
          <w:b/>
          <w:i w:val="false"/>
          <w:color w:val="000000"/>
        </w:rPr>
        <w:t>судна сверхлегкой авиации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Сертификация осуществляется в следующем порядке: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подает в уполномоченный орган в сфере гражданской авиации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экземпляра воздушного судна сверхлегкой авиации или </w:t>
      </w:r>
      <w:r>
        <w:rPr>
          <w:rFonts w:ascii="Times New Roman"/>
          <w:b w:val="false"/>
          <w:i w:val="false"/>
          <w:color w:val="000000"/>
          <w:sz w:val="28"/>
        </w:rPr>
        <w:t>сертификата типа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сбора за сертификацию летной годности воздушных судов сверхлегкой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эксплуатационно-технической документации и определение летной годности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решения и 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(отказ в выдаче)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календарных дней с момента регистрации заявки передает копию заявки технической комиссии для проведения работ по экспертизе эксплуатационно-технической и оценки документации соответствия нормам летной годности гражданских воздушных судов. Заявитель обеспечивает членам технической комиссии беспрепятственный доступ к эксплуатационной документации и воздушному судну сверхлегкой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комиссия в течение двадцати календарных дней проводит работы по экспертизе эксплуатационной документации и оценки соответствия нормам летной годности воздушного судна сверхлегкой авиации.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результатам проведенных работ по экспертизе эксплуатационной документации и оценке соответствия нормам летной годности воздушного судна сверхлегкой авиации техническая комиссия составляет акт оценки о годности к эксплуатации воздушных судов сверхлегкой авиации (далее – акт) в трех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Один экземпляр акта направляется уполномоченному органу в сфере гражданской авиации в течение двадцати календарных дней со дня получения копии заявки от уполномоченного органа, второй экземпляр – передается заявителю, третий экземпляр – остается в некоммерческой организации, объединяющей эксплуатантов воздушных судов.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Акт, выданный технической комиссией, является основанием для выдачи или отказа в выдаче сертификата летной годности.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сертификата, отказ в выдаче сертификата летной годности воздушного судна сверхлегкой авиации производиться на основании заключения технической комиссии, изложенного в акте.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сфере гражданской авиации на основании положительного заключения акта и представленных документов выдает заявителю сертификат летной годности воздушного судна сверхлегкой авиации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отказе в выдаче повторная заявка рассматривается уполномоченным органом в сфере гражданской авиации в случае устранения причин предыдущего отказа в выдаче сертификата летной годности воздушного судна сверхлегкой авиации.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сертификации летной годности воздушного судна сверхлегкой авиации и выдачи сертификата составляет не более тридцати календарных дней со дня подачи заявки в уполномоченный орган в сфере гражданской авиации.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Сертификат летной годности является бессрочным и действительным при наличии ежегодного </w:t>
      </w:r>
      <w:r>
        <w:rPr>
          <w:rFonts w:ascii="Times New Roman"/>
          <w:b w:val="false"/>
          <w:i w:val="false"/>
          <w:color w:val="000000"/>
          <w:sz w:val="28"/>
        </w:rPr>
        <w:t>акта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приложением настоящих Правил.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Приостановление и отзыв сертификата летной годности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обнаружении несоответствий воздушного судна сверхлегкой авиации нормам летной годности действие сертификата летной годности приостанавливается, а эксплуатация воздушного судна сверхлегкой авиации запрещается уполномоченным органом в сфере гражданской авиации до устранения несоответствия воздушного судна сверхлегкой авиации нормам летной годности, о чем уполномоченный орган информирует с момента обнаружения незамедлительно эксплуатанта и орган управления воздушным движением о приостановлении сертификата летной годности.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несоответствия воздушного судна нормам летной годности, в течение шести месяцев со дня приостановления, сертификат летной годности отзывается. Уполномоченный орган в течение двух календарных дней со дня принятия решения об отзыве сертификата уведомляет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воздушного судна сверхлегкой авиации в течение десяти календарных дней с момента его уведомления возвращает в уполномоченный орган сертификат летной годности воздушного суда сверхлегкой авиации.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Выдача дубликата сертификата летной годности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Сертификат летной годности подлежит замене путем выдачи дубликата в случае порчи или утраты (хищения) в течение двух рабочих дней со дня подачи заявителем заявления в произвольной форме.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дубликата сертификата летной годности эксплуатанту необходимо приложить к заявлению описание факта порчи или утраты (хищения) сертификата.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сверхлегкой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выдать сертификат летной годности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сверхлегкой авиации, занесенного в реестр " ___ " 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Серийный (заводской) номер воздушного судна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Дата изготовления воздушного судна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Наименование изготовителя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Государство-изготовитель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Сертификат типа (или эквивалентный документ):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дата выдачи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Телефон ________________________ Факс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Адрес электронной почты (при ее наличии)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Идентификационный индивидуальный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Бизнес-идентификационный номер (БИН)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Если эксплуатант ВС – физическое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Если эксплуатант ВС – юридическое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ВС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место проведения последнего ремонта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Налет воздушного судна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начала эксплуатации: _______ час. _______ пос. 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последнего ремонта: _______ час. _______ пос. 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 час. _____ пос. 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Масса, кг ___________________ Центровка, %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утверждения акта оценки технического состояния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Кем произведен тех. осмотр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выполнившая доработки, изменения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судна, дата выполнения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Юридический адрес эксплуатанта, телефон, факс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Почтовый 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сверхлегкой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некоммерческой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о годности к эксплуатации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сверхлегкой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" " ___________ 20 _____ года № 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экспертиза эксплуатационной документации и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годности воздушного судна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ВС, рег. номер, сер.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акта оценки о годности к эксплуатации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сверхлегкой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акта указывается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(несоответсвие) эксплуатационной документации, в том числе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обслуживания (регламента), воздушного судна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в сфере гражданской авиации,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воздушного судна и его оборудования заявляемым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(Ф.И.О.)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(Ф.И.О.)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(Ф.И.О.)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сверхлегкой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сфере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летной годности воздушного судна сверхлегкой авиации                                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008"/>
        <w:gridCol w:w="4284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и назначение воздушного судна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Государственный и регистрационный опознавательный знаки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Серийный (заводской) номер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Воздушное судно внесено в Государственный реестр гражданских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воздушных судов Республики Казахстан за № ____ от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Данное воздушное судно считается годным к полетам, 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содержится и эксплуатируется в соответствии с установленными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эксплуатационными ограничениями.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Вес конструкции (масса/кг)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Центровка %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либо лицо,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Ф. И. 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