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ed93" w14:textId="be3e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области информатизации, связи, за соблюдением законодательства Республики Казахстан об электронном документе и электронной цифровой подписи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29 июня 2015 года № 735 и и.о. Министра национальной экономики Республики Казахстан от 30 июня 2015 года № 494. Зарегистрирован в Министерстве юстиции Республики Казахстан 14 августа 2015 года № 11891. Утратил силу совместным приказом и.о. Министра по инвестициям и развитию Республики Казахстан от 30 декабря 2015 года № 1275 и и.о. Министра национальной экономики Республики Казахстан от 31 декабря 2015 года № 841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и.о. Министра по инвестициям и развитию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1275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31.12.2015 № 841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в области информатизации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рисков в области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Критерии оценки степени рисков за соблюдением законодательства Республики Казахстан об электронном документе и электронной цифровой подписи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31 августа 2011 года № 263 и Министра экономического развития и торговли Республики Казахстан от 16 сентября 2011 года № 305 «Об утверждении критериев оценки степени риска в сфере частного предпринимательства в области информатизации, связи, за соблюдением законодательства Республики Казахстан об электронном документе и электронной цифровой подписи» (зарегистрированный в Реестре государственной регистрации нормативных правовых актов за № 7262, опубликованный в газете «Казахстанская правда» 12 ноября 2011 года № 361-362 (26752-26753).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(Казангап Т.Б)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совместного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80"/>
        <w:gridCol w:w="6580"/>
      </w:tblGrid>
      <w:tr>
        <w:trPr>
          <w:trHeight w:val="30" w:hRule="atLeast"/>
        </w:trPr>
        <w:tc>
          <w:tcPr>
            <w:tcW w:w="6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______________А. Исекешев</w:t>
            </w:r>
          </w:p>
        </w:tc>
        <w:tc>
          <w:tcPr>
            <w:tcW w:w="6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июля 2015 год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735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2015 года № 494 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области информатизации 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информатизации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для отнесения проверяемых субъектов к степеням риска и отбора проверяемых субъектов при проведении выборочных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проверяемые субъекты в области информатизации (далее – проверяемые субъекты) – владельцы электронных информационных ресурсов,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система оценки рисков – комплекс мероприятий, проводимый органом контроля и надзора, с целью назначения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выборочных проверок формируются посредством объективных и субъективных критериев. 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 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риска в области информатизации осуществляется в зависимости от вероятности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деятельностью проверяемых субъектов, связанную с бесконтрольным использованием контрольно-кассовых машин и информационных систем, интегрируемых с государственными информационными системами, которое может привести к утечке информации государственных органов путем несанкционированного доступа к информационным системам, а также к отсутствию фискализации поступающих платежей на контрольно-кассовые машины являющиеся компьютерной системой.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области информатизации к высокой степени риска относятся проверяемые субъекты аттестованные на соответствие требованиям информационной безопасности негосударственные информационные системы, интегрируемые с государственными информационными системами.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проверяемым субъектам, не отнесенным, к высокой степени риска относятся проверяемые субъекты, получившие заключения для включения в государственный реестр контрольно-кассовых машин контрольно-кассовые машины, являющиеся компьютерной системой.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отношении проверяемых субъектов, отнесенных к высокой степени риска проводятся выборочные проверки. 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 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проверяемых субъектов, нарушающих законодательство Республики Казахстан в области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и оценка субъективных критериев позволит сконцентрировать проверки в отношении проверяемого субъекта с наибольшим потенциальным риском. При этом, при анализе и оценке не применяются данные субъективных критериев, ранее учтенных и использованных в отношении конкретного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предыдущих проверок (выборочных, внеплановых и иных форм контроля) проверяемых субъектов. При этом, 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 в области информатизации,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 на проверяемых субъектов, поступивших от физических или юридических лиц,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Оценка степени риска проверяемых субъектов и отнесение их к высокой или проверяемых субъектов, не отнесенных к высокой степени риска по субъективным критериям осуществляется по следующим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информационному источнику «результаты предыдущих проверок (выборочных, внеплановых и иных форм контроля)» субъективные критерии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информационному источнику «наличие и количество подтвержденных жалоб и обращений на проверяемые субъекты, поступивших от физических или юридических лиц, государственных органов» субъективные критерии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Определение степени риска по каждому информационному источнику определяется следующим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невыполненное требование грубой степени приравнивается к показателю 100 и это является основанием для проведения проверки в выборочном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нарушение требований грубой степени не выявлено, то для определения показателя степени риска рассчитывается суммарный показатель требований значительной и незначительной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выборочная проверка. </w:t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Кратность проведения выборочной проверки составляет 1 раз в год и определяется по результатам проводимого анализа и оценки получаемых сведений по субъективным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 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риска в области информатизации</w:t>
      </w:r>
    </w:p>
    <w:bookmarkEnd w:id="12"/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по информационному источнику</w:t>
      </w:r>
      <w:r>
        <w:br/>
      </w:r>
      <w:r>
        <w:rPr>
          <w:rFonts w:ascii="Times New Roman"/>
          <w:b/>
          <w:i w:val="false"/>
          <w:color w:val="000000"/>
        </w:rPr>
        <w:t>
«результаты анализа предыдущих проверок</w:t>
      </w:r>
      <w:r>
        <w:br/>
      </w:r>
      <w:r>
        <w:rPr>
          <w:rFonts w:ascii="Times New Roman"/>
          <w:b/>
          <w:i w:val="false"/>
          <w:color w:val="000000"/>
        </w:rPr>
        <w:t>
(выборочных, внеплановых и иных форм контроля)»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368"/>
        <w:gridCol w:w="3119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анализа предыдущих проверок (выборочных, внеплановых и иных форм контроля)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изменений условий функциональности, аппаратно-программного комплекса и информационных технологии, информационных систем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общей структуры требованиям политики безопасности и размещения компонентов в структуре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конфигурации компонентов, являющихся составляющими информационных систем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утвержденной функциональной схемы (план) взаимодействия компонентов информационных систем, а также интегрируемых компонентов информационных систем (физическая и логическая структура информационных систем, пояснительная записка к функциональной схеме)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организационных мер информационной безопасности эксплуатируемой информационной системы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Правил паспортизации средств вычислительной техники и использования информационных ресурсов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о порядке действий пользователей во внештатных (кризисных) ситуациях.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пользователя по эксплуатации компьютерного оборудования и программного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организации антивирусной защиты.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значительная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о резервном копировании информации.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закреплению функций и полномочий администратора сервера.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 доступа пользователей и администраторов в серверные помещения.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 регистрации пользователей в корпоративной информационной сети.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Памятки для работы системных администраторов.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Памятки пользователю средств вычислительной техники.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использованию электронной почты и служб Интернет на рабочих станциях.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лицензий на используемое программное обеспечение и сертификатов соответствия на компьютерное, телекоммуникационное оборудование, терминалы оплаты услуг, торговые автоматы, пос-терминалы и иное оборудование, применяемое в информационном процессе фискального режима компьютерной системы.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соответствия требованиям информационной безопасности технических и программных средств фискального режима, фискальной памяти, входящих в состав компьютерной системы и участвующих в информационном процессе (СТ РК ГОСТ Р ИСО/МЭК 15408-2006 «Методы и средства обеспечения безопасности. Критерии оценки безопасности информационных технологий»).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системы безопасности компьютерной системы требованиям к серверному помещению и помещению ограниченного доступа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лицензионного или свободно распространяемого антивирусного программного обеспечения с актуальной базой сигнатур на персональных компьютерах пользователей компьютерной системы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защищенного канала передачи данных между территориально разделенными подразделениями организации с шифрованием трафика с помощью аппаратных граничных маршрутизаторов.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обнаружения (предотвращения) атак из сети Интернет посредством межсетевого экрана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 идентификации и аутентификации пользователя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аппаратного сетевого анализатора трафика по идентификатору управления доступом к носителю сетевых карт основного и резервного серверного оборудования компьютерной системы, используемых в фискальном режиме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резервного копирования компьютерной системы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информационной безопасности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по компьютерной системе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политики информационной безопасности (нормы и практические приемы, регулирующие управление, защиту и распределение информации ограниченного доступа)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политики формирования и использования паролей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политики резервного копирования (архивирования)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документации с описанием процедур по ограничению доступа и обязанностей пользователей, администраторов безопасности, системных администраторов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средств криптографической защиты информации согласно СТ РК 1073-2007 «Средства криптографический защиты информации. Общие технические требования» и в зависимости от криптографической стойкости, должны соответствовать уровням безопасности согласно СТ РК 1073-2007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уязвимостей, выявленных при инструментальном обследовании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фиксирования всех операций компьютерной системы без возможности их дальнейшей корректировки, связанных с торговыми операциями, оказанием услуг посредством наличных денег, а также при формировании фискальных отчетов. Выходные формы фискальных отчетов компьютерной системы заверяются электронной цифровой подписью объекта проверки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корректная работа функционирующей компьютерной системы, в части функции формирования и проверки электронной цифровой подписи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акта о соответствии компьютерной системы техническим требованиям для включения в Государственный реестр контрольно-кассовых машин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</w:tbl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риска в области информатизации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по информационному источнику «наличие</w:t>
      </w:r>
      <w:r>
        <w:br/>
      </w:r>
      <w:r>
        <w:rPr>
          <w:rFonts w:ascii="Times New Roman"/>
          <w:b/>
          <w:i w:val="false"/>
          <w:color w:val="000000"/>
        </w:rPr>
        <w:t>
и количество подтвержденных жалоб и обращений на проверяемые</w:t>
      </w:r>
      <w:r>
        <w:br/>
      </w:r>
      <w:r>
        <w:rPr>
          <w:rFonts w:ascii="Times New Roman"/>
          <w:b/>
          <w:i w:val="false"/>
          <w:color w:val="000000"/>
        </w:rPr>
        <w:t>
субъекты, поступивших от физических или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органов»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0109"/>
        <w:gridCol w:w="2956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подтвержденной жалобы или обращения в области информатизации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 или более подтвержденных жалоб или обращений в области информатизации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735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2015 года № 494 </w:t>
      </w:r>
    </w:p>
    <w:bookmarkEnd w:id="16"/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области связи </w:t>
      </w:r>
    </w:p>
    <w:bookmarkEnd w:id="17"/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связи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для отнесения проверяемых субъектов к степеням риска и отбора проверяемых субъектов при проведении выборочных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операторы связи - физическое или юридическое лицо, оказывающее услуги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в области связи (далее – проверяемые субъекты) – операторы связи, владельцы ведомственных и корпоративных сетей телекоммуникаций, отдельного коммутационного оборудования, подключаемого к сети телекоммуникаций общего пользования, владельцы радиоэлектронных средств, являющиеся пользователями радиочастотным спектром;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система оценки рисков – комплекс мероприятий, проводимый органом контроля и надзора, с целью назначения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выборочных проверок формируются посредством объективных и субъективных критериев. </w:t>
      </w:r>
    </w:p>
    <w:bookmarkEnd w:id="19"/>
    <w:bookmarkStart w:name="z6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 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Определение риска в области связи осуществляется в зависимости от вероятности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деятельностью проверяемых субъектов, связанную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бесконтрольным использованием платного ограниченного ресурса радиочастотного спектра, которое может привести к возникновению радиопомех и невозможности использования его законными владельцами, а также вредным электромагнитным излучениям;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эксплуатацией оборудования на сетях телекоммуникаций без технических средств проведения специальных оперативно-розыскных мероприятий, которая может привести к невозможности проведения органами оперативно-розыскной деятельности необходимых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нарушением порядка пропуска трафика, которое может привести к невозможности приостановления деятельности любых сетей и средств связи (за исключением правительственной связи) в случае наступления чрезвычайной ситуации социального,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области связи к высокой степени риска относятся проверяемые субъекты, оказывающие не лицензируемые виды услуги связи, а также владельцы ведомственных и корпоративных сетей телекоммуникаций, отдельного коммутационного оборудования, подключаемого к сети телекоммуникаций общего пользования, владельцы радиоэлектронных средств, являющиеся пользователями радиочастотным спектром.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проверяемым субъектам, не отнесенным, к высокой степени риска относятся проверяемые субъекты, получившие лицензии на предоставление следующих услуг в области связи: междугородная телефонная связь, международная телефонная связь, сотовая связь (с указанием наименования стандарта), спутниковая подвижная связь.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отношении проверяемых субъектов, отнесенных к высокой степени риска проводятся выборочные проверки.</w:t>
      </w:r>
    </w:p>
    <w:bookmarkEnd w:id="21"/>
    <w:bookmarkStart w:name="z7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 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Формирование базы данных и сбор информации необходимы для выявления проверяемых субъектов, нарушающих законодательство Республики Казахстан в области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и оценка субъективных критериев концентрирует проверки в отношении проверяемого субъекта с наибольшим потенциальным риском. При этом, при анализе и оценке не применяются данные субъективных критериев, ранее учтенных и использованных в отношении конкретного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предыдущих проверок (выборочных, внеплановых и иных форм контроля) проверяемых субъектов. При этом, 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 в области связи,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мониторинга радиочастотного спектра, радиоэлектронных средств и (или) высокочастотных устройств, качества предоставляемых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 на проверяемые субъекты, поступивших от физических или юридических лиц,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Оценка степени риска проверяемых субъектов и отнесение их к высокой группе риска и группе риска не отнесенных к высокой степени по субъективным критериям осуществляется по следующим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информационному источнику «результаты предыдущих проверок (выборочных, внеплановых)» субъективные критерии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информационному источнику «результаты мониторинга радиочастотного спектра, радиоэлектронных средств и (или) высокочастотных устройств, качества предоставляемых услуг связи» субъективные критерии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информационному источнику «наличие и количество подтвержденных жалоб и обращений на проверяемые субъекты, поступивших от физических или юридических лиц, государственных органов» субъективные критерии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Определение степени риска по каждому информационному источнику определяется следующим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невыполненное требование грубой степени приравнивается к показателю 100 и это является основанием для проведения проверки в выборочном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нарушение требований грубой степени не выявлено, то для определения показателя степени риска рассчитывается суммарный показатель требований значительной и незначительной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выборочная проверка.</w:t>
      </w:r>
    </w:p>
    <w:bookmarkStart w:name="z8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 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Кратность проведения выборочной проверки составляет 1 раз в год и определяется по результатам проводимого анализа и оценки получаемых сведений по субъективным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25"/>
    <w:bookmarkStart w:name="z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в области связи </w:t>
      </w:r>
    </w:p>
    <w:bookmarkEnd w:id="26"/>
    <w:bookmarkStart w:name="z9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по информационному источнику «результаты предыдущих проверок (выборочных, внеплановых)»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9954"/>
        <w:gridCol w:w="3147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анализа предыдущих проверок (выборочных, внеплановых и иных форм контроля)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предоставление лицензируемых видов услуг в области связи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органам, осуществляющим оперативно-розыскную деятельность на сетях связи, организационные и технические возможности проведения оперативно-розыскных мероприятий на всех сетях связи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сбора и хранения в течение двух лет служебной информации об абонентах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подтверждение соответствия технических средств связи, используемые на единой сети телекоммуникаций Республики Казахстан, радиоэлектронных средств и высокочастотных устройств, являющиеся источником электромагнитного излучения, технических средств почтовой связи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предписаний об устранении нарушений в работе отдельных средств или сетей связи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учета трафика, которая должна иметь систему измерения длительности соединений и систему измерения передачи данных оператора связи, внесенную в реестр государственной системы обеспечения единства измерений Республики Казахстан, имеющую действующий сертификат поверки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присоединения к сети телекоммуникаций общего пользования на местном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присоединения к сети телекоммуникаций общего пользования на внутризоновом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присоединения к сети телекоммуникаций общего пользования на междугородном и международном уровнях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присоединения к сети телекоммуникаций общего пользования сетей подвижной связи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доступа к узлам телематических служб, интеллектуальных сетей и операторов сетей передачи данных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подключения к сети телекоммуникаций общего пользования оборудования (узлов доступа) операторов IP-телефонии (Интернет – телефонии)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оператором связи, провайдером услуги, владельцем ведомственной сети телекоммуникаций, сети телекоммуникаций специального назначения, корпоративной сети выделенного ресурса нумерации местной сети телекоммуникаций в географически определяемой зоне нумерации с кодом «ABC» более чем на 50 процентов в течение двух лет с момента выделения (по результатам проверки, осуществляемой уполномоченным органом, изымается неиспользуемая часть от всей выделенной емкости нумерации)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получателем ресурса нумерации (коды «DEF» и индексы «X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«X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в коде «DEF» не географически определяемых зон нумерации, коды операторов (Х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/(X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предоставляющих услуги связи с использованием кодов доступа к услуге; номера доступа «1UV (X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))» к экстренным оперативным, информационно-справочным и заказным службам; префиксы выбора операторов междугородной и (или) международной связи более чем 6 месяцев в течение двух лет с момента выделения (по результатам проверки, осуществляемой уполномоченным органом)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операторами связи обмена трафиком с зарубежными операторами связи исключительно через операторов междугородной и международной связи Республики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операторами междугородной и международной связи обмена трафиком с зарубежными операторами связи через Систему Централизованного управления сетями телекоммуникаций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на сети телекоммуникаций оператора междугородной и (или) международной связи наземных сегментов и коммутационных узлов, центр управления которыми расположен на территории Республики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резервирования транспортных сетей путем предоставления независимых обходных путей, организуемых по независимым географическим трассам, или замены на тракты (каналы), организуемые в тех же линиях передачи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составе СТОММС не менее одной точки стыковки транспортной сети с сетями телекоммуникаций операторов связи зарубежных стран по наземным линиям связи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составе СТОММС транспортных сетей телекоммуникаций (магистральных и внутризоновых линии связи)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составе СТОММС коммутационных междугородных и международных станций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составе СТОММС систем обеспечения функционирования – систему управления и систему технической эксплуатации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составе СТОММС системы тактовой сетевой синхронизации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транспортных СТОММС сетевых узлов (ПСУ), которые имеют не менее трех выходов (трех направлений) передачи (два в направлении своей сети и один в направлении сети другой страны) для организации международных соединений со СТОП других стран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самостоятельное создание (развитие) оператором междугородной и международной связи сетей обеспечивающих универсальные услуги телекоммуникаций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ОММС мероприятий по мобилизационной готовности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СТОММС территории не менее шести областей (географических зон нумерации), городов Астаны и Алматы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МЦК ОММС должны быть связаны не менее чем с двумя МЦК других ОММС, а все АМТС должны быть связаны не менее чем с двумя МЦК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руководителей и специалистов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ОММС информации по распределению пакетов акций (долей участия в уставном капитале) между акционерами (участниками)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оператором междугородной и международной связи СТОП на основании полученных заявок, Перечня (трассы) каналов связи, предоставляемых в военное время, с учетом возможности взаимоувязанной сети телекоммуникаций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проверяемым субъектом размеров единиц тарификации, утвержденных приказом Председателя Агентства Республики Казахстан по информатизации и связи от 2 февраля 2009 года № 43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предоставления абонентам бесплатных соединений с экстренной медицинской, правоохранительной, пожарной, аварийной, справочной и другими службами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оператором связи абонента до начала тарифицируемого соединения о стоимости данного соединения при оказании интеллектуальных услуг (лотерея, голосование, телевикторина, викторина, справочно-информационные службы, службы знакомств)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информационно-справочного обслуживания в целях предоставления абонентам информации, связанной с оказанием услуг связи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автоматического учета информации о полученных абонентом услугах связи в сети оператора связи, времени пользования ими, соединениях с номерами телефонов абонентов других сетей аналогичного стандарта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технической возможности свободного выбора абонентом оператора междугородной или международной связи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лимита по пересылке абонентам в ночное время (с 22:00 часов до 06:00) информации (рассылок рекламного характера) посредством коротких текстовых сообщений и/или мультимедийных сообщений, не запрошенной ранее абонентом (для сотовых операторов)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навязывания оператором связи абоненту иных платных услуг при оказании ему услуг связи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течение трех календарных дней со дня подачи абонентом заявления об ухудшении качества услуг телефонной связи необходимых мер по восстановлению качества и производит перерасчет абонентской 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 перерасчета абонентской платы за период фактического бездействия абонентского устройства не по вине абонента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абонента об авариях на сетях связи и о предполагаемых сроках устранения этих аварий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абонента за 30 календарных дней о замене абонентского номера и (или) об отключении терминала с указанием причин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условий тарифа на услуги связи с согласия абонента, известив его об этом не позднее чем за 30 дней до введения их в действие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возобновление доступа к услугам связи, отключенным за несвоевременную оплату, в течение двадцати четырех часов с момента погашения задолженности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 требованию абонента информации, связанной с оказанием ему услуг связи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ограничения оператором связи прав абонента/пользователя при оказании ему услуг связи в случае неисполнения им условий получения иной услуги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оператором связи либо его представителем договора с абонентами на оказание услуг связи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реестра операторами связи идентификационных кодов абонентских устройств, работающих в их сети (для сотовых операторов)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приостановление либо возобновление по идентификационному коду работу абонентского устройства в своей сети по заявлению собственника абонентского устройства (для сотовых операторов)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информирование абонентов о профилактическом обслуживании оборудования связи, связанном с его частичным или полным отключением, и о сроках проведения таких работ за десять календарных дней до начала данных работ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в круглосуточном режиме проверки баланса денег на текущем счете (для сотовых операторов)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возвращение абоненту излишне уплаченных денежных средств за оказанные услуги связи или зачитыванию их при согласии абонента в качестве авансирования услуг связи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отказа оператора связи от заключения договора об оказании услуг связи при наличии технической возможности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абонентских номеров в связи с изменением плана нумерации сетей связи без взимания дополнительной платы с предварительным уведомлением абонентов о причине такой замены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кредитного способа оплаты услуг связи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авансового способа оплаты услуг связи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абонентского номера за абонентом в течение двенадцати месяцев с момента окончания на лицевом счете денег абонента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 обращению абонентов перерегистрации абонента без взимания дополнительной оплаты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доставки почтовых отправлений, утвержденных приказом Председателя Агентства Республики Казахстан по информатизации и связи от 4 марта 2004 года № 48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недопущения утраты, недостачи, повреждения (порчи) регистрируемых почтовых отправлений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недопущения искажения текста телеграммы, изменившее ее смысл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</w:tbl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СТОММС - сеть телекоммуникаций оператора междугородной и (или) международной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ПСУ – приграничный сетевой узел;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СТОП - сети телекоммуникаций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ОММС - оператор междугородной и (или) международной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МЦК - международный центр коммутации;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АМТС - автоматическая междугородная телефонная станция.</w:t>
      </w:r>
    </w:p>
    <w:bookmarkEnd w:id="28"/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в области связи </w:t>
      </w:r>
    </w:p>
    <w:bookmarkEnd w:id="29"/>
    <w:bookmarkStart w:name="z9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по информационному источнику «результаты</w:t>
      </w:r>
      <w:r>
        <w:br/>
      </w:r>
      <w:r>
        <w:rPr>
          <w:rFonts w:ascii="Times New Roman"/>
          <w:b/>
          <w:i w:val="false"/>
          <w:color w:val="000000"/>
        </w:rPr>
        <w:t>
мониторинга радиочастотного спектра, радиоэлектронных средств и</w:t>
      </w:r>
      <w:r>
        <w:br/>
      </w:r>
      <w:r>
        <w:rPr>
          <w:rFonts w:ascii="Times New Roman"/>
          <w:b/>
          <w:i w:val="false"/>
          <w:color w:val="000000"/>
        </w:rPr>
        <w:t>
(или) высокочастотных устройств, качества предоставляемых услуг связи»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421"/>
        <w:gridCol w:w="3642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разрешений на использование радиочастотного спектра Республики Казахстан либо разрешения судовой станции на использование радиочастотного спектра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разрешений на эксплуатацию радиоэлектронных средств и высокочастотных устройств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технических характеристик и условий эксплуатации радиоэлектронных средств и высокочастотных устройств требованиям, изложенным в разрешениях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пользователям услуг связи соответствующих по качеству Показателям качества услуг связи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</w:tbl>
    <w:bookmarkStart w:name="z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в области связи </w:t>
      </w:r>
    </w:p>
    <w:bookmarkEnd w:id="31"/>
    <w:bookmarkStart w:name="z10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по информационному источнику «наличие и</w:t>
      </w:r>
      <w:r>
        <w:br/>
      </w:r>
      <w:r>
        <w:rPr>
          <w:rFonts w:ascii="Times New Roman"/>
          <w:b/>
          <w:i w:val="false"/>
          <w:color w:val="000000"/>
        </w:rPr>
        <w:t>
количество подтвержденных жалоб и обращений на проверяемые</w:t>
      </w:r>
      <w:r>
        <w:br/>
      </w:r>
      <w:r>
        <w:rPr>
          <w:rFonts w:ascii="Times New Roman"/>
          <w:b/>
          <w:i w:val="false"/>
          <w:color w:val="000000"/>
        </w:rPr>
        <w:t>
субъекты, поступивших от физических или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органов» 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8709"/>
        <w:gridCol w:w="3282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1.      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подтвержденной жалобы или обращения в области связи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2.      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 или более подтвержденных жалоб или обращений в области связи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735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2015 года № 494 </w:t>
      </w:r>
    </w:p>
    <w:bookmarkEnd w:id="33"/>
    <w:bookmarkStart w:name="z10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об электронном документе и</w:t>
      </w:r>
      <w:r>
        <w:br/>
      </w:r>
      <w:r>
        <w:rPr>
          <w:rFonts w:ascii="Times New Roman"/>
          <w:b/>
          <w:i w:val="false"/>
          <w:color w:val="000000"/>
        </w:rPr>
        <w:t>
электронной цифровой подписи </w:t>
      </w:r>
    </w:p>
    <w:bookmarkEnd w:id="34"/>
    <w:bookmarkStart w:name="z10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35"/>
    <w:bookmarkStart w:name="z1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за соблюдением законодательства Республики Казахстан об электронном документе и электронной цифровой подписи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для отнесения проверяемых субъектов к степеням риска и отбора проверяемых субъектов при проведении выборочных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система оценки рисков – комплекс мероприятий, проводимый органом контроля и надзора, с целью назначения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проверяемые субъекты за соблюдением законодательства Республики Казахстан об электронном документе и электронной цифровой подписи (далее – проверяемые субъекты)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выборочных проверок формируются посредством объективных и субъективных критериев.</w:t>
      </w:r>
    </w:p>
    <w:bookmarkEnd w:id="36"/>
    <w:bookmarkStart w:name="z11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 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риска за соблюдением законодательства Республики Казахстан об электронном документе и электронной цифровой подписи осуществляется в зависимости от вероятности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деятельностью проверяемых субъектов, связанную с бесконтрольным использованием и выдачей электронных документов и электронной цифровой подписи могут привести к компрометации открытого ключа, и как следствие неправомерного использования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к высокой степени риска относятся проверяемые субъекты аккредитованные на территории Республики Казахстан удостоверяющие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отношении проверяемых субъектов, отнесенных к высокой степени риска проводятся выборочные проверки.</w:t>
      </w:r>
    </w:p>
    <w:bookmarkEnd w:id="38"/>
    <w:bookmarkStart w:name="z11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Формирование базы данных и сбор информации необходимы для выявления субъектов контроля, нарушающих законодательство Республики Казахстан об электронном документе и электронной цифровой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и оценка субъективных критериев позволит сконцентрировать проверки в отношении субъекта контроля с наибольшим потенциальным риском. При этом, при анализе и оценке не применяются данные субъективных критериев, ранее учтенных и использованных в отношении конкретного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предыдущих проверок (выборочных, внеплановых и иных форм контроля) субъектов контроля.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 на проверяемые субъекты, поступивших от физических или юридических лиц,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степени риска проверяемых субъектов и отнесение их к высокой или не отнесенным к высокой степени риска по субъективным критериям осуществляется по следующим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информационному источнику «результаты анализа предыдущих проверок (выборочных, внеплановых и иных форм контроля)» субъективные критерии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информационному источнику «наличие и количество подтвержденных жалоб и обращений на проверяемые субъекты, поступивших от физических или юридических лиц, государственных органов» субъективные критерии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Определение степени риска по каждому информационному источнику определяется следующим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невыполненное требование грубой степени приравнивается к показателю 100 и это является основанием для проведения проверки в выборочном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нарушение требований грубой степени не выявлено, то для определения показателя степени риска рассчитывается суммарный показатель требований значительной и незначительной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выборочная проверка.</w:t>
      </w:r>
    </w:p>
    <w:bookmarkStart w:name="z12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41"/>
    <w:bookmarkStart w:name="z1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Кратность проведения выборочной проверки составляет 1 раз в год и определяется по результатам проводимого анализа и оценки получаемых сведений по субъективным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42"/>
    <w:bookmarkStart w:name="z1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соблюдением законодательства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об электронном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документе и электронной цифровой подписи</w:t>
      </w:r>
    </w:p>
    <w:bookmarkEnd w:id="43"/>
    <w:bookmarkStart w:name="z13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по информационному источнику</w:t>
      </w:r>
      <w:r>
        <w:br/>
      </w:r>
      <w:r>
        <w:rPr>
          <w:rFonts w:ascii="Times New Roman"/>
          <w:b/>
          <w:i w:val="false"/>
          <w:color w:val="000000"/>
        </w:rPr>
        <w:t>
«результаты анализа предыдущих проверок</w:t>
      </w:r>
      <w:r>
        <w:br/>
      </w:r>
      <w:r>
        <w:rPr>
          <w:rFonts w:ascii="Times New Roman"/>
          <w:b/>
          <w:i w:val="false"/>
          <w:color w:val="000000"/>
        </w:rPr>
        <w:t>
(выборочных, внеплановых и иных форм контроля)»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0493"/>
        <w:gridCol w:w="3009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анализа предыдущих проверок (выборочных, внеплановых и иных форм контроля)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процедуры синхронизации времени аккредитуемого удостоверяющего центра с комплексом технических средств, обеспечивающих периодическую передачу цифровой информации о значении текущего времени от эталона единицы времени Республики Казахстан, спутниковых глобальных систем позиционирования, общепризнанных международных источников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соответствия на используемые СКЗИ по СТ РК 1073-2007, которые применяется в данном удостоверяющем центре и его пользователями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аттестата соответствия удостоверяющего центра требованиям информационной безопасности и принятым на территории Республики Казахстан стандартам, в случае интеграции аккредитуемого удостоверяющего центра с государственными информационными системами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владельца по отзыву регистрационного свидетельства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серверному помещению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политики информационной безопасности удостоверяющего центра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регламента или правил деятельности удостоверяющего центра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политики применения регистрационных свидетельств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положения об удостоверяющем центре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действиям работников, осуществляющих работы от лица заявителя непосредственно участвующих в работах по сопровождению, администрированию, выпуску регистрационных свидетельств удостоверяющего центра во внештатных, кризисных ситуациях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о резервном копировании информационных ресурсов удостоверяющего центра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установке и настройке программного обеспечения удостоверяющего центра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регистрационном свидетельстве номера регистрационного свидетельства и срок его действия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регистрационном свидетельстве данных, позволяющих идентифицировать владельца электронной цифровой подписи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регистрационном свидетельстве открытого ключа электронной цифровой подписи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регистрационном свидетельстве данных о средствах электронной цифровой подписи, используемых для создания соответствующего закрытого ключа электронной цифровой подписи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регистрационном свидетельстве информации о сферах применения и ограничениях применения электронной цифровой подписи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регистрационном свидетельстве реквизитов соответствующего удостоверяющего центра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схемы взаимодействия модулей (компонент) удостоверяющего центра и схемы электронной цифровой подписи с данными о применяемых алгоритмах криптографических преобразований и другими исходными данными (основными требованиями) по реализации процесса формирования электронной цифровой подписи и требованиями к отдельным параметрам и удостоверяющему центру, утвержденные заявителем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фактов некорректного использования электронной цифровой подписи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</w:tbl>
    <w:bookmarkStart w:name="z1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соблюдением законодательства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об электронном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документе и электронной цифровой подписи</w:t>
      </w:r>
    </w:p>
    <w:bookmarkEnd w:id="45"/>
    <w:bookmarkStart w:name="z13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по информационному источнику</w:t>
      </w:r>
      <w:r>
        <w:br/>
      </w:r>
      <w:r>
        <w:rPr>
          <w:rFonts w:ascii="Times New Roman"/>
          <w:b/>
          <w:i w:val="false"/>
          <w:color w:val="000000"/>
        </w:rPr>
        <w:t>
«наличие и количество подтвержденных жалоб и обращений на</w:t>
      </w:r>
      <w:r>
        <w:br/>
      </w:r>
      <w:r>
        <w:rPr>
          <w:rFonts w:ascii="Times New Roman"/>
          <w:b/>
          <w:i w:val="false"/>
          <w:color w:val="000000"/>
        </w:rPr>
        <w:t>
проверяемые субъекты, поступивших от физических или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лиц, государственных органов»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0455"/>
        <w:gridCol w:w="2960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подтвержденной жалобы или обращения за соблюдением законодательства Республики Казахстан об электронном документе и электронной цифровой подписи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 или более подтвержденных жалоб или обращений за соблюдением законодательства Республики Казахстан об электронном документе и электронной цифровой подписи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header.xml" Type="http://schemas.openxmlformats.org/officeDocument/2006/relationships/header" Id="rId6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