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0cdc3a" w14:textId="00cdc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дополнения в приказ Министра юстиции Республики Казахстан от 9 апреля 2013 года № 120 "Об утверждении Методики оценки эффективности правового обеспечения государственных органов"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юстиции Республики Казахстан от 25 августа 2015 года № 468. Зарегистрирован в Министерстве юстиции Республики Казахстан 28 августа 2015 года № 11968. Утратил силу приказом Министра юстиции Республики Казахстан от 31 декабря 2015 года № 662</w:t>
      </w:r>
    </w:p>
    <w:p>
      <w:pPr>
        <w:spacing w:after="0"/>
        <w:ind w:left="0"/>
        <w:jc w:val="both"/>
      </w:pPr>
      <w:r>
        <w:rPr>
          <w:rFonts w:ascii="Times New Roman"/>
          <w:b w:val="false"/>
          <w:i w:val="false"/>
          <w:color w:val="ff0000"/>
          <w:sz w:val="28"/>
        </w:rPr>
        <w:t xml:space="preserve">      Сноска. Утратил силу приказом Министра юстиции РК от 31.12. декабря 2015 года </w:t>
      </w:r>
      <w:r>
        <w:rPr>
          <w:rFonts w:ascii="Times New Roman"/>
          <w:b w:val="false"/>
          <w:i w:val="false"/>
          <w:color w:val="ff0000"/>
          <w:sz w:val="28"/>
        </w:rPr>
        <w:t>№ 662</w:t>
      </w:r>
      <w:r>
        <w:rPr>
          <w:rFonts w:ascii="Times New Roman"/>
          <w:b w:val="false"/>
          <w:i w:val="false"/>
          <w:color w:val="ff0000"/>
          <w:sz w:val="28"/>
        </w:rPr>
        <w:t>.</w:t>
      </w:r>
    </w:p>
    <w:bookmarkStart w:name="z2" w:id="0"/>
    <w:p>
      <w:pPr>
        <w:spacing w:after="0"/>
        <w:ind w:left="0"/>
        <w:jc w:val="both"/>
      </w:pPr>
      <w:r>
        <w:rPr>
          <w:rFonts w:ascii="Times New Roman"/>
          <w:b w:val="false"/>
          <w:i w:val="false"/>
          <w:color w:val="000000"/>
          <w:sz w:val="28"/>
        </w:rPr>
        <w:t>      Согласно </w:t>
      </w:r>
      <w:r>
        <w:rPr>
          <w:rFonts w:ascii="Times New Roman"/>
          <w:b w:val="false"/>
          <w:i w:val="false"/>
          <w:color w:val="000000"/>
          <w:sz w:val="28"/>
        </w:rPr>
        <w:t>пункту 49-4</w:t>
      </w:r>
      <w:r>
        <w:rPr>
          <w:rFonts w:ascii="Times New Roman"/>
          <w:b w:val="false"/>
          <w:i w:val="false"/>
          <w:color w:val="000000"/>
          <w:sz w:val="28"/>
        </w:rPr>
        <w:t xml:space="preserve"> Системы ежегодной оценки эффективности деятельности центральных государственных и местных исполнительных органов областей, города республиканского значения, столицы, утвержденной Указом Президента Республики Казахстан от 19 марта 2010 года № 954, </w:t>
      </w:r>
      <w:r>
        <w:rPr>
          <w:rFonts w:ascii="Times New Roman"/>
          <w:b/>
          <w:i w:val="false"/>
          <w:color w:val="000000"/>
          <w:sz w:val="28"/>
        </w:rPr>
        <w:t>ПРИКАЗЫВАЮ:</w:t>
      </w:r>
      <w:r>
        <w:br/>
      </w:r>
      <w:r>
        <w:rPr>
          <w:rFonts w:ascii="Times New Roman"/>
          <w:b w:val="false"/>
          <w:i w:val="false"/>
          <w:color w:val="000000"/>
          <w:sz w:val="28"/>
        </w:rPr>
        <w:t>
</w:t>
      </w:r>
      <w:r>
        <w:rPr>
          <w:rFonts w:ascii="Times New Roman"/>
          <w:b w:val="false"/>
          <w:i w:val="false"/>
          <w:color w:val="000000"/>
          <w:sz w:val="28"/>
        </w:rPr>
        <w:t>
      1. В </w:t>
      </w:r>
      <w:r>
        <w:rPr>
          <w:rFonts w:ascii="Times New Roman"/>
          <w:b w:val="false"/>
          <w:i w:val="false"/>
          <w:color w:val="000000"/>
          <w:sz w:val="28"/>
        </w:rPr>
        <w:t>приказ</w:t>
      </w:r>
      <w:r>
        <w:rPr>
          <w:rFonts w:ascii="Times New Roman"/>
          <w:b w:val="false"/>
          <w:i w:val="false"/>
          <w:color w:val="000000"/>
          <w:sz w:val="28"/>
        </w:rPr>
        <w:t xml:space="preserve"> Министра юстиции Республики Казахстан от 9 апреля 2013 года № 120 «Об утверждении Методики оценки эффективности правового обеспечения государственных органов» (зарегистрированный в Реестре государственной регистрации нормативных правовых актов № 8406) внести следующие изменения и дополнение:</w:t>
      </w:r>
      <w:r>
        <w:br/>
      </w:r>
      <w:r>
        <w:rPr>
          <w:rFonts w:ascii="Times New Roman"/>
          <w:b w:val="false"/>
          <w:i w:val="false"/>
          <w:color w:val="000000"/>
          <w:sz w:val="28"/>
        </w:rPr>
        <w:t>
</w:t>
      </w:r>
      <w:r>
        <w:rPr>
          <w:rFonts w:ascii="Times New Roman"/>
          <w:b w:val="false"/>
          <w:i w:val="false"/>
          <w:color w:val="000000"/>
          <w:sz w:val="28"/>
        </w:rPr>
        <w:t>
      в </w:t>
      </w:r>
      <w:r>
        <w:rPr>
          <w:rFonts w:ascii="Times New Roman"/>
          <w:b w:val="false"/>
          <w:i w:val="false"/>
          <w:color w:val="000000"/>
          <w:sz w:val="28"/>
        </w:rPr>
        <w:t>Методике</w:t>
      </w:r>
      <w:r>
        <w:rPr>
          <w:rFonts w:ascii="Times New Roman"/>
          <w:b w:val="false"/>
          <w:i w:val="false"/>
          <w:color w:val="000000"/>
          <w:sz w:val="28"/>
        </w:rPr>
        <w:t xml:space="preserve"> оценки эффективности правового обеспечения государственных органов, утвержденной указанным приказом:</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«5. Оценка осуществляется на основании данных, имеющихся у Уполномоченного органа, а также по результатам анализа представленной информации согласно </w:t>
      </w:r>
      <w:r>
        <w:rPr>
          <w:rFonts w:ascii="Times New Roman"/>
          <w:b w:val="false"/>
          <w:i w:val="false"/>
          <w:color w:val="000000"/>
          <w:sz w:val="28"/>
        </w:rPr>
        <w:t>приложениям 3</w:t>
      </w:r>
      <w:r>
        <w:rPr>
          <w:rFonts w:ascii="Times New Roman"/>
          <w:b w:val="false"/>
          <w:i w:val="false"/>
          <w:color w:val="000000"/>
          <w:sz w:val="28"/>
        </w:rPr>
        <w:t>-</w:t>
      </w:r>
      <w:r>
        <w:rPr>
          <w:rFonts w:ascii="Times New Roman"/>
          <w:b w:val="false"/>
          <w:i w:val="false"/>
          <w:color w:val="000000"/>
          <w:sz w:val="28"/>
        </w:rPr>
        <w:t>4</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 </w:t>
      </w:r>
      <w:r>
        <w:br/>
      </w:r>
      <w:r>
        <w:rPr>
          <w:rFonts w:ascii="Times New Roman"/>
          <w:b w:val="false"/>
          <w:i w:val="false"/>
          <w:color w:val="000000"/>
          <w:sz w:val="28"/>
        </w:rPr>
        <w:t>
      «11. При оценке критерия «Качество нормотворческой деятельности государственных органов/Уполномоченного органа учитываются:</w:t>
      </w:r>
      <w:r>
        <w:br/>
      </w:r>
      <w:r>
        <w:rPr>
          <w:rFonts w:ascii="Times New Roman"/>
          <w:b w:val="false"/>
          <w:i w:val="false"/>
          <w:color w:val="000000"/>
          <w:sz w:val="28"/>
        </w:rPr>
        <w:t>
      1) соблюдение сроков внесения законопроектов, предусмотренных планом законопроектных работ в Министерство юстиции, Канцелярию Премьер-Министра и Мажилис Парламента, внесения проектов указов Президента и постановлений Правительства в Канцелярию Премьер-Министра, нормативных правовых актов на государственную регистрацию (принятия правовых актов), необходимых для реализации законодательных актов;</w:t>
      </w:r>
      <w:r>
        <w:br/>
      </w:r>
      <w:r>
        <w:rPr>
          <w:rFonts w:ascii="Times New Roman"/>
          <w:b w:val="false"/>
          <w:i w:val="false"/>
          <w:color w:val="000000"/>
          <w:sz w:val="28"/>
        </w:rPr>
        <w:t>
      2) количество возвращенных на доработку проектов указов Президента и постановлений Правительства, отказанных в государственной регистрации НПА по результатам юридической экспертизы Уполномоченным органом (для Уполномоченного органа – количество согласованных Уполномоченным органом и принятых в оцениваемом периоде нормативных указов Президента Республики Казахстан и постановлений Правительства Республики Казахстан, зарегистрированных НПА Уполномоченным органом, измененных либо признанных утратившими силу на основании актов прокурорского надзора или в судебном порядке, в связи с некачественно проведенной юридической экспертизой на момент государственной регистрации (согласования) в оцениваемом периоде).»;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15</w:t>
      </w:r>
      <w:r>
        <w:rPr>
          <w:rFonts w:ascii="Times New Roman"/>
          <w:b w:val="false"/>
          <w:i w:val="false"/>
          <w:color w:val="000000"/>
          <w:sz w:val="28"/>
        </w:rPr>
        <w:t>, </w:t>
      </w:r>
      <w:r>
        <w:rPr>
          <w:rFonts w:ascii="Times New Roman"/>
          <w:b w:val="false"/>
          <w:i w:val="false"/>
          <w:color w:val="000000"/>
          <w:sz w:val="28"/>
        </w:rPr>
        <w:t>16</w:t>
      </w:r>
      <w:r>
        <w:rPr>
          <w:rFonts w:ascii="Times New Roman"/>
          <w:b w:val="false"/>
          <w:i w:val="false"/>
          <w:color w:val="000000"/>
          <w:sz w:val="28"/>
        </w:rPr>
        <w:t>, </w:t>
      </w:r>
      <w:r>
        <w:rPr>
          <w:rFonts w:ascii="Times New Roman"/>
          <w:b w:val="false"/>
          <w:i w:val="false"/>
          <w:color w:val="000000"/>
          <w:sz w:val="28"/>
        </w:rPr>
        <w:t>17</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«15. Значение показателя «Соблюдение сроков внесения законопроектов, предусмотренных планом законопроектных работ, в Министерство юстиции, Канцелярию Премьер-Министра и Парламент, внесения проектов указов Президента и постановлений Правительства в Канцелярию Премьер-Министра, нормативных правовых актов на государственную регистрацию (принятия правовых актов), необходимых для реализации законодательных актов» определяется по следующей формуле:</w:t>
      </w:r>
      <w:r>
        <w:br/>
      </w:r>
      <w:r>
        <w:rPr>
          <w:rFonts w:ascii="Times New Roman"/>
          <w:b w:val="false"/>
          <w:i w:val="false"/>
          <w:color w:val="000000"/>
          <w:sz w:val="28"/>
        </w:rPr>
        <w:t>
      Р1 = (к1*(1-а/в))+(к2*(1-с/d))</w:t>
      </w:r>
      <w:r>
        <w:br/>
      </w:r>
      <w:r>
        <w:rPr>
          <w:rFonts w:ascii="Times New Roman"/>
          <w:b w:val="false"/>
          <w:i w:val="false"/>
          <w:color w:val="000000"/>
          <w:sz w:val="28"/>
        </w:rPr>
        <w:t>
      где Р1 - значение данного показателя;</w:t>
      </w:r>
      <w:r>
        <w:br/>
      </w:r>
      <w:r>
        <w:rPr>
          <w:rFonts w:ascii="Times New Roman"/>
          <w:b w:val="false"/>
          <w:i w:val="false"/>
          <w:color w:val="000000"/>
          <w:sz w:val="28"/>
        </w:rPr>
        <w:t>
      k1 – коэффициент для приведения полученных результатов к весовому значению, равный 5;</w:t>
      </w:r>
      <w:r>
        <w:br/>
      </w:r>
      <w:r>
        <w:rPr>
          <w:rFonts w:ascii="Times New Roman"/>
          <w:b w:val="false"/>
          <w:i w:val="false"/>
          <w:color w:val="000000"/>
          <w:sz w:val="28"/>
        </w:rPr>
        <w:t>
      k2 – коэффициент для приведения полученных результатов к весовому значению, равный 5;</w:t>
      </w:r>
      <w:r>
        <w:br/>
      </w:r>
      <w:r>
        <w:rPr>
          <w:rFonts w:ascii="Times New Roman"/>
          <w:b w:val="false"/>
          <w:i w:val="false"/>
          <w:color w:val="000000"/>
          <w:sz w:val="28"/>
        </w:rPr>
        <w:t>
      а – количество проектов законов, по которым государственным органом нарушены сроки представления в Министерство, Канцелярию Премьер-Министра и Парламент, установленные в Плане законопроектных работ;</w:t>
      </w:r>
      <w:r>
        <w:br/>
      </w:r>
      <w:r>
        <w:rPr>
          <w:rFonts w:ascii="Times New Roman"/>
          <w:b w:val="false"/>
          <w:i w:val="false"/>
          <w:color w:val="000000"/>
          <w:sz w:val="28"/>
        </w:rPr>
        <w:t>
      с - количество несвоевременно внесенных в Канцелярию Премьер-Министра проектов указов Президента и постановлений Правительства, а также на государственную регистрацию НПА и непринятых правовых актов;</w:t>
      </w:r>
      <w:r>
        <w:br/>
      </w:r>
      <w:r>
        <w:rPr>
          <w:rFonts w:ascii="Times New Roman"/>
          <w:b w:val="false"/>
          <w:i w:val="false"/>
          <w:color w:val="000000"/>
          <w:sz w:val="28"/>
        </w:rPr>
        <w:t>
      b – общее количество проектов законов, разработанных согласно Плану законопроектных работ;</w:t>
      </w:r>
      <w:r>
        <w:br/>
      </w:r>
      <w:r>
        <w:rPr>
          <w:rFonts w:ascii="Times New Roman"/>
          <w:b w:val="false"/>
          <w:i w:val="false"/>
          <w:color w:val="000000"/>
          <w:sz w:val="28"/>
        </w:rPr>
        <w:t>
      d - общее количество подзаконных НПА, подлежащих внесению в КПМ (на государственную регистрацию) и принятию правовых актов государственным органом/Уполномоченным органом в отчетном периоде.</w:t>
      </w:r>
      <w:r>
        <w:br/>
      </w:r>
      <w:r>
        <w:rPr>
          <w:rFonts w:ascii="Times New Roman"/>
          <w:b w:val="false"/>
          <w:i w:val="false"/>
          <w:color w:val="000000"/>
          <w:sz w:val="28"/>
        </w:rPr>
        <w:t>
      16. Под соблюдением сроков, предусмотренных Планом законопроектных работ, понимается своевременность разработки и внесения законопроекта в соответствии с Правилами организации законопроектной работы в уполномоченных органах Республики Казахстан, утвержденными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августа 2003 года № 840: в Министерство юстиции до первого числа месяца, Правительство в срок до 20 числа месяца, на рассмотрение Парламента в срок до последнего числа месяца, определенных Планом законопроектных работ.</w:t>
      </w:r>
      <w:r>
        <w:br/>
      </w:r>
      <w:r>
        <w:rPr>
          <w:rFonts w:ascii="Times New Roman"/>
          <w:b w:val="false"/>
          <w:i w:val="false"/>
          <w:color w:val="000000"/>
          <w:sz w:val="28"/>
        </w:rPr>
        <w:t>
      Соблюдение сроков внесения в Канцелярию Премьер-Министра проектов указов Президента и постановлений Правительства, а также на государственную регистрацию НПА и принятия правовых актов для реализации законодательных актов определяется в соответствии со сроками, предусмотренными Регламентом Правительства Республики Казахстан, утвержденным постановлением Правительства Республики Казахстан от 10 декабря 2002 года № 1300 (далее - Регламент).</w:t>
      </w:r>
      <w:r>
        <w:br/>
      </w:r>
      <w:r>
        <w:rPr>
          <w:rFonts w:ascii="Times New Roman"/>
          <w:b w:val="false"/>
          <w:i w:val="false"/>
          <w:color w:val="000000"/>
          <w:sz w:val="28"/>
        </w:rPr>
        <w:t>
      17. Источником информации по подзаконным НПА и правовым актам является ежемесячная отчетная информация государственных органов, предоставляемая согласно </w:t>
      </w:r>
      <w:r>
        <w:rPr>
          <w:rFonts w:ascii="Times New Roman"/>
          <w:b w:val="false"/>
          <w:i w:val="false"/>
          <w:color w:val="000000"/>
          <w:sz w:val="28"/>
        </w:rPr>
        <w:t>пункту 114</w:t>
      </w:r>
      <w:r>
        <w:rPr>
          <w:rFonts w:ascii="Times New Roman"/>
          <w:b w:val="false"/>
          <w:i w:val="false"/>
          <w:color w:val="000000"/>
          <w:sz w:val="28"/>
        </w:rPr>
        <w:t xml:space="preserve"> Регламента.»;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18</w:t>
      </w:r>
      <w:r>
        <w:rPr>
          <w:rFonts w:ascii="Times New Roman"/>
          <w:b w:val="false"/>
          <w:i w:val="false"/>
          <w:color w:val="000000"/>
          <w:sz w:val="28"/>
        </w:rPr>
        <w:t xml:space="preserve"> исключить;</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19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«19. Значение показателя «Количество возвращенных на доработку проектов указов Президента и постановлений Правительства, отказанных в государственной регистрации НПА по результатам юридической экспертизы Уполномоченным органом (для Уполномоченного органа – количество согласованных Уполномоченным органом и принятых в оцениваемом периоде нормативных указов Президента Республики Казахстан и постановлений Правительства Республики Казахстан, зарегистрированных НПА Уполномоченным органом, измененных либо признанных утратившими силу на основании актов прокурорского надзора или в судебном порядке, в связи с некачественно проведенной юридической экспертизой на момент государственной регистрации (согласования) в оцениваемом периоде) определяется по следующей формуле:</w:t>
      </w:r>
      <w:r>
        <w:br/>
      </w:r>
      <w:r>
        <w:rPr>
          <w:rFonts w:ascii="Times New Roman"/>
          <w:b w:val="false"/>
          <w:i w:val="false"/>
          <w:color w:val="000000"/>
          <w:sz w:val="28"/>
        </w:rPr>
        <w:t>
      Р2 = к*(1-а/в)</w:t>
      </w:r>
      <w:r>
        <w:br/>
      </w:r>
      <w:r>
        <w:rPr>
          <w:rFonts w:ascii="Times New Roman"/>
          <w:b w:val="false"/>
          <w:i w:val="false"/>
          <w:color w:val="000000"/>
          <w:sz w:val="28"/>
        </w:rPr>
        <w:t>
      где Р2 – значение данного показателя;</w:t>
      </w:r>
      <w:r>
        <w:br/>
      </w:r>
      <w:r>
        <w:rPr>
          <w:rFonts w:ascii="Times New Roman"/>
          <w:b w:val="false"/>
          <w:i w:val="false"/>
          <w:color w:val="000000"/>
          <w:sz w:val="28"/>
        </w:rPr>
        <w:t>
      k – коэффициент для приведения полученных результатов к весовому значению, равный 40;</w:t>
      </w:r>
      <w:r>
        <w:br/>
      </w:r>
      <w:r>
        <w:rPr>
          <w:rFonts w:ascii="Times New Roman"/>
          <w:b w:val="false"/>
          <w:i w:val="false"/>
          <w:color w:val="000000"/>
          <w:sz w:val="28"/>
        </w:rPr>
        <w:t>
      а – количество возвращенных проектов указов Президента и постановлений Правительства, отказанных в государственной регистрации НПА государственных органов органами юстиции по результатам юридической экспертизы (для Уполномоченного органа – количество согласованных Уполномоченным органом и принятых в оцениваемом периоде нормативных указов Президента Республики Казахстан и постановлений Правительства Республики Казахстан, зарегистрированных НПА Уполномоченным органом, измененных либо признанных утратившими силу на основании актов прокурорского надзора или в судебном порядке, в связи с некачественно проведенной юридической экспертизой на момент государственной регистрации (согласования) в оцениваемом периоде);</w:t>
      </w:r>
      <w:r>
        <w:br/>
      </w:r>
      <w:r>
        <w:rPr>
          <w:rFonts w:ascii="Times New Roman"/>
          <w:b w:val="false"/>
          <w:i w:val="false"/>
          <w:color w:val="000000"/>
          <w:sz w:val="28"/>
        </w:rPr>
        <w:t>
      b – общее количество проектов указов Президента и постановлений Правительства, поступивших на юридическую экспертизу, а также НПА на государственную регистрацию (для Уполномоченного органа – общее количество согласованных Уполномоченным органом в оцениваемом периоде проектов нормативных указов Президента и постановлений Правительства, а также общее количество зарегистрированных НПА в отчетном периоде).</w:t>
      </w:r>
      <w:r>
        <w:br/>
      </w:r>
      <w:r>
        <w:rPr>
          <w:rFonts w:ascii="Times New Roman"/>
          <w:b w:val="false"/>
          <w:i w:val="false"/>
          <w:color w:val="000000"/>
          <w:sz w:val="28"/>
        </w:rPr>
        <w:t>
      В количестве согласованных в оцениваемом периоде нормативных указов Президента и постановлений Правительства, измененных либо признанных утратившими силу на основании актов прокурорского надзора или в судебном порядке, не учитываются акты, по которым были предприняты меры по приведению в соответствие (направлено письмо о выявлении либо разработан проект) до внесения акта прокурорского надзора либо до начала соответствующего судебного разбирательства.</w:t>
      </w:r>
      <w:r>
        <w:br/>
      </w:r>
      <w:r>
        <w:rPr>
          <w:rFonts w:ascii="Times New Roman"/>
          <w:b w:val="false"/>
          <w:i w:val="false"/>
          <w:color w:val="000000"/>
          <w:sz w:val="28"/>
        </w:rPr>
        <w:t>
      Примечание: В количествах проектов указов Президента и постановлений Правительства, а также нормативных правовых актов поступивших на юридическую экспертизу (государственную регистрацию), и возвращенных на доработку (отказанных в государственной регистрации) считается каждый поступивший проект (нормативный правовой акт) независимо от количества их возврата (отказа).»;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пункты 21</w:t>
      </w:r>
      <w:r>
        <w:rPr>
          <w:rFonts w:ascii="Times New Roman"/>
          <w:b w:val="false"/>
          <w:i w:val="false"/>
          <w:color w:val="000000"/>
          <w:sz w:val="28"/>
        </w:rPr>
        <w:t>,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«21. Значение показателя «Принятые меры по результатам проведенного мониторинга НПА» рассчитывается по следующей формуле:</w:t>
      </w:r>
      <w:r>
        <w:br/>
      </w:r>
      <w:r>
        <w:rPr>
          <w:rFonts w:ascii="Times New Roman"/>
          <w:b w:val="false"/>
          <w:i w:val="false"/>
          <w:color w:val="000000"/>
          <w:sz w:val="28"/>
        </w:rPr>
        <w:t>
      P1 = (a-(b-c))/a*100 %</w:t>
      </w:r>
      <w:r>
        <w:br/>
      </w:r>
      <w:r>
        <w:rPr>
          <w:rFonts w:ascii="Times New Roman"/>
          <w:b w:val="false"/>
          <w:i w:val="false"/>
          <w:color w:val="000000"/>
          <w:sz w:val="28"/>
        </w:rPr>
        <w:t>
      где a – общее количество НПА в регулируемой сфере, в отношении которых проведен правовой мониторинг;</w:t>
      </w:r>
      <w:r>
        <w:br/>
      </w:r>
      <w:r>
        <w:rPr>
          <w:rFonts w:ascii="Times New Roman"/>
          <w:b w:val="false"/>
          <w:i w:val="false"/>
          <w:color w:val="000000"/>
          <w:sz w:val="28"/>
        </w:rPr>
        <w:t>
      b – количество НПА, в которых выявлены противоречащие, неэффективно реализуемые, устаревшие нормы, в том числе коллизии, пробелы, избыточность бланкетных и отсылочных норм;</w:t>
      </w:r>
      <w:r>
        <w:br/>
      </w:r>
      <w:r>
        <w:rPr>
          <w:rFonts w:ascii="Times New Roman"/>
          <w:b w:val="false"/>
          <w:i w:val="false"/>
          <w:color w:val="000000"/>
          <w:sz w:val="28"/>
        </w:rPr>
        <w:t>
      с – количество приведенных в соответствие НПА, из числа выявленных в ходе правового мониторинга:</w:t>
      </w:r>
      <w:r>
        <w:br/>
      </w:r>
      <w:r>
        <w:rPr>
          <w:rFonts w:ascii="Times New Roman"/>
          <w:b w:val="false"/>
          <w:i w:val="false"/>
          <w:color w:val="000000"/>
          <w:sz w:val="28"/>
        </w:rPr>
        <w:t>
      по законодательным актам: количество законодательных актов из числа выявленных в ходе правового мониторинга, в отношении которых приняты меры в части приведения их в соответствие путем включения соответствующих законопроектов в План законопроектных работ (проект Плана законопроектных работ), разработки соответствующих законопроектов, проработки в рамках других законопроектов;</w:t>
      </w:r>
      <w:r>
        <w:br/>
      </w:r>
      <w:r>
        <w:rPr>
          <w:rFonts w:ascii="Times New Roman"/>
          <w:b w:val="false"/>
          <w:i w:val="false"/>
          <w:color w:val="000000"/>
          <w:sz w:val="28"/>
        </w:rPr>
        <w:t>
      по НПА, подлежащим государственной регистрации: количество зарегистрированных в органах юстиции НПА, а также актов, признанных утратившими силу;</w:t>
      </w:r>
      <w:r>
        <w:br/>
      </w:r>
      <w:r>
        <w:rPr>
          <w:rFonts w:ascii="Times New Roman"/>
          <w:b w:val="false"/>
          <w:i w:val="false"/>
          <w:color w:val="000000"/>
          <w:sz w:val="28"/>
        </w:rPr>
        <w:t xml:space="preserve">
      по проектам указов Президента и постановлений Правительства: количество принятых подзаконных актов из числа выявленных в ходе правового мониторинга. </w:t>
      </w:r>
      <w:r>
        <w:br/>
      </w:r>
      <w:r>
        <w:rPr>
          <w:rFonts w:ascii="Times New Roman"/>
          <w:b w:val="false"/>
          <w:i w:val="false"/>
          <w:color w:val="000000"/>
          <w:sz w:val="28"/>
        </w:rPr>
        <w:t>
      Баллы по показателю присваиваются по следующей шкале:</w:t>
      </w:r>
      <w:r>
        <w:br/>
      </w:r>
      <w:r>
        <w:rPr>
          <w:rFonts w:ascii="Times New Roman"/>
          <w:b w:val="false"/>
          <w:i w:val="false"/>
          <w:color w:val="000000"/>
          <w:sz w:val="28"/>
        </w:rPr>
        <w:t>
      100 % - 15 баллов;</w:t>
      </w:r>
      <w:r>
        <w:br/>
      </w:r>
      <w:r>
        <w:rPr>
          <w:rFonts w:ascii="Times New Roman"/>
          <w:b w:val="false"/>
          <w:i w:val="false"/>
          <w:color w:val="000000"/>
          <w:sz w:val="28"/>
        </w:rPr>
        <w:t>
      от 90-99,9 % - 12 баллов;</w:t>
      </w:r>
      <w:r>
        <w:br/>
      </w:r>
      <w:r>
        <w:rPr>
          <w:rFonts w:ascii="Times New Roman"/>
          <w:b w:val="false"/>
          <w:i w:val="false"/>
          <w:color w:val="000000"/>
          <w:sz w:val="28"/>
        </w:rPr>
        <w:t>
      от 80-89 % - 9 баллов;</w:t>
      </w:r>
      <w:r>
        <w:br/>
      </w:r>
      <w:r>
        <w:rPr>
          <w:rFonts w:ascii="Times New Roman"/>
          <w:b w:val="false"/>
          <w:i w:val="false"/>
          <w:color w:val="000000"/>
          <w:sz w:val="28"/>
        </w:rPr>
        <w:t>
      от 70-79,9 % - 6 баллов;</w:t>
      </w:r>
      <w:r>
        <w:br/>
      </w:r>
      <w:r>
        <w:rPr>
          <w:rFonts w:ascii="Times New Roman"/>
          <w:b w:val="false"/>
          <w:i w:val="false"/>
          <w:color w:val="000000"/>
          <w:sz w:val="28"/>
        </w:rPr>
        <w:t>
      от 60-69,9 % - 3 баллов;</w:t>
      </w:r>
      <w:r>
        <w:br/>
      </w:r>
      <w:r>
        <w:rPr>
          <w:rFonts w:ascii="Times New Roman"/>
          <w:b w:val="false"/>
          <w:i w:val="false"/>
          <w:color w:val="000000"/>
          <w:sz w:val="28"/>
        </w:rPr>
        <w:t>
      ниже 59,9 % - 0 баллов.</w:t>
      </w:r>
      <w:r>
        <w:br/>
      </w:r>
      <w:r>
        <w:rPr>
          <w:rFonts w:ascii="Times New Roman"/>
          <w:b w:val="false"/>
          <w:i w:val="false"/>
          <w:color w:val="000000"/>
          <w:sz w:val="28"/>
        </w:rPr>
        <w:t>
      22. В случае непринятия оцениваемыми государственными органами соответствующих мер и (или) неприведения выявленных в ходе правового мониторинга актов в соответствие, значение баллов по данному показателю будет равно 0.</w:t>
      </w:r>
      <w:r>
        <w:br/>
      </w:r>
      <w:r>
        <w:rPr>
          <w:rFonts w:ascii="Times New Roman"/>
          <w:b w:val="false"/>
          <w:i w:val="false"/>
          <w:color w:val="000000"/>
          <w:sz w:val="28"/>
        </w:rPr>
        <w:t>
      В случае приведения в соответствие менее 50 % от количества выявленных в ходе правового мониторинга актов, из балла, рассчитанного по данной формуле, вычитается 7,5 баллов.</w:t>
      </w:r>
      <w:r>
        <w:br/>
      </w:r>
      <w:r>
        <w:rPr>
          <w:rFonts w:ascii="Times New Roman"/>
          <w:b w:val="false"/>
          <w:i w:val="false"/>
          <w:color w:val="000000"/>
          <w:sz w:val="28"/>
        </w:rPr>
        <w:t>
      Примечание:</w:t>
      </w:r>
      <w:r>
        <w:br/>
      </w:r>
      <w:r>
        <w:rPr>
          <w:rFonts w:ascii="Times New Roman"/>
          <w:b w:val="false"/>
          <w:i w:val="false"/>
          <w:color w:val="000000"/>
          <w:sz w:val="28"/>
        </w:rPr>
        <w:t>
      Выявленные в ходе правового мониторинга акты не считаются не приведенными в соответствие законодательству (учитываются как приведенные) в следующих исключительных случаях:</w:t>
      </w:r>
      <w:r>
        <w:br/>
      </w:r>
      <w:r>
        <w:rPr>
          <w:rFonts w:ascii="Times New Roman"/>
          <w:b w:val="false"/>
          <w:i w:val="false"/>
          <w:color w:val="000000"/>
          <w:sz w:val="28"/>
        </w:rPr>
        <w:t>
      1) реорганизации государственного органа в ноябре (декабре) оцениваемого периода;</w:t>
      </w:r>
      <w:r>
        <w:br/>
      </w:r>
      <w:r>
        <w:rPr>
          <w:rFonts w:ascii="Times New Roman"/>
          <w:b w:val="false"/>
          <w:i w:val="false"/>
          <w:color w:val="000000"/>
          <w:sz w:val="28"/>
        </w:rPr>
        <w:t>
      2) изменения законодательства (законов) в ноябре-декабре оцениваемого периода;</w:t>
      </w:r>
      <w:r>
        <w:br/>
      </w:r>
      <w:r>
        <w:rPr>
          <w:rFonts w:ascii="Times New Roman"/>
          <w:b w:val="false"/>
          <w:i w:val="false"/>
          <w:color w:val="000000"/>
          <w:sz w:val="28"/>
        </w:rPr>
        <w:t>
      3) изменения законодательства (законов), если в законодательном акте предусмотрены более поздние сроки введения нормативных правовых актов в действие согласно Регламенту Правительства;</w:t>
      </w:r>
      <w:r>
        <w:br/>
      </w:r>
      <w:r>
        <w:rPr>
          <w:rFonts w:ascii="Times New Roman"/>
          <w:b w:val="false"/>
          <w:i w:val="false"/>
          <w:color w:val="000000"/>
          <w:sz w:val="28"/>
        </w:rPr>
        <w:t>
      4) возврата проекта НПА из государственных органов и Канцелярии Премьер-Министра в случае изменения законодательства, по которым принятие проекта НПА признается нецелесообразным и противоречащим действующему законодательству.</w:t>
      </w:r>
      <w:r>
        <w:br/>
      </w:r>
      <w:r>
        <w:rPr>
          <w:rFonts w:ascii="Times New Roman"/>
          <w:b w:val="false"/>
          <w:i w:val="false"/>
          <w:color w:val="000000"/>
          <w:sz w:val="28"/>
        </w:rPr>
        <w:t>
      В этих случаях оцениваемому государственному органу необходимо:</w:t>
      </w:r>
      <w:r>
        <w:br/>
      </w:r>
      <w:r>
        <w:rPr>
          <w:rFonts w:ascii="Times New Roman"/>
          <w:b w:val="false"/>
          <w:i w:val="false"/>
          <w:color w:val="000000"/>
          <w:sz w:val="28"/>
        </w:rPr>
        <w:t>
      по НПА, подлежащим государственной регистрации: направить на государственную регистрацию в органы юстиции соответствующие акты в двухмесячный срок с момента принятия закона;</w:t>
      </w:r>
      <w:r>
        <w:br/>
      </w:r>
      <w:r>
        <w:rPr>
          <w:rFonts w:ascii="Times New Roman"/>
          <w:b w:val="false"/>
          <w:i w:val="false"/>
          <w:color w:val="000000"/>
          <w:sz w:val="28"/>
        </w:rPr>
        <w:t>
      по проектам указов Президента и постановлений Правительства: разработать и внести в КПМ соответствующий проект нормативного правового акта в двухмесячный срок с момента принятия закона;</w:t>
      </w:r>
      <w:r>
        <w:br/>
      </w:r>
      <w:r>
        <w:rPr>
          <w:rFonts w:ascii="Times New Roman"/>
          <w:b w:val="false"/>
          <w:i w:val="false"/>
          <w:color w:val="000000"/>
          <w:sz w:val="28"/>
        </w:rPr>
        <w:t>
      по НПА, для которых законодательным актом предусмотрены более поздние сроки введения в действие: не менее чем за месяц до введения их в действие согласно Регламенту Правительства;</w:t>
      </w:r>
      <w:r>
        <w:br/>
      </w:r>
      <w:r>
        <w:rPr>
          <w:rFonts w:ascii="Times New Roman"/>
          <w:b w:val="false"/>
          <w:i w:val="false"/>
          <w:color w:val="000000"/>
          <w:sz w:val="28"/>
        </w:rPr>
        <w:t xml:space="preserve">
      по проектам НПА, принятие которых признано нецелесообразным: сообщить в Министерство юстиции в порядке, предусмотренном законодательством. </w:t>
      </w:r>
      <w:r>
        <w:br/>
      </w:r>
      <w:r>
        <w:rPr>
          <w:rFonts w:ascii="Times New Roman"/>
          <w:b w:val="false"/>
          <w:i w:val="false"/>
          <w:color w:val="000000"/>
          <w:sz w:val="28"/>
        </w:rPr>
        <w:t>
      23. Источником информации для оценки показателя является информация, представленная согласно </w:t>
      </w:r>
      <w:r>
        <w:rPr>
          <w:rFonts w:ascii="Times New Roman"/>
          <w:b w:val="false"/>
          <w:i w:val="false"/>
          <w:color w:val="000000"/>
          <w:sz w:val="28"/>
        </w:rPr>
        <w:t>приложению 2</w:t>
      </w:r>
      <w:r>
        <w:rPr>
          <w:rFonts w:ascii="Times New Roman"/>
          <w:b w:val="false"/>
          <w:i w:val="false"/>
          <w:color w:val="000000"/>
          <w:sz w:val="28"/>
        </w:rPr>
        <w:t>-</w:t>
      </w:r>
      <w:r>
        <w:rPr>
          <w:rFonts w:ascii="Times New Roman"/>
          <w:b w:val="false"/>
          <w:i w:val="false"/>
          <w:color w:val="000000"/>
          <w:sz w:val="28"/>
        </w:rPr>
        <w:t>1</w:t>
      </w:r>
      <w:r>
        <w:rPr>
          <w:rFonts w:ascii="Times New Roman"/>
          <w:b w:val="false"/>
          <w:i w:val="false"/>
          <w:color w:val="000000"/>
          <w:sz w:val="28"/>
        </w:rPr>
        <w:t xml:space="preserve"> к Методике.»;</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34</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«34. Оценка эффективности государственных органов проводится по критериям, указанным в настоящей Методике, по искам как имущественного характера, так и неимущественного характера.</w:t>
      </w:r>
      <w:r>
        <w:br/>
      </w:r>
      <w:r>
        <w:rPr>
          <w:rFonts w:ascii="Times New Roman"/>
          <w:b w:val="false"/>
          <w:i w:val="false"/>
          <w:color w:val="000000"/>
          <w:sz w:val="28"/>
        </w:rPr>
        <w:t>
      Примечание:</w:t>
      </w:r>
      <w:r>
        <w:br/>
      </w:r>
      <w:r>
        <w:rPr>
          <w:rFonts w:ascii="Times New Roman"/>
          <w:b w:val="false"/>
          <w:i w:val="false"/>
          <w:color w:val="000000"/>
          <w:sz w:val="28"/>
        </w:rPr>
        <w:t>
      Не учитываются:</w:t>
      </w:r>
      <w:r>
        <w:br/>
      </w:r>
      <w:r>
        <w:rPr>
          <w:rFonts w:ascii="Times New Roman"/>
          <w:b w:val="false"/>
          <w:i w:val="false"/>
          <w:color w:val="000000"/>
          <w:sz w:val="28"/>
        </w:rPr>
        <w:t>
      гражданские дела, инициированные государственным органом о признании недобросовестными участниками государственных закупок, частично удовлетворенные/неудовлетворенные ввиду устранения поставщиками причин, послуживших основанием для подачи иска;</w:t>
      </w:r>
      <w:r>
        <w:br/>
      </w:r>
      <w:r>
        <w:rPr>
          <w:rFonts w:ascii="Times New Roman"/>
          <w:b w:val="false"/>
          <w:i w:val="false"/>
          <w:color w:val="000000"/>
          <w:sz w:val="28"/>
        </w:rPr>
        <w:t>
      гражданские дела территориальных подразделений центральных исполнительных органов и территориальных подразделений их ведомств;</w:t>
      </w:r>
      <w:r>
        <w:br/>
      </w:r>
      <w:r>
        <w:rPr>
          <w:rFonts w:ascii="Times New Roman"/>
          <w:b w:val="false"/>
          <w:i w:val="false"/>
          <w:color w:val="000000"/>
          <w:sz w:val="28"/>
        </w:rPr>
        <w:t>
      гражданские дела министерств:</w:t>
      </w:r>
      <w:r>
        <w:br/>
      </w:r>
      <w:r>
        <w:rPr>
          <w:rFonts w:ascii="Times New Roman"/>
          <w:b w:val="false"/>
          <w:i w:val="false"/>
          <w:color w:val="000000"/>
          <w:sz w:val="28"/>
        </w:rPr>
        <w:t>
      1) финансов, в которых привлекается в качестве надлежащего ответчика для выполнения обязательств центральных государственных органов по решениям судов за счет средств резерва Правительства Республики Казахстан. Указанные дела засчитываются государственному органу, изначально являвшемуся участником процесса (за исключением случаев, когда Министерство финансов изначально являлось истцом в таких процессах);</w:t>
      </w:r>
      <w:r>
        <w:br/>
      </w:r>
      <w:r>
        <w:rPr>
          <w:rFonts w:ascii="Times New Roman"/>
          <w:b w:val="false"/>
          <w:i w:val="false"/>
          <w:color w:val="000000"/>
          <w:sz w:val="28"/>
        </w:rPr>
        <w:t>
      2) здравоохранения и социального развития, как администратор по бюджетной программе 013 «Возмещение за вред, причиненный жизни и здоровью, возложенное судом на государство в случае прекращения деятельности юридического лица».</w:t>
      </w:r>
      <w:r>
        <w:br/>
      </w:r>
      <w:r>
        <w:rPr>
          <w:rFonts w:ascii="Times New Roman"/>
          <w:b w:val="false"/>
          <w:i w:val="false"/>
          <w:color w:val="000000"/>
          <w:sz w:val="28"/>
        </w:rPr>
        <w:t xml:space="preserve">
      Гражданские дела, по которым поданы встречные иски, учитываются как одно гражданское производство. </w:t>
      </w:r>
      <w:r>
        <w:br/>
      </w:r>
      <w:r>
        <w:rPr>
          <w:rFonts w:ascii="Times New Roman"/>
          <w:b w:val="false"/>
          <w:i w:val="false"/>
          <w:color w:val="000000"/>
          <w:sz w:val="28"/>
        </w:rPr>
        <w:t>
      При этом вне зависимости от предъявленных встречных исков, в случае если исковое заявление государственного органа послужило основанием для начала гражданского судопроизводства, то его следует относить к Р1.</w:t>
      </w:r>
      <w:r>
        <w:br/>
      </w:r>
      <w:r>
        <w:rPr>
          <w:rFonts w:ascii="Times New Roman"/>
          <w:b w:val="false"/>
          <w:i w:val="false"/>
          <w:color w:val="000000"/>
          <w:sz w:val="28"/>
        </w:rPr>
        <w:t xml:space="preserve">
      Вне зависимости от предъявленных встречных исков, в случае если исковое заявление против государственного органа послужило основанием для начала гражданского судопроизводства, то его следует относить к Р2. </w:t>
      </w:r>
      <w:r>
        <w:br/>
      </w:r>
      <w:r>
        <w:rPr>
          <w:rFonts w:ascii="Times New Roman"/>
          <w:b w:val="false"/>
          <w:i w:val="false"/>
          <w:color w:val="000000"/>
          <w:sz w:val="28"/>
        </w:rPr>
        <w:t>
      При этом информация по указанным делам должна быть предоставлена.»;</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пункт 49</w:t>
      </w:r>
      <w:r>
        <w:rPr>
          <w:rFonts w:ascii="Times New Roman"/>
          <w:b w:val="false"/>
          <w:i w:val="false"/>
          <w:color w:val="000000"/>
          <w:sz w:val="28"/>
        </w:rPr>
        <w:t xml:space="preserve"> изложить в следующей редакции:</w:t>
      </w:r>
      <w:r>
        <w:br/>
      </w:r>
      <w:r>
        <w:rPr>
          <w:rFonts w:ascii="Times New Roman"/>
          <w:b w:val="false"/>
          <w:i w:val="false"/>
          <w:color w:val="000000"/>
          <w:sz w:val="28"/>
        </w:rPr>
        <w:t>
      «49. Оцениваемый государственный орган представляет в Уполномоченный орган/Уполномоченный орган в Канцелярию Премьер-Министра Республики Казахстан полную и достоверную отчетную информацию согласно </w:t>
      </w:r>
      <w:r>
        <w:rPr>
          <w:rFonts w:ascii="Times New Roman"/>
          <w:b w:val="false"/>
          <w:i w:val="false"/>
          <w:color w:val="000000"/>
          <w:sz w:val="28"/>
        </w:rPr>
        <w:t>приложениям 2</w:t>
      </w:r>
      <w:r>
        <w:rPr>
          <w:rFonts w:ascii="Times New Roman"/>
          <w:b w:val="false"/>
          <w:i w:val="false"/>
          <w:color w:val="000000"/>
          <w:sz w:val="28"/>
        </w:rPr>
        <w:t>-</w:t>
      </w:r>
      <w:r>
        <w:rPr>
          <w:rFonts w:ascii="Times New Roman"/>
          <w:b w:val="false"/>
          <w:i w:val="false"/>
          <w:color w:val="000000"/>
          <w:sz w:val="28"/>
        </w:rPr>
        <w:t>1</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к Методике в сроки, установленные Графиком оценки.»;</w:t>
      </w:r>
      <w:r>
        <w:br/>
      </w:r>
      <w:r>
        <w:rPr>
          <w:rFonts w:ascii="Times New Roman"/>
          <w:b w:val="false"/>
          <w:i w:val="false"/>
          <w:color w:val="000000"/>
          <w:sz w:val="28"/>
        </w:rPr>
        <w:t>
</w:t>
      </w:r>
      <w:r>
        <w:rPr>
          <w:rFonts w:ascii="Times New Roman"/>
          <w:b w:val="false"/>
          <w:i w:val="false"/>
          <w:color w:val="000000"/>
          <w:sz w:val="28"/>
        </w:rPr>
        <w:t>
      дополнить </w:t>
      </w:r>
      <w:r>
        <w:rPr>
          <w:rFonts w:ascii="Times New Roman"/>
          <w:b w:val="false"/>
          <w:i w:val="false"/>
          <w:color w:val="000000"/>
          <w:sz w:val="28"/>
        </w:rPr>
        <w:t>приложением 2</w:t>
      </w:r>
      <w:r>
        <w:rPr>
          <w:rFonts w:ascii="Times New Roman"/>
          <w:b w:val="false"/>
          <w:i w:val="false"/>
          <w:color w:val="000000"/>
          <w:sz w:val="28"/>
        </w:rPr>
        <w:t>-</w:t>
      </w:r>
      <w:r>
        <w:rPr>
          <w:rFonts w:ascii="Times New Roman"/>
          <w:b w:val="false"/>
          <w:i w:val="false"/>
          <w:color w:val="000000"/>
          <w:sz w:val="28"/>
        </w:rPr>
        <w:t>1</w:t>
      </w:r>
      <w:r>
        <w:rPr>
          <w:rFonts w:ascii="Times New Roman"/>
          <w:b w:val="false"/>
          <w:i w:val="false"/>
          <w:color w:val="000000"/>
          <w:sz w:val="28"/>
        </w:rPr>
        <w:t xml:space="preserve">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приказу.</w:t>
      </w:r>
      <w:r>
        <w:br/>
      </w:r>
      <w:r>
        <w:rPr>
          <w:rFonts w:ascii="Times New Roman"/>
          <w:b w:val="false"/>
          <w:i w:val="false"/>
          <w:color w:val="000000"/>
          <w:sz w:val="28"/>
        </w:rPr>
        <w:t>
</w:t>
      </w:r>
      <w:r>
        <w:rPr>
          <w:rFonts w:ascii="Times New Roman"/>
          <w:b w:val="false"/>
          <w:i w:val="false"/>
          <w:color w:val="000000"/>
          <w:sz w:val="28"/>
        </w:rPr>
        <w:t xml:space="preserve">
      2. Департаменту подзаконных актов Министерства юстиции Республики Казахстан направить настоящий приказ на государственную регистрацию в Департамент регистрации нормативных правовых актов в соответствии c законодательством Республики Казахстан. </w:t>
      </w:r>
      <w:r>
        <w:br/>
      </w:r>
      <w:r>
        <w:rPr>
          <w:rFonts w:ascii="Times New Roman"/>
          <w:b w:val="false"/>
          <w:i w:val="false"/>
          <w:color w:val="000000"/>
          <w:sz w:val="28"/>
        </w:rPr>
        <w:t>
</w:t>
      </w:r>
      <w:r>
        <w:rPr>
          <w:rFonts w:ascii="Times New Roman"/>
          <w:b w:val="false"/>
          <w:i w:val="false"/>
          <w:color w:val="000000"/>
          <w:sz w:val="28"/>
        </w:rPr>
        <w:t>
      3. Контроль за исполнением настоящего приказа возложить на заместителя Министра юстиции Республики Казахстан Баймолдину З.Х.</w:t>
      </w:r>
      <w:r>
        <w:br/>
      </w:r>
      <w:r>
        <w:rPr>
          <w:rFonts w:ascii="Times New Roman"/>
          <w:b w:val="false"/>
          <w:i w:val="false"/>
          <w:color w:val="000000"/>
          <w:sz w:val="28"/>
        </w:rPr>
        <w:t>
</w:t>
      </w:r>
      <w:r>
        <w:rPr>
          <w:rFonts w:ascii="Times New Roman"/>
          <w:b w:val="false"/>
          <w:i w:val="false"/>
          <w:color w:val="000000"/>
          <w:sz w:val="28"/>
        </w:rPr>
        <w:t>
      4. Настоящий приказ вводится в действие со дня его государственной регистрации.</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Министр юстиции</w:t>
      </w:r>
      <w:r>
        <w:br/>
      </w:r>
      <w:r>
        <w:rPr>
          <w:rFonts w:ascii="Times New Roman"/>
          <w:b w:val="false"/>
          <w:i w:val="false"/>
          <w:color w:val="000000"/>
          <w:sz w:val="28"/>
        </w:rPr>
        <w:t>
</w:t>
      </w:r>
      <w:r>
        <w:rPr>
          <w:rFonts w:ascii="Times New Roman"/>
          <w:b w:val="false"/>
          <w:i/>
          <w:color w:val="000000"/>
          <w:sz w:val="28"/>
        </w:rPr>
        <w:t>      Республики Казахстан                       Б. Имашев</w:t>
      </w:r>
    </w:p>
    <w:bookmarkStart w:name="z12" w:id="1"/>
    <w:p>
      <w:pPr>
        <w:spacing w:after="0"/>
        <w:ind w:left="0"/>
        <w:jc w:val="both"/>
      </w:pPr>
      <w:r>
        <w:rPr>
          <w:rFonts w:ascii="Times New Roman"/>
          <w:b w:val="false"/>
          <w:i w:val="false"/>
          <w:color w:val="000000"/>
          <w:sz w:val="28"/>
        </w:rPr>
        <w:t xml:space="preserve">
Приложение          </w:t>
      </w:r>
      <w:r>
        <w:br/>
      </w:r>
      <w:r>
        <w:rPr>
          <w:rFonts w:ascii="Times New Roman"/>
          <w:b w:val="false"/>
          <w:i w:val="false"/>
          <w:color w:val="000000"/>
          <w:sz w:val="28"/>
        </w:rPr>
        <w:t xml:space="preserve">
к приказу Министра юстиции   </w:t>
      </w:r>
      <w:r>
        <w:br/>
      </w:r>
      <w:r>
        <w:rPr>
          <w:rFonts w:ascii="Times New Roman"/>
          <w:b w:val="false"/>
          <w:i w:val="false"/>
          <w:color w:val="000000"/>
          <w:sz w:val="28"/>
        </w:rPr>
        <w:t xml:space="preserve">
Республики Казахстан     </w:t>
      </w:r>
      <w:r>
        <w:br/>
      </w:r>
      <w:r>
        <w:rPr>
          <w:rFonts w:ascii="Times New Roman"/>
          <w:b w:val="false"/>
          <w:i w:val="false"/>
          <w:color w:val="000000"/>
          <w:sz w:val="28"/>
        </w:rPr>
        <w:t xml:space="preserve">
от 25 августа 2015 года № 468   </w:t>
      </w:r>
    </w:p>
    <w:bookmarkEnd w:id="1"/>
    <w:p>
      <w:pPr>
        <w:spacing w:after="0"/>
        <w:ind w:left="0"/>
        <w:jc w:val="both"/>
      </w:pPr>
      <w:r>
        <w:rPr>
          <w:rFonts w:ascii="Times New Roman"/>
          <w:b w:val="false"/>
          <w:i w:val="false"/>
          <w:color w:val="000000"/>
          <w:sz w:val="28"/>
        </w:rPr>
        <w:t xml:space="preserve">Приложение 2-1       </w:t>
      </w:r>
      <w:r>
        <w:br/>
      </w:r>
      <w:r>
        <w:rPr>
          <w:rFonts w:ascii="Times New Roman"/>
          <w:b w:val="false"/>
          <w:i w:val="false"/>
          <w:color w:val="000000"/>
          <w:sz w:val="28"/>
        </w:rPr>
        <w:t xml:space="preserve">
к Методике оценки      </w:t>
      </w:r>
      <w:r>
        <w:br/>
      </w:r>
      <w:r>
        <w:rPr>
          <w:rFonts w:ascii="Times New Roman"/>
          <w:b w:val="false"/>
          <w:i w:val="false"/>
          <w:color w:val="000000"/>
          <w:sz w:val="28"/>
        </w:rPr>
        <w:t xml:space="preserve">
эффективности правового    </w:t>
      </w:r>
      <w:r>
        <w:br/>
      </w:r>
      <w:r>
        <w:rPr>
          <w:rFonts w:ascii="Times New Roman"/>
          <w:b w:val="false"/>
          <w:i w:val="false"/>
          <w:color w:val="000000"/>
          <w:sz w:val="28"/>
        </w:rPr>
        <w:t xml:space="preserve">
обеспечения государственных  </w:t>
      </w:r>
      <w:r>
        <w:br/>
      </w:r>
      <w:r>
        <w:rPr>
          <w:rFonts w:ascii="Times New Roman"/>
          <w:b w:val="false"/>
          <w:i w:val="false"/>
          <w:color w:val="000000"/>
          <w:sz w:val="28"/>
        </w:rPr>
        <w:t xml:space="preserve">
органов           </w:t>
      </w:r>
    </w:p>
    <w:p>
      <w:pPr>
        <w:spacing w:after="0"/>
        <w:ind w:left="0"/>
        <w:jc w:val="both"/>
      </w:pPr>
      <w:r>
        <w:rPr>
          <w:rFonts w:ascii="Times New Roman"/>
          <w:b w:val="false"/>
          <w:i w:val="false"/>
          <w:color w:val="000000"/>
          <w:sz w:val="28"/>
        </w:rPr>
        <w:t xml:space="preserve">форма   </w:t>
      </w:r>
    </w:p>
    <w:bookmarkStart w:name="z13" w:id="2"/>
    <w:p>
      <w:pPr>
        <w:spacing w:after="0"/>
        <w:ind w:left="0"/>
        <w:jc w:val="left"/>
      </w:pPr>
      <w:r>
        <w:rPr>
          <w:rFonts w:ascii="Times New Roman"/>
          <w:b/>
          <w:i w:val="false"/>
          <w:color w:val="000000"/>
        </w:rPr>
        <w:t xml:space="preserve"> 
Отчетная информация</w:t>
      </w:r>
      <w:r>
        <w:br/>
      </w:r>
      <w:r>
        <w:rPr>
          <w:rFonts w:ascii="Times New Roman"/>
          <w:b/>
          <w:i w:val="false"/>
          <w:color w:val="000000"/>
        </w:rPr>
        <w:t>
по критерию «Правовой мониторинг» за 20 __ год</w:t>
      </w:r>
      <w:r>
        <w:br/>
      </w:r>
      <w:r>
        <w:rPr>
          <w:rFonts w:ascii="Times New Roman"/>
          <w:b/>
          <w:i w:val="false"/>
          <w:color w:val="000000"/>
        </w:rPr>
        <w:t>
________________________________________________________</w:t>
      </w:r>
      <w:r>
        <w:br/>
      </w:r>
      <w:r>
        <w:rPr>
          <w:rFonts w:ascii="Times New Roman"/>
          <w:b/>
          <w:i w:val="false"/>
          <w:color w:val="000000"/>
        </w:rPr>
        <w:t>
(наименование государственного органа)</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84"/>
        <w:gridCol w:w="3769"/>
        <w:gridCol w:w="5142"/>
        <w:gridCol w:w="4205"/>
      </w:tblGrid>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Общее количество НПА, в отношении которых проводился</w:t>
            </w:r>
            <w:r>
              <w:br/>
            </w:r>
            <w:r>
              <w:rPr>
                <w:rFonts w:ascii="Times New Roman"/>
                <w:b w:val="false"/>
                <w:i w:val="false"/>
                <w:color w:val="000000"/>
                <w:sz w:val="20"/>
              </w:rPr>
              <w:t>
</w:t>
            </w:r>
            <w:r>
              <w:rPr>
                <w:rFonts w:ascii="Times New Roman"/>
                <w:b/>
                <w:i w:val="false"/>
                <w:color w:val="000000"/>
                <w:sz w:val="20"/>
              </w:rPr>
              <w:t>мониторинг</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Общее количество</w:t>
            </w:r>
            <w:r>
              <w:br/>
            </w:r>
            <w:r>
              <w:rPr>
                <w:rFonts w:ascii="Times New Roman"/>
                <w:b w:val="false"/>
                <w:i w:val="false"/>
                <w:color w:val="000000"/>
                <w:sz w:val="20"/>
              </w:rPr>
              <w:t>
</w:t>
            </w:r>
            <w:r>
              <w:rPr>
                <w:rFonts w:ascii="Times New Roman"/>
                <w:b/>
                <w:i w:val="false"/>
                <w:color w:val="000000"/>
                <w:sz w:val="20"/>
              </w:rPr>
              <w:t>НПА, выявленных</w:t>
            </w:r>
            <w:r>
              <w:br/>
            </w:r>
            <w:r>
              <w:rPr>
                <w:rFonts w:ascii="Times New Roman"/>
                <w:b w:val="false"/>
                <w:i w:val="false"/>
                <w:color w:val="000000"/>
                <w:sz w:val="20"/>
              </w:rPr>
              <w:t>
</w:t>
            </w:r>
            <w:r>
              <w:rPr>
                <w:rFonts w:ascii="Times New Roman"/>
                <w:b/>
                <w:i w:val="false"/>
                <w:color w:val="000000"/>
                <w:sz w:val="20"/>
              </w:rPr>
              <w:t>как противоречащие, устаревшие, неэффективно реализуемые</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i w:val="false"/>
                <w:color w:val="000000"/>
                <w:sz w:val="20"/>
              </w:rPr>
              <w:t>Общее  количество</w:t>
            </w:r>
            <w:r>
              <w:br/>
            </w:r>
            <w:r>
              <w:rPr>
                <w:rFonts w:ascii="Times New Roman"/>
                <w:b w:val="false"/>
                <w:i w:val="false"/>
                <w:color w:val="000000"/>
                <w:sz w:val="20"/>
              </w:rPr>
              <w:t>
</w:t>
            </w:r>
            <w:r>
              <w:rPr>
                <w:rFonts w:ascii="Times New Roman"/>
                <w:b/>
                <w:i w:val="false"/>
                <w:color w:val="000000"/>
                <w:sz w:val="20"/>
              </w:rPr>
              <w:t>НПА, приведенных</w:t>
            </w:r>
            <w:r>
              <w:br/>
            </w:r>
            <w:r>
              <w:rPr>
                <w:rFonts w:ascii="Times New Roman"/>
                <w:b w:val="false"/>
                <w:i w:val="false"/>
                <w:color w:val="000000"/>
                <w:sz w:val="20"/>
              </w:rPr>
              <w:t>
</w:t>
            </w:r>
            <w:r>
              <w:rPr>
                <w:rFonts w:ascii="Times New Roman"/>
                <w:b/>
                <w:i w:val="false"/>
                <w:color w:val="000000"/>
                <w:sz w:val="20"/>
              </w:rPr>
              <w:t>в соответствие</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2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