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b1c84" w14:textId="2fb1c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22 октября 2014 года № 189 "Об утверждении Требований к эмитентам и их ценным бумагам, допускаемым (допущенным) к обращению на фондовой бирже, а также к отдельным категориям списка фондовой биржи"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17 июля 2015 года № 138. Зарегистрировано в Министерстве юстиции Республики Казахстан 28 августа 2015 года № 11970. Утратило силу постановлением Правления Национального Банка Республики Казахстан от 27 марта 2017 года № 54 (вводится в действие с 01.06.2017).</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27.03.2017 </w:t>
      </w:r>
      <w:r>
        <w:rPr>
          <w:rFonts w:ascii="Times New Roman"/>
          <w:b w:val="false"/>
          <w:i w:val="false"/>
          <w:color w:val="ff0000"/>
          <w:sz w:val="28"/>
        </w:rPr>
        <w:t>№ 54</w:t>
      </w:r>
      <w:r>
        <w:rPr>
          <w:rFonts w:ascii="Times New Roman"/>
          <w:b w:val="false"/>
          <w:i w:val="false"/>
          <w:color w:val="ff0000"/>
          <w:sz w:val="28"/>
        </w:rPr>
        <w:t xml:space="preserve"> (вводится в действие с 01.06.2017).</w:t>
      </w:r>
    </w:p>
    <w:bookmarkStart w:name="z1" w:id="0"/>
    <w:p>
      <w:pPr>
        <w:spacing w:after="0"/>
        <w:ind w:left="0"/>
        <w:jc w:val="both"/>
      </w:pPr>
      <w:r>
        <w:rPr>
          <w:rFonts w:ascii="Times New Roman"/>
          <w:b w:val="false"/>
          <w:i w:val="false"/>
          <w:color w:val="000000"/>
          <w:sz w:val="28"/>
        </w:rPr>
        <w:t xml:space="preserve">
      В целях совершенствования законодательства Республики Казахстан Правление Национального Банка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 xml:space="preserve"> постановление</w:t>
      </w:r>
      <w:r>
        <w:rPr>
          <w:rFonts w:ascii="Times New Roman"/>
          <w:b w:val="false"/>
          <w:i w:val="false"/>
          <w:color w:val="000000"/>
          <w:sz w:val="28"/>
        </w:rPr>
        <w:t xml:space="preserve"> Правления Национального Банка Республики Казахстан от 22 октября 2014 года № 189 "Об утверждении Требований к эмитентам и их ценным бумагам, допускаемым (допущенным) к обращению на фондовой бирже, а также к отдельным категориям списка фондовой биржи" (зарегистрированное в Реестре государственной регистрации нормативных правовых актов под № 9871, опубликованное 3 декабря 2014 года в газете "Юридическая газета" № 182 (2750), 15 декабря 2014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 (далее - информационно-правовая система "Әділет")) следующие изменения и дополнения: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 Требованиях</w:t>
      </w:r>
      <w:r>
        <w:rPr>
          <w:rFonts w:ascii="Times New Roman"/>
          <w:b w:val="false"/>
          <w:i w:val="false"/>
          <w:color w:val="000000"/>
          <w:sz w:val="28"/>
        </w:rPr>
        <w:t xml:space="preserve"> к эмитентам и их ценным бумагам, допускаемым (допущенным) к обращению на фондовой бирже, а также к отдельным категориям списка фондовой биржи,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Для целей настоящих Требований к эмитентам и их ценным бумагам, допускаемым (допущенным) к обращению на фондовой бирже, а также к отдельным категориям списка фондовой биржи (далее - Требования) используются следующие понятия:</w:t>
      </w:r>
    </w:p>
    <w:p>
      <w:pPr>
        <w:spacing w:after="0"/>
        <w:ind w:left="0"/>
        <w:jc w:val="both"/>
      </w:pPr>
      <w:r>
        <w:rPr>
          <w:rFonts w:ascii="Times New Roman"/>
          <w:b w:val="false"/>
          <w:i w:val="false"/>
          <w:color w:val="000000"/>
          <w:sz w:val="28"/>
        </w:rPr>
        <w:t>
      1) специальное предприятие (Special purpose vehicle) - юридическое лицо, учрежденное в соответствии с законодательством иностранного государства, единственным видом деятельности которого является привлечение денег, в том числе путем выпуска и размещения долговых ценных бумаг под гарантию своего (своих) учредителя (учредителей) участника(участников), акционера (акционеров) - юридического (юридических) лица (лиц) этого же или другого государства либо под гарантию связанных (аффилиированных) с ними лиц;</w:t>
      </w:r>
    </w:p>
    <w:p>
      <w:pPr>
        <w:spacing w:after="0"/>
        <w:ind w:left="0"/>
        <w:jc w:val="both"/>
      </w:pPr>
      <w:r>
        <w:rPr>
          <w:rFonts w:ascii="Times New Roman"/>
          <w:b w:val="false"/>
          <w:i w:val="false"/>
          <w:color w:val="000000"/>
          <w:sz w:val="28"/>
        </w:rPr>
        <w:t xml:space="preserve">
      2) специальная финансовая компания - юридическое лицо, создаваемое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20 февраля 2006 года "О проектном финансировании и секьюритизации", либо в соответствии с законодательством иностранного государства для осуществления сделок проектного финансирования и секьюритизации, в пользу которой уступаются права требования;</w:t>
      </w:r>
    </w:p>
    <w:p>
      <w:pPr>
        <w:spacing w:after="0"/>
        <w:ind w:left="0"/>
        <w:jc w:val="both"/>
      </w:pPr>
      <w:r>
        <w:rPr>
          <w:rFonts w:ascii="Times New Roman"/>
          <w:b w:val="false"/>
          <w:i w:val="false"/>
          <w:color w:val="000000"/>
          <w:sz w:val="28"/>
        </w:rPr>
        <w:t>
      3) долговая ценная бумага - ценная бумага, удостоверяющая право ее владельца на получение от эмитента суммы основного долга в размере и в сроки, установленные условиями выпуска;</w:t>
      </w:r>
    </w:p>
    <w:p>
      <w:pPr>
        <w:spacing w:after="0"/>
        <w:ind w:left="0"/>
        <w:jc w:val="both"/>
      </w:pPr>
      <w:r>
        <w:rPr>
          <w:rFonts w:ascii="Times New Roman"/>
          <w:b w:val="false"/>
          <w:i w:val="false"/>
          <w:color w:val="000000"/>
          <w:sz w:val="28"/>
        </w:rPr>
        <w:t>
      4) облигации местных исполнительных органов - государственные ценные бумаги Республики Казахстан, выпущенные местными исполнительными органами города республиканского значения, столицы;</w:t>
      </w:r>
    </w:p>
    <w:p>
      <w:pPr>
        <w:spacing w:after="0"/>
        <w:ind w:left="0"/>
        <w:jc w:val="both"/>
      </w:pPr>
      <w:r>
        <w:rPr>
          <w:rFonts w:ascii="Times New Roman"/>
          <w:b w:val="false"/>
          <w:i w:val="false"/>
          <w:color w:val="000000"/>
          <w:sz w:val="28"/>
        </w:rPr>
        <w:t>
      5) индексный фонд - инвестиционный фонд, активы которого  составляют финансовые инструменты, аналогичные входящим в представительский список определенного фондового индекса, являющегося для данного инвестиционного фонда базовым;</w:t>
      </w:r>
    </w:p>
    <w:p>
      <w:pPr>
        <w:spacing w:after="0"/>
        <w:ind w:left="0"/>
        <w:jc w:val="both"/>
      </w:pPr>
      <w:r>
        <w:rPr>
          <w:rFonts w:ascii="Times New Roman"/>
          <w:b w:val="false"/>
          <w:i w:val="false"/>
          <w:color w:val="000000"/>
          <w:sz w:val="28"/>
        </w:rPr>
        <w:t>
      6) представительский список индекса - список ценных бумаг,  параметры которых используются в целях расчета того или иного индикатора фондовой биржи;</w:t>
      </w:r>
    </w:p>
    <w:p>
      <w:pPr>
        <w:spacing w:after="0"/>
        <w:ind w:left="0"/>
        <w:jc w:val="both"/>
      </w:pPr>
      <w:r>
        <w:rPr>
          <w:rFonts w:ascii="Times New Roman"/>
          <w:b w:val="false"/>
          <w:i w:val="false"/>
          <w:color w:val="000000"/>
          <w:sz w:val="28"/>
        </w:rPr>
        <w:t>
      7) исламские ценные бумаги - исламские арендные сертификаты и исламские сертификаты участия;</w:t>
      </w:r>
    </w:p>
    <w:p>
      <w:pPr>
        <w:spacing w:after="0"/>
        <w:ind w:left="0"/>
        <w:jc w:val="both"/>
      </w:pPr>
      <w:r>
        <w:rPr>
          <w:rFonts w:ascii="Times New Roman"/>
          <w:b w:val="false"/>
          <w:i w:val="false"/>
          <w:color w:val="000000"/>
          <w:sz w:val="28"/>
        </w:rPr>
        <w:t>
      8) нефинансовая организация - организация, не являющаяся финансовой организацией;</w:t>
      </w:r>
    </w:p>
    <w:p>
      <w:pPr>
        <w:spacing w:after="0"/>
        <w:ind w:left="0"/>
        <w:jc w:val="both"/>
      </w:pPr>
      <w:r>
        <w:rPr>
          <w:rFonts w:ascii="Times New Roman"/>
          <w:b w:val="false"/>
          <w:i w:val="false"/>
          <w:color w:val="000000"/>
          <w:sz w:val="28"/>
        </w:rPr>
        <w:t>
      9) официальный список фондовой биржи (официальный список) -  часть списка фондовой биржи, для включения в который и нахождения в котором ценные бумаги и эмитенты ценных бумаг соответствуют Требованиям;</w:t>
      </w:r>
    </w:p>
    <w:p>
      <w:pPr>
        <w:spacing w:after="0"/>
        <w:ind w:left="0"/>
        <w:jc w:val="both"/>
      </w:pPr>
      <w:r>
        <w:rPr>
          <w:rFonts w:ascii="Times New Roman"/>
          <w:b w:val="false"/>
          <w:i w:val="false"/>
          <w:color w:val="000000"/>
          <w:sz w:val="28"/>
        </w:rPr>
        <w:t>
      10) список фондовой биржи - составленный в соответствии с внутренними документами фондовой биржи список финансовых  инструментов, разрешенных к обращению в торговой системе фондовой биржи;</w:t>
      </w:r>
    </w:p>
    <w:p>
      <w:pPr>
        <w:spacing w:after="0"/>
        <w:ind w:left="0"/>
        <w:jc w:val="both"/>
      </w:pPr>
      <w:r>
        <w:rPr>
          <w:rFonts w:ascii="Times New Roman"/>
          <w:b w:val="false"/>
          <w:i w:val="false"/>
          <w:color w:val="000000"/>
          <w:sz w:val="28"/>
        </w:rPr>
        <w:t>
      11) листинговая компания - юридическое лицо, ценные бумаги которого включены в официальный список (допущены к обращению в официальном списке);</w:t>
      </w:r>
    </w:p>
    <w:p>
      <w:pPr>
        <w:spacing w:after="0"/>
        <w:ind w:left="0"/>
        <w:jc w:val="both"/>
      </w:pPr>
      <w:r>
        <w:rPr>
          <w:rFonts w:ascii="Times New Roman"/>
          <w:b w:val="false"/>
          <w:i w:val="false"/>
          <w:color w:val="000000"/>
          <w:sz w:val="28"/>
        </w:rPr>
        <w:t>
      12) сектор официального списка - часть официального списка  фондовой биржи, в который включены (в котором допущены к обращению) эмиссионные ценные бумаги, соответствующие Требованиям и (или) внутренним документам фондовой биржи;</w:t>
      </w:r>
    </w:p>
    <w:p>
      <w:pPr>
        <w:spacing w:after="0"/>
        <w:ind w:left="0"/>
        <w:jc w:val="both"/>
      </w:pPr>
      <w:r>
        <w:rPr>
          <w:rFonts w:ascii="Times New Roman"/>
          <w:b w:val="false"/>
          <w:i w:val="false"/>
          <w:color w:val="000000"/>
          <w:sz w:val="28"/>
        </w:rPr>
        <w:t>
      13) инициатор допуска - эмитент либо член фондовой биржи, по инициативе которого ценные бумаги включаются (допускаются) в официальный список фондовой биржи;</w:t>
      </w:r>
    </w:p>
    <w:p>
      <w:pPr>
        <w:spacing w:after="0"/>
        <w:ind w:left="0"/>
        <w:jc w:val="both"/>
      </w:pPr>
      <w:r>
        <w:rPr>
          <w:rFonts w:ascii="Times New Roman"/>
          <w:b w:val="false"/>
          <w:i w:val="false"/>
          <w:color w:val="000000"/>
          <w:sz w:val="28"/>
        </w:rPr>
        <w:t>
      14) торговая площадка - часть программно-технического комплекса  фондовой биржи, посредством которого заключаются сделки с отдельными видами финансовых инструментов, включенных в официальный список (допущенных к обращению на фондовой бирже);</w:t>
      </w:r>
    </w:p>
    <w:p>
      <w:pPr>
        <w:spacing w:after="0"/>
        <w:ind w:left="0"/>
        <w:jc w:val="both"/>
      </w:pPr>
      <w:r>
        <w:rPr>
          <w:rFonts w:ascii="Times New Roman"/>
          <w:b w:val="false"/>
          <w:i w:val="false"/>
          <w:color w:val="000000"/>
          <w:sz w:val="28"/>
        </w:rPr>
        <w:t xml:space="preserve">
      15) реструктуризация обязательств эмитента - комплекс  административных, юридических, финансовых, организационно-технических и других мероприятий и процедур, реализуемых эмитентом на основании плана реструктуризации, утвержденного в порядке, установленном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либо плана реабилитации, утвержденного в порядке, установленном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7 марта 2014 года "О реабилитации и банкротстве";</w:t>
      </w:r>
    </w:p>
    <w:p>
      <w:pPr>
        <w:spacing w:after="0"/>
        <w:ind w:left="0"/>
        <w:jc w:val="both"/>
      </w:pPr>
      <w:r>
        <w:rPr>
          <w:rFonts w:ascii="Times New Roman"/>
          <w:b w:val="false"/>
          <w:i w:val="false"/>
          <w:color w:val="000000"/>
          <w:sz w:val="28"/>
        </w:rPr>
        <w:t xml:space="preserve">
      16) квалификационные требования - квалификационные требования к аудиторским организациям для допуска финансовых инструментов на специальную торговую площадку регионального финансового центра города Алматы, утвержденные </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Правления Национального Банка Республики Казахстан от 24 декабря 2014 года № 243 "Об утверждении Квалификационных требований к аудиторским организациям для допуска финансовых инструментов на специальную торговую площадку регионального финансового центра города Алматы", зарегистрированным в Реестре государственной регистрации нормативных правовых актов под № 10340;</w:t>
      </w:r>
    </w:p>
    <w:p>
      <w:pPr>
        <w:spacing w:after="0"/>
        <w:ind w:left="0"/>
        <w:jc w:val="both"/>
      </w:pPr>
      <w:r>
        <w:rPr>
          <w:rFonts w:ascii="Times New Roman"/>
          <w:b w:val="false"/>
          <w:i w:val="false"/>
          <w:color w:val="000000"/>
          <w:sz w:val="28"/>
        </w:rPr>
        <w:t>
      17) уполномоченный орган - Национальный Банк Республики Казахстан.";</w:t>
      </w:r>
    </w:p>
    <w:bookmarkStart w:name="z5" w:id="3"/>
    <w:p>
      <w:pPr>
        <w:spacing w:after="0"/>
        <w:ind w:left="0"/>
        <w:jc w:val="both"/>
      </w:pPr>
      <w:r>
        <w:rPr>
          <w:rFonts w:ascii="Times New Roman"/>
          <w:b w:val="false"/>
          <w:i w:val="false"/>
          <w:color w:val="000000"/>
          <w:sz w:val="28"/>
        </w:rPr>
        <w:t>
      дополнить пунктом 2-1 следующего содержания:</w:t>
      </w:r>
    </w:p>
    <w:bookmarkEnd w:id="3"/>
    <w:p>
      <w:pPr>
        <w:spacing w:after="0"/>
        <w:ind w:left="0"/>
        <w:jc w:val="both"/>
      </w:pPr>
      <w:r>
        <w:rPr>
          <w:rFonts w:ascii="Times New Roman"/>
          <w:b w:val="false"/>
          <w:i w:val="false"/>
          <w:color w:val="000000"/>
          <w:sz w:val="28"/>
        </w:rPr>
        <w:t>
      "2-1. Список фондовой биржи состоит из официального списка и сектора "Нелистинговые ценные бумаги".";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Официальный список фондовой биржи состоит из следующих секторов:</w:t>
      </w:r>
    </w:p>
    <w:p>
      <w:pPr>
        <w:spacing w:after="0"/>
        <w:ind w:left="0"/>
        <w:jc w:val="both"/>
      </w:pPr>
      <w:r>
        <w:rPr>
          <w:rFonts w:ascii="Times New Roman"/>
          <w:b w:val="false"/>
          <w:i w:val="false"/>
          <w:color w:val="000000"/>
          <w:sz w:val="28"/>
        </w:rPr>
        <w:t>
      1) акции;</w:t>
      </w:r>
    </w:p>
    <w:p>
      <w:pPr>
        <w:spacing w:after="0"/>
        <w:ind w:left="0"/>
        <w:jc w:val="both"/>
      </w:pPr>
      <w:r>
        <w:rPr>
          <w:rFonts w:ascii="Times New Roman"/>
          <w:b w:val="false"/>
          <w:i w:val="false"/>
          <w:color w:val="000000"/>
          <w:sz w:val="28"/>
        </w:rPr>
        <w:t>
      2) долговые ценные бумаги;</w:t>
      </w:r>
    </w:p>
    <w:p>
      <w:pPr>
        <w:spacing w:after="0"/>
        <w:ind w:left="0"/>
        <w:jc w:val="both"/>
      </w:pPr>
      <w:r>
        <w:rPr>
          <w:rFonts w:ascii="Times New Roman"/>
          <w:b w:val="false"/>
          <w:i w:val="false"/>
          <w:color w:val="000000"/>
          <w:sz w:val="28"/>
        </w:rPr>
        <w:t>
      3) исламские ценные бумаги;</w:t>
      </w:r>
    </w:p>
    <w:p>
      <w:pPr>
        <w:spacing w:after="0"/>
        <w:ind w:left="0"/>
        <w:jc w:val="both"/>
      </w:pPr>
      <w:r>
        <w:rPr>
          <w:rFonts w:ascii="Times New Roman"/>
          <w:b w:val="false"/>
          <w:i w:val="false"/>
          <w:color w:val="000000"/>
          <w:sz w:val="28"/>
        </w:rPr>
        <w:t>
      4) ценные бумаги инвестиционных фондов;</w:t>
      </w:r>
    </w:p>
    <w:p>
      <w:pPr>
        <w:spacing w:after="0"/>
        <w:ind w:left="0"/>
        <w:jc w:val="both"/>
      </w:pPr>
      <w:r>
        <w:rPr>
          <w:rFonts w:ascii="Times New Roman"/>
          <w:b w:val="false"/>
          <w:i w:val="false"/>
          <w:color w:val="000000"/>
          <w:sz w:val="28"/>
        </w:rPr>
        <w:t>
      5) производные ценные бумаги;</w:t>
      </w:r>
    </w:p>
    <w:p>
      <w:pPr>
        <w:spacing w:after="0"/>
        <w:ind w:left="0"/>
        <w:jc w:val="both"/>
      </w:pPr>
      <w:r>
        <w:rPr>
          <w:rFonts w:ascii="Times New Roman"/>
          <w:b w:val="false"/>
          <w:i w:val="false"/>
          <w:color w:val="000000"/>
          <w:sz w:val="28"/>
        </w:rPr>
        <w:t>
      6) ценные бумаги международных финансовых организаций;</w:t>
      </w:r>
    </w:p>
    <w:p>
      <w:pPr>
        <w:spacing w:after="0"/>
        <w:ind w:left="0"/>
        <w:jc w:val="both"/>
      </w:pPr>
      <w:r>
        <w:rPr>
          <w:rFonts w:ascii="Times New Roman"/>
          <w:b w:val="false"/>
          <w:i w:val="false"/>
          <w:color w:val="000000"/>
          <w:sz w:val="28"/>
        </w:rPr>
        <w:t>
      7) государственные ценные бумаги;</w:t>
      </w:r>
    </w:p>
    <w:p>
      <w:pPr>
        <w:spacing w:after="0"/>
        <w:ind w:left="0"/>
        <w:jc w:val="both"/>
      </w:pPr>
      <w:r>
        <w:rPr>
          <w:rFonts w:ascii="Times New Roman"/>
          <w:b w:val="false"/>
          <w:i w:val="false"/>
          <w:color w:val="000000"/>
          <w:sz w:val="28"/>
        </w:rPr>
        <w:t>
      8) иные секторы, создание и функционирование которых осуществляются в соответствии с внутренними документами фондовой биржи. Условия и порядок включения ценных бумаг в такие секторы, исключения их из них и смены категории списка, а также требования, предъявляемые к эмитентам, чьи ценные бумаги предполагаются к включению или включены в такие секторы, а также к таким ценным бумагам устанавливаются внутренними документами фондовой биржи.</w:t>
      </w:r>
    </w:p>
    <w:p>
      <w:pPr>
        <w:spacing w:after="0"/>
        <w:ind w:left="0"/>
        <w:jc w:val="both"/>
      </w:pPr>
      <w:r>
        <w:rPr>
          <w:rFonts w:ascii="Times New Roman"/>
          <w:b w:val="false"/>
          <w:i w:val="false"/>
          <w:color w:val="000000"/>
          <w:sz w:val="28"/>
        </w:rPr>
        <w:t>
      Секторы официального списка фондовой биржи подразделяются на отдельные категории и подкатегории.";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подпункт 4</w:t>
      </w:r>
      <w:r>
        <w:rPr>
          <w:rFonts w:ascii="Times New Roman"/>
          <w:b w:val="false"/>
          <w:i w:val="false"/>
          <w:color w:val="000000"/>
          <w:sz w:val="28"/>
        </w:rPr>
        <w:t>) пункта 10 изложить в следующей редакции:</w:t>
      </w:r>
    </w:p>
    <w:p>
      <w:pPr>
        <w:spacing w:after="0"/>
        <w:ind w:left="0"/>
        <w:jc w:val="both"/>
      </w:pPr>
      <w:r>
        <w:rPr>
          <w:rFonts w:ascii="Times New Roman"/>
          <w:b w:val="false"/>
          <w:i w:val="false"/>
          <w:color w:val="000000"/>
          <w:sz w:val="28"/>
        </w:rPr>
        <w:t>
      "4) инициатор допуска предоставляет финансовую отчетность эмитента, подтвержденную аудиторским отчетом, не менее чем за последний один завершенный финансовый год.</w:t>
      </w:r>
    </w:p>
    <w:p>
      <w:pPr>
        <w:spacing w:after="0"/>
        <w:ind w:left="0"/>
        <w:jc w:val="both"/>
      </w:pPr>
      <w:r>
        <w:rPr>
          <w:rFonts w:ascii="Times New Roman"/>
          <w:b w:val="false"/>
          <w:i w:val="false"/>
          <w:color w:val="000000"/>
          <w:sz w:val="28"/>
        </w:rPr>
        <w:t>
      С даты составления последней предоставленной инициатором допуска финансовой отчетности эмитента, по которой выпущен аудиторский отчет или отчет по обзору промежуточной финансовой информации (полного комплекта промежуточной финансовой отчетности эмитента), должно пройти не более шести месяцев до даты подачи заявления о включении долговых ценных бумаг в данную категорию.</w:t>
      </w:r>
    </w:p>
    <w:p>
      <w:pPr>
        <w:spacing w:after="0"/>
        <w:ind w:left="0"/>
        <w:jc w:val="both"/>
      </w:pPr>
      <w:r>
        <w:rPr>
          <w:rFonts w:ascii="Times New Roman"/>
          <w:b w:val="false"/>
          <w:i w:val="false"/>
          <w:color w:val="000000"/>
          <w:sz w:val="28"/>
        </w:rPr>
        <w:t>
      Если с даты составления последней финансовой отчетности за завершенный финансовый год, подтвержденной аудиторским отчетом, прошло более шести месяцев до дня подачи заявления о включении долговых ценных бумаг в данную категорию, инициатор допуска предоставляет аудиторский отчет по промежуточной финансовой отчетности или отчет по обзору промежуточной финансовой информации (полного комплекта промежуточной финансовой отчетности эмитента);";</w:t>
      </w:r>
    </w:p>
    <w:bookmarkStart w:name="z8" w:id="4"/>
    <w:p>
      <w:pPr>
        <w:spacing w:after="0"/>
        <w:ind w:left="0"/>
        <w:jc w:val="both"/>
      </w:pPr>
      <w:r>
        <w:rPr>
          <w:rFonts w:ascii="Times New Roman"/>
          <w:b w:val="false"/>
          <w:i w:val="false"/>
          <w:color w:val="000000"/>
          <w:sz w:val="28"/>
        </w:rPr>
        <w:t>
      дополнить пунктами 35-1 и 35-2 следующего содержания:</w:t>
      </w:r>
    </w:p>
    <w:bookmarkEnd w:id="4"/>
    <w:p>
      <w:pPr>
        <w:spacing w:after="0"/>
        <w:ind w:left="0"/>
        <w:jc w:val="both"/>
      </w:pPr>
      <w:r>
        <w:rPr>
          <w:rFonts w:ascii="Times New Roman"/>
          <w:b w:val="false"/>
          <w:i w:val="false"/>
          <w:color w:val="000000"/>
          <w:sz w:val="28"/>
        </w:rPr>
        <w:t>
      "35-1. Включение (допуск к обращению) ценных бумаг эмитентов в официальный список фондовой биржи и их нахождение в нем по упрощенной процедуре осуществляются в соответствии с внутренними документами фондовой биржи без соблюдения требований, установленных подпунктами 1), 2) и 3) пункта 35 Требований, в следующих случаях:</w:t>
      </w:r>
    </w:p>
    <w:p>
      <w:pPr>
        <w:spacing w:after="0"/>
        <w:ind w:left="0"/>
        <w:jc w:val="both"/>
      </w:pPr>
      <w:r>
        <w:rPr>
          <w:rFonts w:ascii="Times New Roman"/>
          <w:b w:val="false"/>
          <w:i w:val="false"/>
          <w:color w:val="000000"/>
          <w:sz w:val="28"/>
        </w:rPr>
        <w:t>
      1) если данные ценные бумаги являются ценными бумагами, которые допускаются к обращению в какой-либо из секторов, созданных и функционирующих в соответствии с подпунктом 8) пункта 4 Требований;</w:t>
      </w:r>
    </w:p>
    <w:p>
      <w:pPr>
        <w:spacing w:after="0"/>
        <w:ind w:left="0"/>
        <w:jc w:val="both"/>
      </w:pPr>
      <w:r>
        <w:rPr>
          <w:rFonts w:ascii="Times New Roman"/>
          <w:b w:val="false"/>
          <w:i w:val="false"/>
          <w:color w:val="000000"/>
          <w:sz w:val="28"/>
        </w:rPr>
        <w:t>
      2) если данные ценные бумаги являются ценными бумагами  международных финансовых организаций, которые допускаются к обращению в секторе "ценные бумаги международных финансовых организаций".</w:t>
      </w:r>
    </w:p>
    <w:p>
      <w:pPr>
        <w:spacing w:after="0"/>
        <w:ind w:left="0"/>
        <w:jc w:val="both"/>
      </w:pPr>
      <w:r>
        <w:rPr>
          <w:rFonts w:ascii="Times New Roman"/>
          <w:b w:val="false"/>
          <w:i w:val="false"/>
          <w:color w:val="000000"/>
          <w:sz w:val="28"/>
        </w:rPr>
        <w:t>
      Перечень международных финансовых организаций, чьи эмиссионные ценные бумаги допускаются к обращению в торговой системе фондовой биржи, устанавливается такой фондовой биржей по согласованию с уполномоченным органом;</w:t>
      </w:r>
    </w:p>
    <w:p>
      <w:pPr>
        <w:spacing w:after="0"/>
        <w:ind w:left="0"/>
        <w:jc w:val="both"/>
      </w:pPr>
      <w:r>
        <w:rPr>
          <w:rFonts w:ascii="Times New Roman"/>
          <w:b w:val="false"/>
          <w:i w:val="false"/>
          <w:color w:val="000000"/>
          <w:sz w:val="28"/>
        </w:rPr>
        <w:t>
      3) если данные ценные бумаги являются государственными ценными бумагами, включая облигации местных исполнительных органов, которые допускаются к обращению в секторе "государственные ценные бумаги".</w:t>
      </w:r>
    </w:p>
    <w:p>
      <w:pPr>
        <w:spacing w:after="0"/>
        <w:ind w:left="0"/>
        <w:jc w:val="both"/>
      </w:pPr>
      <w:r>
        <w:rPr>
          <w:rFonts w:ascii="Times New Roman"/>
          <w:b w:val="false"/>
          <w:i w:val="false"/>
          <w:color w:val="000000"/>
          <w:sz w:val="28"/>
        </w:rPr>
        <w:t>
      35-2. Решения о включении (допуске к обращению) ценных бумаг, указанных в пунктах 35 и 35-1 Требований, принимаются исполнительным органом фондовой биржи в порядке, определенном внутренними документами фондовой биржи.";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пункты 36</w:t>
      </w:r>
      <w:r>
        <w:rPr>
          <w:rFonts w:ascii="Times New Roman"/>
          <w:b w:val="false"/>
          <w:i w:val="false"/>
          <w:color w:val="000000"/>
          <w:sz w:val="28"/>
        </w:rPr>
        <w:t xml:space="preserve">, </w:t>
      </w:r>
      <w:r>
        <w:rPr>
          <w:rFonts w:ascii="Times New Roman"/>
          <w:b w:val="false"/>
          <w:i w:val="false"/>
          <w:color w:val="000000"/>
          <w:sz w:val="28"/>
        </w:rPr>
        <w:t xml:space="preserve"> 37</w:t>
      </w:r>
      <w:r>
        <w:rPr>
          <w:rFonts w:ascii="Times New Roman"/>
          <w:b w:val="false"/>
          <w:i w:val="false"/>
          <w:color w:val="000000"/>
          <w:sz w:val="28"/>
        </w:rPr>
        <w:t xml:space="preserve"> и </w:t>
      </w:r>
      <w:r>
        <w:rPr>
          <w:rFonts w:ascii="Times New Roman"/>
          <w:b w:val="false"/>
          <w:i w:val="false"/>
          <w:color w:val="000000"/>
          <w:sz w:val="28"/>
        </w:rPr>
        <w:t xml:space="preserve"> 38</w:t>
      </w:r>
      <w:r>
        <w:rPr>
          <w:rFonts w:ascii="Times New Roman"/>
          <w:b w:val="false"/>
          <w:i w:val="false"/>
          <w:color w:val="000000"/>
          <w:sz w:val="28"/>
        </w:rPr>
        <w:t xml:space="preserve"> исключить;</w:t>
      </w:r>
    </w:p>
    <w:bookmarkStart w:name="z10" w:id="5"/>
    <w:p>
      <w:pPr>
        <w:spacing w:after="0"/>
        <w:ind w:left="0"/>
        <w:jc w:val="both"/>
      </w:pPr>
      <w:r>
        <w:rPr>
          <w:rFonts w:ascii="Times New Roman"/>
          <w:b w:val="false"/>
          <w:i w:val="false"/>
          <w:color w:val="000000"/>
          <w:sz w:val="28"/>
        </w:rPr>
        <w:t>
      дополнить пунктом 41 следующего содержания:</w:t>
      </w:r>
    </w:p>
    <w:bookmarkEnd w:id="5"/>
    <w:p>
      <w:pPr>
        <w:spacing w:after="0"/>
        <w:ind w:left="0"/>
        <w:jc w:val="both"/>
      </w:pPr>
      <w:r>
        <w:rPr>
          <w:rFonts w:ascii="Times New Roman"/>
          <w:b w:val="false"/>
          <w:i w:val="false"/>
          <w:color w:val="000000"/>
          <w:sz w:val="28"/>
        </w:rPr>
        <w:t>
      "41. В сектор "Нелистинговые ценные бумаги" списка фондовой биржи включаются (допускаются) ценные бумаги, выпущенные в соответствии с законодательством Республики Казахстан и других государств, в том числе производные ценные бумаги, базовым активом которых являются негосударственные ценные бумаги, выпущенные в соответствии с законодательством Республики Казахстан и других государств.</w:t>
      </w:r>
    </w:p>
    <w:p>
      <w:pPr>
        <w:spacing w:after="0"/>
        <w:ind w:left="0"/>
        <w:jc w:val="both"/>
      </w:pPr>
      <w:r>
        <w:rPr>
          <w:rFonts w:ascii="Times New Roman"/>
          <w:b w:val="false"/>
          <w:i w:val="false"/>
          <w:color w:val="000000"/>
          <w:sz w:val="28"/>
        </w:rPr>
        <w:t>
      Условия и порядок допуска к обращению ценных бумаг в сектор "Нелистинговые ценные бумаги", а также условия нахождения ценных бумаг в данном секторе и условия исключения из него определяются внутренними документами фондовой биржи. Нахождение ценных бумаг в секторе "Нелистинговые ценные бумаги" не налагает на их эмитентов обязательств. Допуск к обращению ценных бумаг в сектор "Нелистинговые ценные бумаги" осуществляется по инициативе любого члена фондовой биржи.".</w:t>
      </w:r>
    </w:p>
    <w:bookmarkStart w:name="z11" w:id="6"/>
    <w:p>
      <w:pPr>
        <w:spacing w:after="0"/>
        <w:ind w:left="0"/>
        <w:jc w:val="both"/>
      </w:pPr>
      <w:r>
        <w:rPr>
          <w:rFonts w:ascii="Times New Roman"/>
          <w:b w:val="false"/>
          <w:i w:val="false"/>
          <w:color w:val="000000"/>
          <w:sz w:val="28"/>
        </w:rPr>
        <w:t>
      2. Департаменту методологии контроля и надзора (Абдрахманов Н.А.) в установленном законодательством порядке обеспечить:</w:t>
      </w:r>
    </w:p>
    <w:bookmarkEnd w:id="6"/>
    <w:p>
      <w:pPr>
        <w:spacing w:after="0"/>
        <w:ind w:left="0"/>
        <w:jc w:val="both"/>
      </w:pPr>
      <w:r>
        <w:rPr>
          <w:rFonts w:ascii="Times New Roman"/>
          <w:b w:val="false"/>
          <w:i w:val="false"/>
          <w:color w:val="000000"/>
          <w:sz w:val="28"/>
        </w:rPr>
        <w:t>
      1) совместно с Департаментом правового (Досмухамбетов Н.М.) государственную регистрацию постановления в Министерстве юстиции Республики Казахстан;</w:t>
      </w:r>
    </w:p>
    <w:p>
      <w:pPr>
        <w:spacing w:after="0"/>
        <w:ind w:left="0"/>
        <w:jc w:val="both"/>
      </w:pPr>
      <w:r>
        <w:rPr>
          <w:rFonts w:ascii="Times New Roman"/>
          <w:b w:val="false"/>
          <w:i w:val="false"/>
          <w:color w:val="000000"/>
          <w:sz w:val="28"/>
        </w:rPr>
        <w:t>
      2) направление настоящего постановления на опубликование в информационно-правовой системе "Әділет" в течение десяти календарных дней после его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официальном интернет- ресурсе Национального Банка Республики Казахстан после его официального опубликования.</w:t>
      </w:r>
    </w:p>
    <w:bookmarkStart w:name="z12" w:id="7"/>
    <w:p>
      <w:pPr>
        <w:spacing w:after="0"/>
        <w:ind w:left="0"/>
        <w:jc w:val="both"/>
      </w:pPr>
      <w:r>
        <w:rPr>
          <w:rFonts w:ascii="Times New Roman"/>
          <w:b w:val="false"/>
          <w:i w:val="false"/>
          <w:color w:val="000000"/>
          <w:sz w:val="28"/>
        </w:rPr>
        <w:t>
      3. Департаменту международных отношений и связей с общественностью (Казыбаев А.К.)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w:t>
      </w:r>
    </w:p>
    <w:bookmarkEnd w:id="7"/>
    <w:bookmarkStart w:name="z13" w:id="8"/>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Кожахметова К.Б.</w:t>
      </w:r>
    </w:p>
    <w:bookmarkEnd w:id="8"/>
    <w:bookmarkStart w:name="z14" w:id="9"/>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Келимбетов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