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89cd" w14:textId="cb18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7 ноября 2014 года № 112 "Об утверждении Регламента Министерства энергетики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июля 2015 года № 507. Зарегистрирован в Министерстве юстиции Республики Казахстан 1 сентября 2015 года № 11988. Утратил силу приказом Министра энергетики Республики Казахстан от 22 июня 2016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энергетики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ноября 2014 года № 112 «Об утверждении Регламента Министерства энергетики Республики Казахстан» (зарегистрированный в Реестре государственной регистрации нормативных правовых актов за № 9954, опубликованный в информационно-правовой системе «Әділет» 18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энергетики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>,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>,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>, часть пятую </w:t>
      </w:r>
      <w:r>
        <w:rPr>
          <w:rFonts w:ascii="Times New Roman"/>
          <w:b w:val="false"/>
          <w:i w:val="false"/>
          <w:color w:val="000000"/>
          <w:sz w:val="28"/>
        </w:rPr>
        <w:t>пункта 78</w:t>
      </w:r>
      <w:r>
        <w:rPr>
          <w:rFonts w:ascii="Times New Roman"/>
          <w:b w:val="false"/>
          <w:i w:val="false"/>
          <w:color w:val="000000"/>
          <w:sz w:val="28"/>
        </w:rPr>
        <w:t>,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>,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>,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приложение вносятся изменения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У. Карабалин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