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920" w14:textId="4ed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погашения обязательств фондами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4-5/576. Зарегистрирован в Министерстве юстиции Республики Казахстан 8 сентября 2015 года № 12034.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погашения обязательств фондами гарантирования исполнения обязательств по хлопковым распискам.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4-5/576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погашения обязательств фондами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хлопковым распискам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погашения обязательств фондами гарантирования исполнения обязательств по хлопковым распискам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и определяют порядок погашения обязательств фондами гарантирования исполнения обязательств по хлопковым распискам (далее – фонд).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таблица цен – документ, необходимый для определения размеров гарантийных выплат и содержащий установленную фондом стоимость хлопка на определенный период в соответствии с его качеством;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непреодолимая сила – форс-мажорные обстоятельства: стихийные бедствия, аварии природного и техногенного характера, которые стороны не в силах предвидеть и предотвратить;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гарантийный случай – наступление факта </w:t>
      </w:r>
      <w:r>
        <w:rPr>
          <w:rFonts w:ascii="Times New Roman"/>
          <w:b w:val="false"/>
          <w:i w:val="false"/>
          <w:color w:val="000000"/>
          <w:sz w:val="28"/>
        </w:rPr>
        <w:t>утраты или ухудшения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хлопка-сырца и (или) хлопка-волокна, принятых на хранение участником;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участия – договор, заключаемый между фондом и участником, на основе которого последний участвует в системе гарантирования исполнения обязательств по хлопковым распискам;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– хлопкоперерабатывающая организация, с которой фондом заключен и действует договор участия;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держатель </w:t>
      </w:r>
      <w:r>
        <w:rPr>
          <w:rFonts w:ascii="Times New Roman"/>
          <w:b w:val="false"/>
          <w:i w:val="false"/>
          <w:color w:val="000000"/>
          <w:sz w:val="28"/>
        </w:rPr>
        <w:t>хлопковой расписки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владелец хлопка, передавший хлопкоперерабатывающей организации хлопок-сырец на хранение и (или) первичную переработку; хлопок-волокно и семена хлопчатника – на хранение, в случаях совершения на хлопковой расписке индоссамента – индоссат.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погашения обязательств фондами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исполнения обязательств по хлопковым распискам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наступлении гарантийного случая фонд, несущий субсидиарную ответственность по обязательствам своих участников, выплачивает держателю хлопковой расписки деньгами стоимость не выданного участником фонда хлопка, рассчитанную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гарантий фонда указывается в хлопковой расписке. Если срок гарантии в хлопковой расписке не указан, то срок действия гарантии будет составлять двенадцать месяцев с даты совершения фондом надписи на хлопковой расписке.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не гарантирует исполнение обязательств по хлопковым распискам хлопкоперерабатывающих организаций, не являющихся участниками данного фонда.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Погашение обязательств по хлопковым распискам участников осуществляется фондом в соответствии с настоящими Правилами лицам, являющимся держателями хлопковой расписки, получившим гарантирование фонда.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наступлении гарантийного случая держатель хлопковой расписки обращается в фонд для получения гарантийной выплаты,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гарантийной выплаты в фонд могут обратиться владельцы хлопка либо их уполномоченный представитель (на основании доверенности), которые его приобрели на торгах заложенного хлопка в случае, если не истекли сроки гарантирования фондом по хлопковой расписке.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гарантийной выплаты в фонд представляются: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с требованием о получении гарантийной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</w:t>
      </w:r>
      <w:r>
        <w:rPr>
          <w:rFonts w:ascii="Times New Roman"/>
          <w:b w:val="false"/>
          <w:i w:val="false"/>
          <w:color w:val="000000"/>
          <w:sz w:val="28"/>
        </w:rPr>
        <w:t>хлопковой расписки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документа о результатах торгов и залогового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фондом об удовлетворении требования представляются оригиналы вышеуказанных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обращения (жалобы) держателя хлопковой расписки в местный исполнительный орган области, города республиканского значения и столицы и копия акта, составленного государственным инспектором хлопковой отрасли по результатам проверки участника по данному обращению (жалобе). Документы, указанные в настоящем подпункте, не представляются при введении временного управления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держатель хлопковой расписки является физическим лицом – копия удостоверения личности (паспорта), а если юридическим лицом - копия свидетельства* или справки о государственной регистрации (перерегистрации).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в течение 30 (тридцать) календарных дней рассматривает требование держателя хлопковой расписки и выносит решение об его удовлетворении либо отказе. При рассмотрении требования держателя хлопковой расписки в период введения временного управления участника решение об удовлетворении либо отказе выносится фондом после проведения временной администрацией инвентаризации хранящегося хлопка. К рассмотрению требований привлекается участник, допустивший наступление гарантийного случая.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Фонд отказывает в удовлетворении требования об осуществлении гарантийной выплаты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ненаступления гарантийного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наступление гарантийного случая вызвано непреодолимой силой;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решения суда об удовлетворении требования держателя хлопковой расписки и взыскании задолженности с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держателя хлопковой расписки после истечения срока действия гарантии фонда по исполнению обязательств по хлопковой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течение срока рассмотрения требования участник выполнил свои обязательства по хлопковой расписке (</w:t>
      </w:r>
      <w:r>
        <w:rPr>
          <w:rFonts w:ascii="Times New Roman"/>
          <w:b w:val="false"/>
          <w:i w:val="false"/>
          <w:color w:val="000000"/>
          <w:sz w:val="28"/>
        </w:rPr>
        <w:t>залоговому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складскому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на хлопковой расписке надписи, содержащей сведения о гарантировании фондом данной хлопковой расписки с указанием даты совершения надписи, подписи должностного лица и оттиска печати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предъявления только складского свидетельства хлопковой расписки, не содержащего сведения о залоге.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Обращение держателей хлопковых расписок в суд, с целью взыскания задолженности с участника, является основанием для приостановления рассмотрения требований об осуществлении гарантийной выплаты до вынесения решения суда. Держатели хлопковых расписок после вступления в законную силу решения суда об отказе требования держателя хлопковой расписки могут обратиться в фонд для получения гарантийной выплаты.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являются основанием для отказа фондом в удовлетворении требований держателей хлопковой расписки введение временного управления участником, допустившим неисполнение обязательств, реорганизация участника, исключение участника из системы гарантирования исполнения обязательств по хлопковым распискам.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фондом об удовлетворении требования держателя хлопковой расписки фонд производит держателю хлопковой расписки гарантийную выплату в течение 10 (десять) рабочих дней со дня вынесения решения.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размером гарантийной выплаты держатель хлопковой расписки обращается в суд для обжалования решения фонда.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Держателю хлопковой расписки возмещается стоимость только того объема хлопка, который не был выдан участником при предъявлении хлопковой расписки.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ежегодно на весь период действия своих гарантий утверждает таблицу цен на хлопок, по которой производятся гарантийные выплаты. Фонд может вносить изменения в таблицу цен, но к ранее выданным гарантиям применяется учетная цена по таблице цен, действовавшей на момент выдачи гарантии фонда. Таблица цен утверждается фондом с учетом цен, сложившихся на рынке хлопка и могут приниматься во внимание официально опубликованные котировки международных хлопковых бирж.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Гарантийная выплата определяется как произведение показателей объема хлопка, не выданной держателю хлопковой расписки и стоимости одной тонны хлопка по таблице цен, утвержденной фондом.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случаях, когда имеется задолженность держателя хлопковой расписки перед участником по хранению хлопка, из гарантийной выплаты вычитается сумма задолженности по хранению хлопка.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Гарантийная выплата осуществляется в тенге. Гарантийная выплата по взаимному согласию фонда и держателя хлопковой расписки может быть осуществлена хлопком.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исполнения обязательств фондом по осуществлению гарантийной выплаты держателю хлопковой расписки, последний посредством совершения на ней передаточной надписи незамедлительно уступает ее в пользу фонда.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Владелец хлопка по документам о результатах торгов заложенного хлопка передает права собственности на хлопок фонду путем передачи прав приобретателя по результатам торгов, и фонд вступает в права кредитора участника.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