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486b" w14:textId="4f24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"Аккредитация юридических лиц, претендующих на проведение комплексной вневедомственной экспертизы проектов строительства объектов"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19 ноября 2015 года № 700. Зарегистрирован в Министерстве юстиции Республики Казахстан 27 ноября 2015 года № 12322. Утратил силу приказом и.о. Министра индустрии и инфраструктурного развития Республики Казахстан от 11 августа 2021 года № 431.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11.08.2021 </w:t>
      </w:r>
      <w:r>
        <w:rPr>
          <w:rFonts w:ascii="Times New Roman"/>
          <w:b w:val="false"/>
          <w:i w:val="false"/>
          <w:color w:val="ff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государственной услуги "Аккредитация юридических лиц, претендующих на проведение комплексной вневедомственной экспертизы проектов строительства объектов".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курирующего вице-министра национальной экономики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2015 года № 700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"Аккредитация юридических лиц,</w:t>
      </w:r>
      <w:r>
        <w:br/>
      </w:r>
      <w:r>
        <w:rPr>
          <w:rFonts w:ascii="Times New Roman"/>
          <w:b/>
          <w:i w:val="false"/>
          <w:color w:val="000000"/>
        </w:rPr>
        <w:t>претендующих на проведение комплексной вневедомственной</w:t>
      </w:r>
      <w:r>
        <w:br/>
      </w:r>
      <w:r>
        <w:rPr>
          <w:rFonts w:ascii="Times New Roman"/>
          <w:b/>
          <w:i w:val="false"/>
          <w:color w:val="000000"/>
        </w:rPr>
        <w:t>экспертизы проектов строительства объектов"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юридических лиц, претендующих на проведение комплексной вневедомственной экспертизы проектов строительства объектов" (далее – государственная услуга).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национальной экономики Республики Казахстан (далее – Министерство).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по делам строительства, жилищно-коммунального хозяйства и управления земельными ресурсами Министерства национальной экономики Республики Казахстан (далее –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услугодателю – 30 (тридцать)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 услугодателя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 услугодателя в день обращения – 20 (двадцать) минут.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выдача свидетельства об аккредитации, подтверждение, переоформление (далее – свидетельство)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юридическим лицам (далее – услугополучатель) на бесплатной основе.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 с понедельника по пятницу, с 9.00 до 18.30, с перерывом на обед с 13.00 до 14.30 часов, кроме 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 с 9.00 часов до 17.00 часов с перерывом на обед с 13.00 часов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получении свидетельства: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государственной регистрации (перерегистрации)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экспертах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нотариально заверенные копии документов, удостоверяющих их личность, аттестатов и трудового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Нотариального засвидетельствования документов не требуется в случае представления услугополучателем оригинала документа для сверки;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наличии производственной базы на праве собственности или ином законном основании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сведения о материально-технической оснащенности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сведения о системе контроля качества экспертизы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сведения о нормативно-справочной и методологической литературе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подтверждении действия свидетельства кроме материалов и документов, предусмотренных подпунктом 1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также дополнительно представляются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выданных за истекший период экспертных заключениях по проектам строительства, как с положительными, так и отрицательными выводами, и с указанием наименований и стадии проектов, их заказчика и разработчика;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факт повышения квалификации экспертами услугополучателя, прохождение курсов повышения квалификации или специальных семинаров;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принятых в отношении данного юридического лица и(или) эксперта мерах ответственности,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для подтверждения свидетельства об аккредитации подаются заблаговременно за месяц до истечения срока подтверждения свидетельства.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документов, представленных услугодателю является отметка на его копии о регистрации в канцелярии с указанием даты и времени приема пакета документов.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является: наличие менее пяти экспертов, аттестованных по специализациям, соответствующим основным разделам проекта, в составе услугополучателя; осуществление иной деятельности экспертом состоящий в штате экспертной организации и (или) экспертной организацией.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и.о. Министра национальной экономики РК от 17.06.2016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услугодателей и 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обжалования решений, действий (бездействий), услугодателя и (или) его должностных лиц по вопросам оказания государственных услуг: жалоба подается на имя руководителя услугодателя по адресам указанному в пункте 12 настоящего стандарта государственных услуг, либо на имя руководителя Министерства по адресу: 010000, город Астана, ул. Орынбор, 10, Дом министерств, 10 подъезд, телефон: 8 (7172) 74-19-28, 74-19-45.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либо нарочно через канцелярию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или Министерства,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– указываются его наименование, почтовый адрес, исходящий номер и дата. Обращение должно быть подписано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5 (пяти)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15 (пятнадцать) рабочих дней со дня ее регистрации.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в электронной форме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места оказания государственной услуги размещен на интернет-ресурсе услугодателя: www.kds.gov.kz.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порядке и статусе оказания государственной услуги в режиме удаленного доступа посредством </w:t>
      </w:r>
      <w:r>
        <w:rPr>
          <w:rFonts w:ascii="Times New Roman"/>
          <w:b w:val="false"/>
          <w:i w:val="false"/>
          <w:color w:val="000000"/>
          <w:sz w:val="28"/>
        </w:rPr>
        <w:t>Единого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по вопросам оказания государственной услуги размещены на интернет-ресурсах услугодателя: www.kds.gov.kz,. Единый контакт-центр по вопросам оказания государственных услуг: 1414.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претендующих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комплексной вневедомственной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объектов"</w:t>
            </w:r>
          </w:p>
        </w:tc>
      </w:tr>
    </w:tbl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4"/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ОБ АККРЕДИТАЦИИ</w:t>
      </w:r>
      <w:r>
        <w:br/>
      </w:r>
      <w:r>
        <w:rPr>
          <w:rFonts w:ascii="Times New Roman"/>
          <w:b/>
          <w:i w:val="false"/>
          <w:color w:val="000000"/>
        </w:rPr>
        <w:t>№ 00000</w:t>
      </w:r>
      <w:r>
        <w:br/>
      </w:r>
      <w:r>
        <w:rPr>
          <w:rFonts w:ascii="Times New Roman"/>
          <w:b/>
          <w:i w:val="false"/>
          <w:color w:val="000000"/>
        </w:rPr>
        <w:t>Настоящее свидетельство об аккредитации выдано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(юридический адрес)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 осуществления комплексной вневедомственной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проектов, предназначенных для строительства, 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комплексной вневедомственной экспертизы, отнесенной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к государственной монополии и проводимой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экспертной организацией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АККРЕДИТОВАН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внесен в реестр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            ___________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(подпись)               (фамилия имя очество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действие до:________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___________                             "__" ___________ 20__г.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претендующих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комплексной вневедомственной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объектов"</w:t>
            </w:r>
          </w:p>
        </w:tc>
      </w:tr>
    </w:tbl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(полное наименование юридического лица, реквизиты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аккредитовать в качестве экспертной организации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комплексной вневедомственной экспертизы проектов строительства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(индекс, город, район, область, улица, номер дома,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телефон, факс, е-mail)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Филиалы (представительства, объекты, пункты, участки)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(местонахождение и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 в выдаче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данным видом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 Дата заполнения: "__"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претендующих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комплексной вневедомственной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объектов"</w:t>
            </w:r>
          </w:p>
        </w:tc>
      </w:tr>
    </w:tbl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экспертах услугополучателя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4"/>
        <w:gridCol w:w="491"/>
        <w:gridCol w:w="3156"/>
        <w:gridCol w:w="799"/>
        <w:gridCol w:w="1107"/>
        <w:gridCol w:w="3879"/>
        <w:gridCol w:w="1724"/>
      </w:tblGrid>
      <w:tr>
        <w:trPr>
          <w:trHeight w:val="30" w:hRule="atLeast"/>
        </w:trPr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3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</w:t>
            </w:r>
          </w:p>
        </w:tc>
        <w:tc>
          <w:tcPr>
            <w:tcW w:w="3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с указанием учебного заведения, года окончания, квалификации по диплому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аттестата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занимаемой должности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 в выдаче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данным видом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 Дата заполнения: "__"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претендующих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комплексной вневедомственной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объектов"</w:t>
            </w:r>
          </w:p>
        </w:tc>
      </w:tr>
    </w:tbl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производственной базы</w:t>
      </w:r>
      <w:r>
        <w:br/>
      </w:r>
      <w:r>
        <w:rPr>
          <w:rFonts w:ascii="Times New Roman"/>
          <w:b/>
          <w:i w:val="false"/>
          <w:color w:val="000000"/>
        </w:rPr>
        <w:t>на праве собственности или ином законном основании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5"/>
        <w:gridCol w:w="2679"/>
        <w:gridCol w:w="930"/>
        <w:gridCol w:w="5594"/>
        <w:gridCol w:w="932"/>
      </w:tblGrid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составляющие производственной базы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Документ, удостоверяющий право собственности или ином законном основании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представляемые материалы и документы подписываются первым руководителем и заверяются печатью.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 в выдаче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данным видом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 Дата заполнения: "__"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претендующих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комплексной вневедомственной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объектов"</w:t>
            </w:r>
          </w:p>
        </w:tc>
      </w:tr>
    </w:tbl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материально-технической оснащенности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1"/>
        <w:gridCol w:w="855"/>
        <w:gridCol w:w="1391"/>
        <w:gridCol w:w="855"/>
        <w:gridCol w:w="1392"/>
        <w:gridCol w:w="4960"/>
        <w:gridCol w:w="856"/>
      </w:tblGrid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(марки, мощности) качественный состав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представляемые материалы и документы подписываются первым руководителем и заверяются печатью.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 в выдаче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данным видом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 Дата заполнения: "__"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претендующих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комплексной вневедомственной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объектов"</w:t>
            </w:r>
          </w:p>
        </w:tc>
      </w:tr>
    </w:tbl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системе контроля качества экспертизы проектов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7"/>
        <w:gridCol w:w="463"/>
      </w:tblGrid>
      <w:tr>
        <w:trPr>
          <w:trHeight w:val="30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Ф.И.О.(при его наличии), должность ответственного за службу качества. Указать № приказа.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оргтехники и ЭВМ для проверки расчетов и графической части проектов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нормативно-технической литературы. Информационное обеспечение проверки проектно-сметной документации (подробно перечислить)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рекламации по качеству экспертных работ. Эффективность принятых мер.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 в выдаче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данным видом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(подпись)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Дата заполнения: "__"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претендующих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комплексной вневедомственной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объектов"</w:t>
            </w:r>
          </w:p>
        </w:tc>
      </w:tr>
    </w:tbl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</w:t>
      </w:r>
      <w:r>
        <w:br/>
      </w:r>
      <w:r>
        <w:rPr>
          <w:rFonts w:ascii="Times New Roman"/>
          <w:b/>
          <w:i w:val="false"/>
          <w:color w:val="000000"/>
        </w:rPr>
        <w:t>о нормативно-справочной и методологической литературе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6"/>
        <w:gridCol w:w="1944"/>
        <w:gridCol w:w="3161"/>
        <w:gridCol w:w="1944"/>
        <w:gridCol w:w="1945"/>
      </w:tblGrid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 в выдаче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данным видом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 Дата заполнения: "__"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