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c05b4" w14:textId="eac05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28 апреля 2015 года № 503. Зарегистрирован в Министерстве юстиции Республики Казахстан 3 декабря 2015 года № 12350.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34-16)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Казахстан,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Исекешев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"СОГЛАСОВАН"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 национальной экономики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 Е. Досаев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ноября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2015 года № 503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доступа к автоматизированной системе управления пассажирскими</w:t>
      </w:r>
      <w:r>
        <w:br/>
      </w:r>
      <w:r>
        <w:rPr>
          <w:rFonts w:ascii="Times New Roman"/>
          <w:b/>
          <w:i w:val="false"/>
          <w:color w:val="000000"/>
        </w:rPr>
        <w:t>перевозками и технологического взаимодействия при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продажи проездных документов (билетов)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 (далее - Правила) разработаны в соответствии с подпунктом 34-16) пункта 2 </w:t>
      </w:r>
      <w:r>
        <w:rPr>
          <w:rFonts w:ascii="Times New Roman"/>
          <w:b w:val="false"/>
          <w:i w:val="false"/>
          <w:color w:val="000000"/>
          <w:sz w:val="28"/>
        </w:rPr>
        <w:t>статьи 14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железнодорожном транспорте" и определяют порядок доступа к автоматизированной системе управления пассажирскими перевозками и технологического взаимодействия при организации продажи проездных документов (билетов).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приказа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понятия:</w:t>
      </w:r>
    </w:p>
    <w:bookmarkEnd w:id="7"/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автоматизированная система управления пассажирскими перевозками - система управления пассажирскими перевозками и электронного резервирования мест (далее – АСУ);</w:t>
      </w:r>
    </w:p>
    <w:bookmarkEnd w:id="8"/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абонент – рабочее место, оснащенное оборудованием АСУ и подключенное к АСУ;</w:t>
      </w:r>
    </w:p>
    <w:bookmarkEnd w:id="9"/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оборудование АСУ – терминальное оборудование, билетно-кассовая аппаратура, справочные установки, информационные киоски, электронные табло коллективного пользования, автоматы по продаже билетов и прочее оборудование, предназначенное для продажи проездных документов и получения справочной информации по пассажирским перевозкам;</w:t>
      </w:r>
    </w:p>
    <w:bookmarkEnd w:id="10"/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модернизация – замена, доработка оборудования АСУ, влекущая изменение его типа и заводского номера;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передислокация – перемещение оборудования АСУ, принятого в эксплуатацию, в случае переноса в здание, расположенное по другому почтовому адресу в пределах одного населенного пункта;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пользователь – лицо, получившее право доступа к АСУ;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уполномоченный орган – центральный исполнительный орган, осуществляющий руководство в сфере железнодорожного транспорта, а также в пределах, предусмотренных 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- межотраслевую координацию;</w:t>
      </w:r>
    </w:p>
    <w:bookmarkStart w:name="z3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программный продукт VipNet (далее – VipNet) – совокупность компьютерных программ, процедур, методик, правил и сопутствующих документации системы обработки информации по криптографической защите передаваемых данных через АСУ. Предназначен для создания целостной системы безопасного функционирования технических средств и информационных ресурсов корпоративной сети, взаимодействующей с внешними техническими средствами и информационными ресурсами.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приказом и.о. Министра индустрии и инфраструктурного развития РК от 16.05.2023 </w:t>
      </w:r>
      <w:r>
        <w:rPr>
          <w:rFonts w:ascii="Times New Roman"/>
          <w:b w:val="false"/>
          <w:i w:val="false"/>
          <w:color w:val="000000"/>
          <w:sz w:val="28"/>
        </w:rPr>
        <w:t>№ 361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Национальная железнодорожная компания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организовывает по согласованию с уполномоченным органом доступ перевозчиков и пассажирских агентств к АСУ на равных условиях для всех участников перевозочного процесса.</w:t>
      </w:r>
    </w:p>
    <w:bookmarkEnd w:id="15"/>
    <w:bookmarkStart w:name="z12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получения доступа к АСУ</w:t>
      </w:r>
    </w:p>
    <w:bookmarkEnd w:id="16"/>
    <w:bookmarkStart w:name="z1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АСУ позволяют предоставить следующие виды доступа: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доступ для оформления перевозочных документов;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доступ к пользованию учетными данными мониторинга управления пассажирскими перевозками;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доступ к справочно-информационным ресурсам (для оказания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справочно-информационных услуг).</w:t>
      </w:r>
    </w:p>
    <w:bookmarkStart w:name="z1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Доступ к АСУ предоставляется на основании заявки в произвольной форме.</w:t>
      </w:r>
    </w:p>
    <w:bookmarkEnd w:id="18"/>
    <w:bookmarkStart w:name="z1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заявке указывается следующая информация: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местонахождение пункта продажи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виды планируемых работ;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наименование группы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станция установки оборудования в соответствии с Алфавитным списком железнодорожных станций Тарифного руководства № 4 - для перевозчиков;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почтовый адрес;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наличие доступа к сети Интернет;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наличие оборудования АСУ, его тип и серийного номера;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сведения о наличии лицензии на программный продукт VipNet в случае, если терминал ранее не зарегистрирован в защищенной сети VipNet; в случае, если терминал уже зарегистрирован в защищенной сети VipNet – в заявке указывается требование на передачу ключевой базы от одного терминала другому с указанием старого и нового канальных адресов;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сведения о наличии квалифицированного персонала.</w:t>
      </w:r>
    </w:p>
    <w:bookmarkStart w:name="z1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К заявке прилагаются следующие документы: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копии договора, заключенного между пассажирским агентством и перевозчиком (для пассажирских агентств);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копии документа, подтверждающего право перевозчика на перевозку пассажиров по определенным маршрутам (для перевозчиков);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копии документа, подтверждающего право собственности и (или) владения помещением для размещения билетных касс и оборудования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доверенность на право подписания договора между пассажирским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агентством и перевозчиком, в случае, если представителем юридического лица выступает не первый руководитель или лицо, исполняющее обязанности первого руководителя, а также, если интересы индивидуального предпринимателя при подписании данного договора представляет доверенное лицо.</w:t>
      </w:r>
    </w:p>
    <w:bookmarkStart w:name="z1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Национальная железнодорожная компания в течение пяти рабочих дней рассматривает заявку и приложенные к ней документы и направляет на согласование в уполномоченный орган с приложением заключения.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заключении Национальная железнодорожная компания указывает следующие реквизиты: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пассажирского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наименование пункта продажи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почтовый адрес пункта продажи проездных документов (билетов);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станцию установки терминального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канальный и финансовый номер терминального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разрешенные виды работ и броней;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признаки терминального оборудования;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номер отделения перевозок;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наименование и номер группы учета и отчетности;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код объекта финансового учета.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несоответствия представленной заявки требованиям </w:t>
      </w:r>
      <w:r>
        <w:rPr>
          <w:rFonts w:ascii="Times New Roman"/>
          <w:b w:val="false"/>
          <w:i w:val="false"/>
          <w:color w:val="000000"/>
          <w:sz w:val="28"/>
        </w:rPr>
        <w:t>пункта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а также непредставление полного пакета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пункте 7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Национальная железнодорожная компания в течение трех рабочих дней возвращает заявку заявителю с указанием необходимости доработки заявки и (или) приложения отсутствующих документов.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Доработанную заявку с приложенными к ней документами, Национальная железнодорожная компания рассматривает в течение трех рабочих дней и направляет на согласование в уполномоченный орган с приложением заключения.</w:t>
      </w:r>
    </w:p>
    <w:bookmarkStart w:name="z1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Уполномоченный орган в течение десяти рабочих дней с момента поступления заявки, основываясь на выводах, отраженных в заключении Национальной железнодорожной компании, письменно согласовывает заявку на получение доступа к АСУ.</w:t>
      </w:r>
    </w:p>
    <w:bookmarkEnd w:id="22"/>
    <w:bookmarkStart w:name="z1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После согласования уполномоченным органом заявки на предоставление доступа к АСУ пользователи заключают с Национальной железнодорожной компанией договоры: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пассажирское агентство – на программно-технологическое обслуживание терминалов;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перевозчик – на оказание информационных услуг по программно-технологическому обслуживанию поездов.</w:t>
      </w:r>
    </w:p>
    <w:bookmarkStart w:name="z2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технологического взаимодействия при организации</w:t>
      </w:r>
      <w:r>
        <w:br/>
      </w:r>
      <w:r>
        <w:rPr>
          <w:rFonts w:ascii="Times New Roman"/>
          <w:b/>
          <w:i w:val="false"/>
          <w:color w:val="000000"/>
        </w:rPr>
        <w:t>продажи проездных документов (билетов)</w:t>
      </w:r>
    </w:p>
    <w:bookmarkEnd w:id="24"/>
    <w:bookmarkStart w:name="z2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 рамках организации продажи проездных документов (билетов) Национальная железнодорожная компания: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совместно с пользователями готовит и разрабатывает предложения по развитию АСУ пассажирскими перевозками в Республике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осуществляет организацию и координацию работ между пользователями по взаимодействию с уполномоченным органом по вопросам автоматизации пассажирских перевозок с использованием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получении запросов перевозчиков Национальная железнодорожная компания обеспечивает ввод в АСУ: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за сорок девять суток (за тринадцать суток на пригородные поезда) до ввода в действие, информации об изменении стоимости проезда; введении или изменениях стоимости белья и других сервисных услуг в тенге и швейцарских франках; повышающих (понижающих) коэффициентов индексации к базовому тарифу межгосударственного пассажирского тарифа (далее – МГПТ) с учетом коэффициента индексации для расчета фирменной плацкарты, ставки налога на добавленную стоимость, коэффициента тарифной индексации во внутриреспубликанском и международном сообщениях на пассажирские и пригородные поезда, с указанием дат начала продажи и отправления поезда, начала и окончания периода действия изменений, но не позднее срока действия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срок не менее чем сорок девять суток до даты отправления поезда информации о присвоении (отмене) пассажирским поездам категории "фирменный" и размере коэффициента индексации для расчета фирменной плацкарты с учетом действующих в поездах повышающих (понижающих) коэффициентов индексации к базовому тарифу МГПТ на пассажирские поезда, с указанием дат начала продажи и отправления поезда, начала и окончания периода действия изменений, но не позднее срока действия договора на долгосрочное субсидирование расходов перевозчика, связанных с осуществлением перевозок пассажиров по социально значимым сообщениям;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менее чем за пятнадцать суток до ввода в действие, информации на изменения коэффициентов тарифной индексации к базовому тарифу МГПТ в международном и внутриреспубликанском сообщениях и направляет телеграммы о проведенных изменениях железнодорожным администрациям; ставки налога на добавленную стоимость и величины комиссионных сборов, стоимости перегрузки, максимального веса багажа и грузобагажа, ставок порожнего пробега в почтово-багажных, пассажирских, грузопассажирских и скорых поездах в национальной валюте и швейцарских франках;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возврат мест в АСУ в случаях, когда оформление проездных документов выполнялось по аварийной технологии и необходимо привести информацию о местах в АСУ в соответствие с действительным состоянием мест в поездах, а также для возврата нереализованных мест от продажи по ручной технологии;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закрывает предварительную продажу на пассажирские поезда в связи с переходом стран Содружества Независимых Государств на "летнее (зимнее)" время за период резервирования сорока пяти суток;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и изменяет требования по формированию технологических параметров АСУ;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информирует пользователя обо всех изменениях, доработках в АСУ, принятых разработчиками АСУ.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с изменением, внесенным приказом Министра по инвестициям и развитию РК от 16.06.2016 </w:t>
      </w:r>
      <w:r>
        <w:rPr>
          <w:rFonts w:ascii="Times New Roman"/>
          <w:b w:val="false"/>
          <w:i w:val="false"/>
          <w:color w:val="000000"/>
          <w:sz w:val="28"/>
        </w:rPr>
        <w:t>№ 499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01.01.2017).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12. В рамках организации продажи проездных документов перевозчики предоставляют в Национальную железнодорожную компанию для ввода в АСУ: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 позднее двенадцать часов местного времени последнего дня месяца телеграммы об изменении официального курса иностранных валют к тенге для расчета стоимости проезда пассажиров, провоза багажа, грузобагажа, стоимости постельного белья и других сервисных услуг, ставок почтового пробега в международном сообщении; курса валют для расчета стоимости провоза багажа, грузобагажа во внутриреспубликанском сообщении;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информацию об изменении составности, нормы мест переменного трафарета и обратного выезда, периодичности курсирования, графика движения на поезда своего формирования;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телеграммы об изменении схем составов и порядка курсирования поездов и вагонов, нормы мест переменного трафарета и обратного выезда, броней, регулирования и режимов продажи, на закрытие мест для пересадки пассажиров по телеграфным каналам связи;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 вводе нового графика телеграммы содержащей информацию о назначении поездов; о выделении броневых мест, сроков снятия броней, регулировании и режимах продажи в поездах (вагонах), изменении расписания движения поездов "зимнего (летнего)" вариантов в срок согласно графика движения поездов;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 период между сменами расписания движения поездов телеграммы о назначении (отмене), изменении периодичности курсирования поездов, багажных и почтовых вагонов, изменении маршрутов следования поездов, не менее чем за пять суток до даты, с которой вводятся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телеграммы о корректировке графика движения поездов не менее чем за пять суток до даты, с которой вводятся изменения;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 менее чем за пять суток до ввода в действие, информацию о сумме сбора за объявленную ценность багажа и грузобагажа во внутриреспубликанском сообщении с учетом изменения ставки налога на добавленную стоимость, коэффициента индексации к базовым тарифам на перевозку багажа и грузобагажа во внутриреспубликанском и международном сообщениях.</w:t>
      </w:r>
    </w:p>
    <w:bookmarkStart w:name="z2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Заключительные положения</w:t>
      </w:r>
    </w:p>
    <w:bookmarkEnd w:id="27"/>
    <w:bookmarkStart w:name="z2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Модернизированное, передислоцированное оборудование АСУ принимается в эксплуатацию путем оформления акта о подключении (модернизации, замене, передислокации) терминального оборудования к АСУ.</w:t>
      </w:r>
    </w:p>
    <w:bookmarkEnd w:id="28"/>
    <w:bookmarkStart w:name="z2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Отключение от АСУ производится: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пассажирских агентств, перевозчиков — на основании письменного требования Национальной железнодорожной компании с согласия уполномоченного органа в случае нарушения требований настоящих Правил;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случае расторжения договора и (или) истечения срока договора с перевозчиком, пассажирским агентством — на основании письменного обращения перевозчика в Национальную железнодорожную компанию;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выявления фактов несанкционированных (не оформленных актом) модернизации, замены, перемещения терминального оборудования, работниками Национальной железнодорожной компании составляется акт с указанием наименования пункта продажи проездных документов (билетов), наименования пользователя, станции установки оборудования, канального адреса и финансового номера терминала.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требовании на отключение пользователя от АСУ указывается следующая информация: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наименование пункта продажи проездных документов (билетов) на пассажирские поезда или агентства;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станция установки оборудования, канальный адрес и финансовый номер терминала.</w:t>
      </w:r>
    </w:p>
    <w:bookmarkStart w:name="z2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Перемещение оборудования АСУ в пределах одного населенного пункта, не требующая замены канального и финансового адресов терминала оформляется актом о подключении (модернизации, замене, передислокации) терминального оборудования к АСУ.</w:t>
      </w:r>
    </w:p>
    <w:bookmarkEnd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перемещения оборудования АСУ из одного населенного пункта в другой, доступ к АСУ, открытый по ранее заявленному почтовому адресу закрывается. При этом, подключение нового пункта продажи проездных документов к АСУ осуществляется в соответствии с требованиями настоящих Правил.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фактов несанкционированных (не оформленных актом) модернизации, замены, перемещения терминального оборудования, работниками Национальной железнодорожной компании в течение пяти рабочих дней с момента выявления указанных фактов составляется акт с указанием наименования пункта продажи проездных документов (билетов), наименования пользователя, станции установки оборудования, канального адреса и финансового номера терминала и в течение трех рабочих дней производится отключение пользователя от АСУ.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