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159" w14:textId="c429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аварийно-спасательных служб и формирований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2015 года № 889. Зарегистрирован в Министерстве юстиции Республики Казахстан 11 декабря 2015 года № 12398. Утратил силу приказом Министра внутренних дел Республики Казахстан от 26 июня 2018 года № 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33)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аварийно-спасательных служб и формирований.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июня 2014 года № 313 "Об утверждении Правил регистрации аварийно-спасательных служб и формирований" (зарегистрированный в Реестре государственной регистрации нормативных правовых актов № 9601, опубликованный в информационно-правовой системе "Әділет" 29 июля 2014 г., в газетах "Казахстанская правда" от 29 января 2015 года № 18 (27894), "Егемен Қазақстан" от 29 января 2015 года № 18 (28496)).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2015 года № 889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аварийно-спасательных служб и формирований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аварийно-спасательных служб и формирований (далее - Правила) определяют порядок регистрации аварийно-спасательных служб и формирований в Республике Казахстан независимо от форм собственности.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аварийно-спасательные службы и формирования (далее - АСС) после прохождения первичной аттестации и выдачи им свидетельства на право ведения определенного вида или видов аварийно-спасательных работ подлежат обязательной регистрации.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Регистрацию АСС </w:t>
      </w:r>
      <w:r>
        <w:rPr>
          <w:rFonts w:ascii="Times New Roman"/>
          <w:b w:val="false"/>
          <w:i w:val="false"/>
          <w:color w:val="000000"/>
          <w:sz w:val="28"/>
        </w:rPr>
        <w:t>осуществляют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Департаменты по чрезвычайным ситуациям областей, городов Астана и Алматы Комитета по чрезвычайным ситуациям Министерства внутренних дел Республики Казахстан (далее - Департаменты).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заключается в постановке АСС на регистрационный учет в Департаменте в течении десяти календарных дней со дня выдачи свидетельства на право ведения определенного вида или видов аварийно-спасательных работ, с целью формирования данных об АСС в соответствующей области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сбора, учета и хранения информации о АСС, соответствующие структурные подразделения Департамента ведут отдельные регистры электронным и бумажным способом (далее - регистры),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Регистры представляют собой журналы. На одной странице регистров заносятся сведения только об одной АСС. Занесение на одной странице сведений о двух и более АСС не допускается.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Нумерация страниц регистров является сквозной.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Регистры ведутся на государственном и русском языках. В Департаментах, где делопроизводство ведется исключительно на государственном языке, ведение регистров только на государственном языке.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места нахождения, перепрофилирования или ликвидации АСС руководитель АСС в течение трех рабочих дней информирует Департамент.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АСС представляет в Департамент копии документов, подтверждающие соответствующие изменения.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Снятие АСС с регистрации осуществляется в случаях прекращения действия свидетельства на право ведения определенного вида или видов аварийно-спасательных работ, перепрофилировании и ликвидации АСС.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Постановка и снятие АСС с регистрации оформляется приказом первого руководителя Департамента или лица, исполняющего его обязанности.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формирований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</w:t>
      </w:r>
      <w:r>
        <w:br/>
      </w:r>
      <w:r>
        <w:rPr>
          <w:rFonts w:ascii="Times New Roman"/>
          <w:b/>
          <w:i w:val="false"/>
          <w:color w:val="000000"/>
        </w:rPr>
        <w:t>(ведется электронным способом)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842"/>
        <w:gridCol w:w="842"/>
        <w:gridCol w:w="842"/>
        <w:gridCol w:w="1392"/>
        <w:gridCol w:w="1026"/>
        <w:gridCol w:w="842"/>
        <w:gridCol w:w="1209"/>
        <w:gridCol w:w="1207"/>
        <w:gridCol w:w="1207"/>
        <w:gridCol w:w="1207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формирования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проводимых работ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руководителя, телефон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и 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плавсредств и другого оборудования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аттестации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формирований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</w:t>
      </w:r>
      <w:r>
        <w:br/>
      </w:r>
      <w:r>
        <w:rPr>
          <w:rFonts w:ascii="Times New Roman"/>
          <w:b/>
          <w:i w:val="false"/>
          <w:color w:val="000000"/>
        </w:rPr>
        <w:t>(ведется бумажным способом)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1067"/>
        <w:gridCol w:w="1068"/>
        <w:gridCol w:w="1068"/>
        <w:gridCol w:w="1765"/>
        <w:gridCol w:w="1532"/>
        <w:gridCol w:w="1068"/>
        <w:gridCol w:w="1068"/>
        <w:gridCol w:w="1530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проводимых работ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руководителя, телефон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регистрации, номер свидетельства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