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0e9f" w14:textId="bbb0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включения и исключения субъектов рынка из государственного реестра субъектов рынка, занимающих доминирующее или монопольное положение на регулируемых рынках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ноября 2015 года № 740. Зарегистрирован в Министерстве юстиции Республики Казахстан 24 декабря 2015 года № 12485. Утратил силу приказом Министра национальной экономики РК от 24.02.2017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 силу приказом Министра национальной экономики РК от 24.02.2017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Настоящий приказ вводится в действие с 01.01 2016 г.</w:t>
      </w:r>
    </w:p>
    <w:bookmarkStart w:name="z2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88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и исключения субъектов рынка из государственного реестра субъектов рынка, занимающих доминирующее или монопольное положение на регулируемых рынках.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262 "Об утверждении Правил включения и исключения субъектов рынка из Государственного реестра субъектов рынка, занимающих доминирующее или монопольное положение" (зарегистрирован в Реестре государственной регистрации нормативных правовых актов за № 10816, опубликован в информационно-правовой системе "Әділет" 12 мая 2015 года);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21 июля 2015 года № 552 "О внесении изменения в приказ исполняющего обязанности Министра национальной экономики Республики Казахстан от 27 марта 2015 года № 262 "Об утверждении Правил включения и исключения субъектов рынка из государственного реестра субъектов рынка, занимающих доминирующее или монопольное положение" (зарегистрирован в Реестре государственной регистрации нормативных правовых актов за № 11908, опубликован в информационно-правовой системе "Әділет" 29 сентября 2015 года).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Комитету по регулированию естественных монополий и защите конкуренции Министерства национальной экономики Республики Казахстан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национальной экономики Республики Казахстан.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вводится в действие с 1 января 2016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2015 года № 740 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включения и исключения субъектов рынка из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реестра субъектов рынка, занимающих доминирующее или</w:t>
      </w:r>
      <w:r>
        <w:br/>
      </w:r>
      <w:r>
        <w:rPr>
          <w:rFonts w:ascii="Times New Roman"/>
          <w:b/>
          <w:i w:val="false"/>
          <w:color w:val="000000"/>
        </w:rPr>
        <w:t>монопольное положение на регулируемых рынках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разработаны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88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 (далее – Кодекс) и определяют порядок включения и исключения субъектов рынка из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субъектов рынка, занимающих доминирующее или монопольное положение на регулируемых рынках, (далее – Правила)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естественных монополиях и регулируемых рынках.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Формирование и ведение государственного реестра субъектов рынка, занимающих доминирующее или монопольное положение на регулируемых рынках (далее – Реестр) осуществляет </w:t>
      </w:r>
      <w:r>
        <w:rPr>
          <w:rFonts w:ascii="Times New Roman"/>
          <w:b w:val="false"/>
          <w:i w:val="false"/>
          <w:color w:val="000000"/>
          <w:sz w:val="28"/>
        </w:rPr>
        <w:t>ведомство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органа, осуществляющий руководство в сфере защиты конкуренции и ограничения монополистической деятельности, контроль и регулирование деятельности, отнесенной к сфере государственной монополии (далее - ведомство антимонопольного органа).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Государственный реестр субъектов рынка, занимающих доминирующее или монопольное положение на регулируемых рынках ведется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Утвержденный Реестр, а также внесение в него изменений публикуются на официальном Интернет-ресурсе ведомства антимонопольного органа.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Формирование и ведение Реестра осуществляются путем включения в него, исключения из него, а также внесения изменений в сведения о субъекте рынка, содержащиеся в Реестре.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Формирование Реестра осуществляется на основании результатов анализа товарных рынков, проведенного ведомством антимонопольного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анализа и оценки состояния конкурентной среды на товарном рынке, утверждаемыми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88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результатам проведенного анализа и оценки состояния конкурентной среды на товарном рынке ведомством антимонопольного органа в течение семи рабочих дней издается приказ по решению руководителя ведомства антимонопольного органа, в случае его отсутствия – лица, исполняющего его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включении (исключении) из Реестра;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внесении изменения и (или) дополнения в Реестр.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изменения наименования услуги, по которой субъект рынка состоит в Реестре, при этом технологический процесс оказания услуги не подвергся изменению, внесение изменений в Реестр вносится без проведения нового (дополнительного) анализа.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Ведомство антимонопольного органа в течение десяти рабочих дней с момента принятия решения о включении субъекта рынка либо внесения изменения и (или) дополнения в Реестр направляет ему выписку из Реестра, при исключении субъекта рынка из Реестра в тот же срок письменно уведомляет его об исключении из Реестра.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Ведомство антимонопольного органа при включении в Реестр субъекта рынка, осуществляющего деятельность в сферах, отнесенных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1998 года "О естественных монополиях и регулируемых рынках" к регулируемым, в течение десяти рабочих дней со дня внесения соответствующих изменений в Реестр направляет выписку из Реестра в регулирующие органы.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исключении субъекта регулируемого рынка из Реестра ведомство антимонопольного органа в тот же срок письменно уведомляет регулирующие органы.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Группа лиц включается в Реестр как единый субъект рынка с указанием всех физических и (или) юридических лиц, входящих в группу лиц, осуществляющих деятельность на соответствующем товарном рынке.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Включение в Реестр субъектов рынка, составляющих группу лиц, не зависит от их общего количества и конкретной доли каждого из них.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В случае выхода на соответствующий регулируемый рынок новых субъектов рынка, которые образуют группу лиц с субъектами рынка, уже состоящими в Реестре и реализующими аналогичные (взаимозаменяемые) товары (работы, услуги), такие субъекты рынка включаются в Реестр в составе группы лиц без проведения нового (дополнительного) анализа.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В случае создания внутри группы лиц новых субъектов рынка, занимающихся видами деятельности, по которым включена группа лиц в Реестр, данные субъекты рынка включаются в Реестр по факту их выявления.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Основаниями для исключения субъекта рынка из Реестра являются: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письменное обращение (в произвольной форме) субъекта рынка о прекращении деятельности юридического лица либо физического лица в качестве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вступившее в законную силу решение суда об исключении субъекта рынка из Реестра;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снижение доли субъекта рынка на соответствующем товарном рынке, в результате которого субъект рынка утратил доминирующее или монопольное положение на регулируемых рынках, установленное по результатам </w:t>
      </w:r>
      <w:r>
        <w:rPr>
          <w:rFonts w:ascii="Times New Roman"/>
          <w:b w:val="false"/>
          <w:i w:val="false"/>
          <w:color w:val="000000"/>
          <w:sz w:val="28"/>
        </w:rPr>
        <w:t>анализа и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состояния конкурентной среды на товарном рынке;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прекращение осуществления вида деятельности, по которому субъект рынка занимает доминирующее или монопольное положение на регулируемых рынках.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 и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рынка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субъектов рынка, занимающих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доминирующее или монопольное 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регулируемых рынках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субъектов рынка, занимающих</w:t>
      </w:r>
      <w:r>
        <w:br/>
      </w:r>
      <w:r>
        <w:rPr>
          <w:rFonts w:ascii="Times New Roman"/>
          <w:b/>
          <w:i w:val="false"/>
          <w:color w:val="000000"/>
        </w:rPr>
        <w:t>доминирующее или монопольное положение на регулируемых</w:t>
      </w:r>
      <w:r>
        <w:br/>
      </w:r>
      <w:r>
        <w:rPr>
          <w:rFonts w:ascii="Times New Roman"/>
          <w:b/>
          <w:i w:val="false"/>
          <w:color w:val="000000"/>
        </w:rPr>
        <w:t>рынках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2601"/>
        <w:gridCol w:w="4036"/>
        <w:gridCol w:w="1648"/>
        <w:gridCol w:w="2367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(субъектов) рынка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реализуемого субъектом рынка товара (работ, услуг)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границы товарного рынка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субъекта рынка на товарном рынке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