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e294" w14:textId="349e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аттестации электрической мощности генерирующих установок</w:t>
      </w:r>
    </w:p>
    <w:p>
      <w:pPr>
        <w:spacing w:after="0"/>
        <w:ind w:left="0"/>
        <w:jc w:val="both"/>
      </w:pPr>
      <w:r>
        <w:rPr>
          <w:rFonts w:ascii="Times New Roman"/>
          <w:b w:val="false"/>
          <w:i w:val="false"/>
          <w:color w:val="000000"/>
          <w:sz w:val="28"/>
        </w:rPr>
        <w:t>Приказ Министра энергетики Республики Казахстан от 3 декабря 2015 года № 686. Зарегистрирован в Министерстве юстиции Республики Казахстан от 24 декабря 2015 года № 12489.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01.01.2016 г.</w:t>
      </w:r>
    </w:p>
    <w:bookmarkStart w:name="z4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326)</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аттестации электрической мощности генерирующих установок.</w:t>
      </w:r>
    </w:p>
    <w:bookmarkEnd w:id="1"/>
    <w:bookmarkStart w:name="z3"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w:t>
      </w:r>
    </w:p>
    <w:p>
      <w:pPr>
        <w:spacing w:after="0"/>
        <w:ind w:left="0"/>
        <w:jc w:val="both"/>
      </w:pPr>
      <w:r>
        <w:rPr>
          <w:rFonts w:ascii="Times New Roman"/>
          <w:b w:val="false"/>
          <w:i w:val="false"/>
          <w:color w:val="000000"/>
          <w:sz w:val="28"/>
        </w:rPr>
        <w:t>
      3)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4) размещение настоящего приказа на официальном интернет-ресурсе Министерства энергетики Республики Казахстан и интранет-портале государственных органов;</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 1 января 2016 года и подлежит официальному опубликованию.</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декабря 2015 года № 686</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аттестации электрической мощности генерирующих установок</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энергетики РК от 10.12.2018 </w:t>
      </w:r>
      <w:r>
        <w:rPr>
          <w:rFonts w:ascii="Times New Roman"/>
          <w:b w:val="false"/>
          <w:i w:val="false"/>
          <w:color w:val="ff0000"/>
          <w:sz w:val="28"/>
        </w:rPr>
        <w:t>№ 492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 w:id="6"/>
    <w:p>
      <w:pPr>
        <w:spacing w:after="0"/>
        <w:ind w:left="0"/>
        <w:jc w:val="left"/>
      </w:pPr>
      <w:r>
        <w:rPr>
          <w:rFonts w:ascii="Times New Roman"/>
          <w:b/>
          <w:i w:val="false"/>
          <w:color w:val="000000"/>
        </w:rPr>
        <w:t xml:space="preserve"> Глава 1. Общие положения</w:t>
      </w:r>
    </w:p>
    <w:bookmarkEnd w:id="6"/>
    <w:bookmarkStart w:name="z47" w:id="7"/>
    <w:p>
      <w:pPr>
        <w:spacing w:after="0"/>
        <w:ind w:left="0"/>
        <w:jc w:val="both"/>
      </w:pPr>
      <w:r>
        <w:rPr>
          <w:rFonts w:ascii="Times New Roman"/>
          <w:b w:val="false"/>
          <w:i w:val="false"/>
          <w:color w:val="000000"/>
          <w:sz w:val="28"/>
        </w:rPr>
        <w:t xml:space="preserve">
      1. Настоящие Правила проведения аттестации электрической мощности генерирующих установок (далее – Правила) разработаны в соответствии с </w:t>
      </w:r>
      <w:r>
        <w:rPr>
          <w:rFonts w:ascii="Times New Roman"/>
          <w:b w:val="false"/>
          <w:i w:val="false"/>
          <w:color w:val="000000"/>
          <w:sz w:val="28"/>
        </w:rPr>
        <w:t>подпунктом 326)</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проведения аттестации электрической мощности генерирующих установок.</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8"/>
    <w:p>
      <w:pPr>
        <w:spacing w:after="0"/>
        <w:ind w:left="0"/>
        <w:jc w:val="both"/>
      </w:pPr>
      <w:r>
        <w:rPr>
          <w:rFonts w:ascii="Times New Roman"/>
          <w:b w:val="false"/>
          <w:i w:val="false"/>
          <w:color w:val="000000"/>
          <w:sz w:val="28"/>
        </w:rPr>
        <w:t>
      2. В настоящих Правилах применяются следующие понятия и определения:</w:t>
      </w:r>
    </w:p>
    <w:bookmarkEnd w:id="8"/>
    <w:bookmarkStart w:name="z335" w:id="9"/>
    <w:p>
      <w:pPr>
        <w:spacing w:after="0"/>
        <w:ind w:left="0"/>
        <w:jc w:val="both"/>
      </w:pPr>
      <w:r>
        <w:rPr>
          <w:rFonts w:ascii="Times New Roman"/>
          <w:b w:val="false"/>
          <w:i w:val="false"/>
          <w:color w:val="000000"/>
          <w:sz w:val="28"/>
        </w:rPr>
        <w:t>
      1) аттестованная электрическая мощность – сумма аттестованных электрических мощностей электрических станций по результатам соответствующих аттестаций, в мегаваттах (далее – МВт);</w:t>
      </w:r>
    </w:p>
    <w:bookmarkEnd w:id="9"/>
    <w:bookmarkStart w:name="z336" w:id="10"/>
    <w:p>
      <w:pPr>
        <w:spacing w:after="0"/>
        <w:ind w:left="0"/>
        <w:jc w:val="both"/>
      </w:pPr>
      <w:r>
        <w:rPr>
          <w:rFonts w:ascii="Times New Roman"/>
          <w:b w:val="false"/>
          <w:i w:val="false"/>
          <w:color w:val="000000"/>
          <w:sz w:val="28"/>
        </w:rPr>
        <w:t>
      2) контрольный период – отрезок времени календарного дня с 17:00 до 23:00 часов местного времени (с понедельника по пятницу, кроме праздничных дней);</w:t>
      </w:r>
    </w:p>
    <w:bookmarkEnd w:id="10"/>
    <w:bookmarkStart w:name="z337" w:id="11"/>
    <w:p>
      <w:pPr>
        <w:spacing w:after="0"/>
        <w:ind w:left="0"/>
        <w:jc w:val="both"/>
      </w:pPr>
      <w:r>
        <w:rPr>
          <w:rFonts w:ascii="Times New Roman"/>
          <w:b w:val="false"/>
          <w:i w:val="false"/>
          <w:color w:val="000000"/>
          <w:sz w:val="28"/>
        </w:rPr>
        <w:t>
      3) генерирующая установка – устройство, вырабатывающее электрическую энергию;</w:t>
      </w:r>
    </w:p>
    <w:bookmarkEnd w:id="11"/>
    <w:bookmarkStart w:name="z338" w:id="12"/>
    <w:p>
      <w:pPr>
        <w:spacing w:after="0"/>
        <w:ind w:left="0"/>
        <w:jc w:val="both"/>
      </w:pPr>
      <w:r>
        <w:rPr>
          <w:rFonts w:ascii="Times New Roman"/>
          <w:b w:val="false"/>
          <w:i w:val="false"/>
          <w:color w:val="000000"/>
          <w:sz w:val="28"/>
        </w:rPr>
        <w:t>
      4) аттестация электрической мощности генерирующих установок – мероприятия, проводимые Системным оператором, которые направлены на определение значений аттестованной электрической мощности и аттестованных скоростей увеличения и уменьшения электрической мощности;</w:t>
      </w:r>
    </w:p>
    <w:bookmarkEnd w:id="12"/>
    <w:bookmarkStart w:name="z339" w:id="13"/>
    <w:p>
      <w:pPr>
        <w:spacing w:after="0"/>
        <w:ind w:left="0"/>
        <w:jc w:val="both"/>
      </w:pPr>
      <w:r>
        <w:rPr>
          <w:rFonts w:ascii="Times New Roman"/>
          <w:b w:val="false"/>
          <w:i w:val="false"/>
          <w:color w:val="000000"/>
          <w:sz w:val="28"/>
        </w:rPr>
        <w:t>
      5) плановый ремонт – плановый ремонт, включенный в согласованный с Системным оператором график ремонтов;</w:t>
      </w:r>
    </w:p>
    <w:bookmarkEnd w:id="13"/>
    <w:bookmarkStart w:name="z340" w:id="14"/>
    <w:p>
      <w:pPr>
        <w:spacing w:after="0"/>
        <w:ind w:left="0"/>
        <w:jc w:val="both"/>
      </w:pPr>
      <w:r>
        <w:rPr>
          <w:rFonts w:ascii="Times New Roman"/>
          <w:b w:val="false"/>
          <w:i w:val="false"/>
          <w:color w:val="000000"/>
          <w:sz w:val="28"/>
        </w:rPr>
        <w:t>
      6)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14"/>
    <w:bookmarkStart w:name="z341" w:id="15"/>
    <w:p>
      <w:pPr>
        <w:spacing w:after="0"/>
        <w:ind w:left="0"/>
        <w:jc w:val="both"/>
      </w:pPr>
      <w:r>
        <w:rPr>
          <w:rFonts w:ascii="Times New Roman"/>
          <w:b w:val="false"/>
          <w:i w:val="false"/>
          <w:color w:val="000000"/>
          <w:sz w:val="28"/>
        </w:rPr>
        <w:t>
      7) оператор рынка централизованной торговли – организация, осуществляющая централизованные торги электрической энергией, включая спот-торги электрической энергией, и услугой по поддержанию готовности электрической мощности;</w:t>
      </w:r>
    </w:p>
    <w:bookmarkEnd w:id="15"/>
    <w:bookmarkStart w:name="z342" w:id="16"/>
    <w:p>
      <w:pPr>
        <w:spacing w:after="0"/>
        <w:ind w:left="0"/>
        <w:jc w:val="both"/>
      </w:pPr>
      <w:r>
        <w:rPr>
          <w:rFonts w:ascii="Times New Roman"/>
          <w:b w:val="false"/>
          <w:i w:val="false"/>
          <w:color w:val="000000"/>
          <w:sz w:val="28"/>
        </w:rPr>
        <w:t>
      8) период фиксации максимума – отрезок времени, указанный в письме системного оператора, в течение которого фиксируется электрическая мощность отпуска в сеть генерирующих установок электрической станции энергопроизводящей организации;</w:t>
      </w:r>
    </w:p>
    <w:bookmarkEnd w:id="16"/>
    <w:bookmarkStart w:name="z354" w:id="17"/>
    <w:p>
      <w:pPr>
        <w:spacing w:after="0"/>
        <w:ind w:left="0"/>
        <w:jc w:val="both"/>
      </w:pPr>
      <w:r>
        <w:rPr>
          <w:rFonts w:ascii="Times New Roman"/>
          <w:b w:val="false"/>
          <w:i w:val="false"/>
          <w:color w:val="000000"/>
          <w:sz w:val="28"/>
        </w:rPr>
        <w:t>
      8-1) период фиксации минимума – отрезок времени, указанный в письме системного оператора, в течение которого фиксируется минимальная электрическая мощность генерации генерирующих установок электрической станции энергопроизводящей организации;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44" w:id="18"/>
    <w:p>
      <w:pPr>
        <w:spacing w:after="0"/>
        <w:ind w:left="0"/>
        <w:jc w:val="both"/>
      </w:pPr>
      <w:r>
        <w:rPr>
          <w:rFonts w:ascii="Times New Roman"/>
          <w:b w:val="false"/>
          <w:i w:val="false"/>
          <w:color w:val="000000"/>
          <w:sz w:val="28"/>
        </w:rPr>
        <w:t>
      10) технический минимум – сумма минимальных допустимых электрических мощностей, находящихся в работе генерирующих установок: для конденсационных, теплофикационных, газотурбинных и парогазовых электростанций - по условиям обеспечения стабильности их работы согласно соответствующим паспортным данным, для гидроэлектростанций – по условиям обеспечения заданных уполномоченным органом в области использования и охраны водного фонда, водоснабжения, водоотведения расходов воды, в МВт;</w:t>
      </w:r>
    </w:p>
    <w:bookmarkEnd w:id="18"/>
    <w:bookmarkStart w:name="z345" w:id="19"/>
    <w:p>
      <w:pPr>
        <w:spacing w:after="0"/>
        <w:ind w:left="0"/>
        <w:jc w:val="both"/>
      </w:pPr>
      <w:r>
        <w:rPr>
          <w:rFonts w:ascii="Times New Roman"/>
          <w:b w:val="false"/>
          <w:i w:val="false"/>
          <w:color w:val="000000"/>
          <w:sz w:val="28"/>
        </w:rPr>
        <w:t>
      11) технологический минимум – сумма минимальных электрических мощностей генерирующих установок (при заданном уровне их тепловой нагрузки), в МВт;</w:t>
      </w:r>
    </w:p>
    <w:bookmarkEnd w:id="19"/>
    <w:bookmarkStart w:name="z346" w:id="20"/>
    <w:p>
      <w:pPr>
        <w:spacing w:after="0"/>
        <w:ind w:left="0"/>
        <w:jc w:val="both"/>
      </w:pPr>
      <w:r>
        <w:rPr>
          <w:rFonts w:ascii="Times New Roman"/>
          <w:b w:val="false"/>
          <w:i w:val="false"/>
          <w:color w:val="000000"/>
          <w:sz w:val="28"/>
        </w:rPr>
        <w:t>
      12) энергопроизводящая организация – организация, осуществляющая производство электрической и (или) тепловой энергии для собственных нужд и (или) реализации покупателям электрической энергии на оптовом рынке, потребителям тепловой энергии, кроме индивидуальных потребителей электрической и (или) тепловой энергии и нетто-потребителей электрической энергии,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bookmarkEnd w:id="20"/>
    <w:bookmarkStart w:name="z347" w:id="21"/>
    <w:p>
      <w:pPr>
        <w:spacing w:after="0"/>
        <w:ind w:left="0"/>
        <w:jc w:val="both"/>
      </w:pPr>
      <w:r>
        <w:rPr>
          <w:rFonts w:ascii="Times New Roman"/>
          <w:b w:val="false"/>
          <w:i w:val="false"/>
          <w:color w:val="000000"/>
          <w:sz w:val="28"/>
        </w:rPr>
        <w:t>
      13) аттестованная электрическая мощность электрической станции – среднее за период фиксации максимума значение электрической мощности отпуска в сеть генерирующих установок электрической станции энергопроизводящей организации, в МВт;</w:t>
      </w:r>
    </w:p>
    <w:bookmarkEnd w:id="21"/>
    <w:bookmarkStart w:name="z348" w:id="22"/>
    <w:p>
      <w:pPr>
        <w:spacing w:after="0"/>
        <w:ind w:left="0"/>
        <w:jc w:val="both"/>
      </w:pPr>
      <w:r>
        <w:rPr>
          <w:rFonts w:ascii="Times New Roman"/>
          <w:b w:val="false"/>
          <w:i w:val="false"/>
          <w:color w:val="000000"/>
          <w:sz w:val="28"/>
        </w:rPr>
        <w:t>
      14) аттестованная скорость уменьшения электрической мощности – среднее значение скорости уменьшения электрической мощности электрической станцией энергопроизводящей зафиксированное между временем начала фиксации значения скорости уменьшения электрической мощности генерации и временем его окончания, в МВт/минут;</w:t>
      </w:r>
    </w:p>
    <w:bookmarkEnd w:id="22"/>
    <w:bookmarkStart w:name="z349" w:id="23"/>
    <w:p>
      <w:pPr>
        <w:spacing w:after="0"/>
        <w:ind w:left="0"/>
        <w:jc w:val="both"/>
      </w:pPr>
      <w:r>
        <w:rPr>
          <w:rFonts w:ascii="Times New Roman"/>
          <w:b w:val="false"/>
          <w:i w:val="false"/>
          <w:color w:val="000000"/>
          <w:sz w:val="28"/>
        </w:rPr>
        <w:t>
      15) аттестованная скорость увеличения электрической мощности – среднее значение скорости увеличения электрической мощности генерирующих установок электрической станции энергопроизводящей организации между временем начала фиксации значения скорости увеличения электрической мощности генерации и временем его окончания, в МВт/минут;</w:t>
      </w:r>
    </w:p>
    <w:bookmarkEnd w:id="23"/>
    <w:bookmarkStart w:name="z350" w:id="24"/>
    <w:p>
      <w:pPr>
        <w:spacing w:after="0"/>
        <w:ind w:left="0"/>
        <w:jc w:val="both"/>
      </w:pPr>
      <w:r>
        <w:rPr>
          <w:rFonts w:ascii="Times New Roman"/>
          <w:b w:val="false"/>
          <w:i w:val="false"/>
          <w:color w:val="000000"/>
          <w:sz w:val="28"/>
        </w:rPr>
        <w:t>
      16) основное генерирующее оборудование – котельная установка, турбинная установка и электрический генератор.</w:t>
      </w:r>
    </w:p>
    <w:bookmarkEnd w:id="24"/>
    <w:bookmarkStart w:name="z351" w:id="25"/>
    <w:p>
      <w:pPr>
        <w:spacing w:after="0"/>
        <w:ind w:left="0"/>
        <w:jc w:val="both"/>
      </w:pPr>
      <w:r>
        <w:rPr>
          <w:rFonts w:ascii="Times New Roman"/>
          <w:b w:val="false"/>
          <w:i w:val="false"/>
          <w:color w:val="000000"/>
          <w:sz w:val="28"/>
        </w:rPr>
        <w:t>
      Иные понятия и определения, использованные в настоящих Правилах, применяются в соответствии с законодательством Республики Казахстан в области электроэнергетики.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26"/>
    <w:p>
      <w:pPr>
        <w:spacing w:after="0"/>
        <w:ind w:left="0"/>
        <w:jc w:val="left"/>
      </w:pPr>
      <w:r>
        <w:rPr>
          <w:rFonts w:ascii="Times New Roman"/>
          <w:b/>
          <w:i w:val="false"/>
          <w:color w:val="000000"/>
        </w:rPr>
        <w:t xml:space="preserve"> Глава 2. Порядок проведения аттестации электрической мощности генерирующих установок</w:t>
      </w:r>
    </w:p>
    <w:bookmarkEnd w:id="26"/>
    <w:bookmarkStart w:name="z66" w:id="27"/>
    <w:p>
      <w:pPr>
        <w:spacing w:after="0"/>
        <w:ind w:left="0"/>
        <w:jc w:val="both"/>
      </w:pPr>
      <w:r>
        <w:rPr>
          <w:rFonts w:ascii="Times New Roman"/>
          <w:b w:val="false"/>
          <w:i w:val="false"/>
          <w:color w:val="000000"/>
          <w:sz w:val="28"/>
        </w:rPr>
        <w:t>
      3. Аттестации подлежат генерирующие установки электрических станций энергопроизводящих организаций.</w:t>
      </w:r>
    </w:p>
    <w:bookmarkEnd w:id="27"/>
    <w:bookmarkStart w:name="z67" w:id="28"/>
    <w:p>
      <w:pPr>
        <w:spacing w:after="0"/>
        <w:ind w:left="0"/>
        <w:jc w:val="both"/>
      </w:pPr>
      <w:r>
        <w:rPr>
          <w:rFonts w:ascii="Times New Roman"/>
          <w:b w:val="false"/>
          <w:i w:val="false"/>
          <w:color w:val="000000"/>
          <w:sz w:val="28"/>
        </w:rPr>
        <w:t>
      При этом, электрическая мощность действующих генерирующих установок электрической станции, технологически предназначенных для работы исключительно на тепловом потреблении, по итогам аттестации электрической мощности генерирующих установок включается в аттестованную электрическую мощность электрической станции в объеме планового максимального в предстоящем году значения минимальной электрической мощности отпуска в сеть данных генерирующих установок (при заданном уровне их тепловой нагрузки).</w:t>
      </w:r>
    </w:p>
    <w:bookmarkEnd w:id="28"/>
    <w:bookmarkStart w:name="z68" w:id="29"/>
    <w:p>
      <w:pPr>
        <w:spacing w:after="0"/>
        <w:ind w:left="0"/>
        <w:jc w:val="both"/>
      </w:pPr>
      <w:r>
        <w:rPr>
          <w:rFonts w:ascii="Times New Roman"/>
          <w:b w:val="false"/>
          <w:i w:val="false"/>
          <w:color w:val="000000"/>
          <w:sz w:val="28"/>
        </w:rPr>
        <w:t>
      4. Энергопроизводящая организация ежегодно до тридцать первого января направляет системному оператору информацию о планируемой дате прохождения аттестации по каждой станции, входящей в состав энергопроизводящей организации. При этом указанная планируемая дата прохождения аттестации назначается не позднее 10 октября текущего года.</w:t>
      </w:r>
    </w:p>
    <w:bookmarkEnd w:id="29"/>
    <w:p>
      <w:pPr>
        <w:spacing w:after="0"/>
        <w:ind w:left="0"/>
        <w:jc w:val="both"/>
      </w:pPr>
      <w:r>
        <w:rPr>
          <w:rFonts w:ascii="Times New Roman"/>
          <w:b w:val="false"/>
          <w:i w:val="false"/>
          <w:color w:val="000000"/>
          <w:sz w:val="28"/>
        </w:rPr>
        <w:t xml:space="preserve">
      За 5 (пять) рабочих дней до планируемой даты прохождения аттестации энергопроизводящая организация по каждой входящей в ее состав электрической станции, с использованием которой она планирует оказывать услугу по поддержанию готовности электрической мощности, подает системному оператору на своем официальном бланке заявку на проведение аттестации электрической мощности генерирующих установок, оформленную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55" w:id="30"/>
    <w:p>
      <w:pPr>
        <w:spacing w:after="0"/>
        <w:ind w:left="0"/>
        <w:jc w:val="both"/>
      </w:pPr>
      <w:r>
        <w:rPr>
          <w:rFonts w:ascii="Times New Roman"/>
          <w:b w:val="false"/>
          <w:i w:val="false"/>
          <w:color w:val="000000"/>
          <w:sz w:val="28"/>
        </w:rPr>
        <w:t xml:space="preserve">
      4-1. Основное генерирующее оборудование, вводимое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Республики Казахстан "Об электроэнергетике", подлежит аттестации электрической мощности со дня ввода в эксплуатацию данного оборудования.</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9" w:id="31"/>
    <w:p>
      <w:pPr>
        <w:spacing w:after="0"/>
        <w:ind w:left="0"/>
        <w:jc w:val="both"/>
      </w:pPr>
      <w:r>
        <w:rPr>
          <w:rFonts w:ascii="Times New Roman"/>
          <w:b w:val="false"/>
          <w:i w:val="false"/>
          <w:color w:val="000000"/>
          <w:sz w:val="28"/>
        </w:rPr>
        <w:t>
      5. Системный оператор осуществляет аттестацию электрической мощности генерирующих установок (далее – аттестация) по заявке энергопроизводящей организации в согласованные с ней сроки, но не позднее двадцати календарных дней после получения заявки.</w:t>
      </w:r>
    </w:p>
    <w:bookmarkEnd w:id="31"/>
    <w:p>
      <w:pPr>
        <w:spacing w:after="0"/>
        <w:ind w:left="0"/>
        <w:jc w:val="both"/>
      </w:pPr>
      <w:r>
        <w:rPr>
          <w:rFonts w:ascii="Times New Roman"/>
          <w:b w:val="false"/>
          <w:i w:val="false"/>
          <w:color w:val="000000"/>
          <w:sz w:val="28"/>
        </w:rPr>
        <w:t xml:space="preserve">
      Аттестация проводится системным оператором при условии наличия у электрической станции энергопроизводящей организации автоматизированной системы коммерческого учета электрической энергии, приборов телеметрии, обеспечивающих автоматическую передачу данных в порядке, согласно </w:t>
      </w:r>
      <w:r>
        <w:rPr>
          <w:rFonts w:ascii="Times New Roman"/>
          <w:b w:val="false"/>
          <w:i w:val="false"/>
          <w:color w:val="000000"/>
          <w:sz w:val="28"/>
        </w:rPr>
        <w:t>пункту 191</w:t>
      </w:r>
      <w:r>
        <w:rPr>
          <w:rFonts w:ascii="Times New Roman"/>
          <w:b w:val="false"/>
          <w:i w:val="false"/>
          <w:color w:val="000000"/>
          <w:sz w:val="28"/>
        </w:rPr>
        <w:t xml:space="preserve"> приказа Министра энергетики Республики Казахстан от 18 декабря 2014 года № 210 "Об утверждении электросетевых правил" (зарегистрирован в Реестре государственной регистрации нормативных правовых актов за № 10899), по согласованным протоколам передачи данных и перечням обмена телеметрией, на диспетчерский пункт системного оператора, с учетом пункта 16 настоящих Правил.</w:t>
      </w:r>
    </w:p>
    <w:p>
      <w:pPr>
        <w:spacing w:after="0"/>
        <w:ind w:left="0"/>
        <w:jc w:val="both"/>
      </w:pPr>
      <w:r>
        <w:rPr>
          <w:rFonts w:ascii="Times New Roman"/>
          <w:b w:val="false"/>
          <w:i w:val="false"/>
          <w:color w:val="000000"/>
          <w:sz w:val="28"/>
        </w:rPr>
        <w:t>
      При изменении (ухудшении) режимной ситуации в единой электроэнергетической системе Республики Казахстан и параллельно работающих энергосистемах, а также при неисправности автоматизированной системы коммерческого учета электрической энергии и (или) приборов телеметрии энергопроизводящей организации либо автоматической трансляции на диспетчерские пункты системного оператора, допускается изменение системным оператором данного срока (даты, времени) с уведомлением об этом соответствующих энергопроизводящих организаций, при этом, определенная системным оператором дата проведения аттестации не должна приходиться на сроки планового ремонта соответствующих электрических станций (генерирующих установок).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72" w:id="32"/>
    <w:p>
      <w:pPr>
        <w:spacing w:after="0"/>
        <w:ind w:left="0"/>
        <w:jc w:val="both"/>
      </w:pPr>
      <w:r>
        <w:rPr>
          <w:rFonts w:ascii="Times New Roman"/>
          <w:b w:val="false"/>
          <w:i w:val="false"/>
          <w:color w:val="000000"/>
          <w:sz w:val="28"/>
        </w:rPr>
        <w:t xml:space="preserve">
      6. Не позднее чем за 2 календарных дня до планируемой даты проведения аттестации, указанной в заявке энергопроизводящей организации системный оператор определяет и направляет энергопроизводящей организации письмом на официальном бланке профиль плановой электрической мощности генерации электрической станции энергопроизводящей организации, либо отдельно по каждой генерирующей установке электрической станции на день прохождения аттестации, определенный на основании данных, указанных в заявке энергопроизводящей организации, требований к минимальным скоростям увеличения и уменьшения электрической мощности генерации электрической станции, а также профиля потребления электрической мощности базовой зоны единой электроэнергетической системы Республики Казахстан, в которой находится данная электрическая станция энергопроизводящей организации за последние прошедшие операционные сутки. </w:t>
      </w:r>
    </w:p>
    <w:bookmarkEnd w:id="32"/>
    <w:bookmarkStart w:name="z372" w:id="33"/>
    <w:p>
      <w:pPr>
        <w:spacing w:after="0"/>
        <w:ind w:left="0"/>
        <w:jc w:val="both"/>
      </w:pPr>
      <w:r>
        <w:rPr>
          <w:rFonts w:ascii="Times New Roman"/>
          <w:b w:val="false"/>
          <w:i w:val="false"/>
          <w:color w:val="000000"/>
          <w:sz w:val="28"/>
        </w:rPr>
        <w:t>
      В данном письме системный оператор также указывает период фиксации минимума и период фиксации максимума, а также время начала фиксации скорости увеличения и уменьшения электрической мощности генерации.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 w:id="34"/>
    <w:p>
      <w:pPr>
        <w:spacing w:after="0"/>
        <w:ind w:left="0"/>
        <w:jc w:val="both"/>
      </w:pPr>
      <w:r>
        <w:rPr>
          <w:rFonts w:ascii="Times New Roman"/>
          <w:b w:val="false"/>
          <w:i w:val="false"/>
          <w:color w:val="000000"/>
          <w:sz w:val="28"/>
        </w:rPr>
        <w:t>
      6-1. Энергопроизводящая организация обеспечивает соблюдение электрической станцией либо отдельно по каждой генерирующей установке электрической станцией, проходящей аттестацию, заданного системным оператором профиля электрической мощности генерации в день прохождения аттестации электрической мощности генерирующих установок.</w:t>
      </w:r>
    </w:p>
    <w:bookmarkEnd w:id="34"/>
    <w:bookmarkStart w:name="z373" w:id="35"/>
    <w:p>
      <w:pPr>
        <w:spacing w:after="0"/>
        <w:ind w:left="0"/>
        <w:jc w:val="both"/>
      </w:pPr>
      <w:r>
        <w:rPr>
          <w:rFonts w:ascii="Times New Roman"/>
          <w:b w:val="false"/>
          <w:i w:val="false"/>
          <w:color w:val="000000"/>
          <w:sz w:val="28"/>
        </w:rPr>
        <w:t>
      При осуществлении энергопроизводящей организацией проходящей аттестацию электрической мощности по одной или нескольких генерирующих установок, продажи электрической энергии единому закупщику, единый закупщик приобретает электрическую энергию у данной энергопроизводящей организации в объеме, необходимом для соблюдения профиля электрической мощности генерации по одной или нескольким генерирующим установкам электрической станции заданного системным оператором, вне централизованных торгов электрической энергией.</w:t>
      </w:r>
    </w:p>
    <w:bookmarkEnd w:id="35"/>
    <w:bookmarkStart w:name="z374" w:id="36"/>
    <w:p>
      <w:pPr>
        <w:spacing w:after="0"/>
        <w:ind w:left="0"/>
        <w:jc w:val="both"/>
      </w:pPr>
      <w:r>
        <w:rPr>
          <w:rFonts w:ascii="Times New Roman"/>
          <w:b w:val="false"/>
          <w:i w:val="false"/>
          <w:color w:val="000000"/>
          <w:sz w:val="28"/>
        </w:rPr>
        <w:t>
      Электрическая станция энергопроизводящей организации, осуществляющая автоматическое регулирование частоты и мощности, на время аттестации переводится на оперативное управление системного оператора.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37"/>
    <w:p>
      <w:pPr>
        <w:spacing w:after="0"/>
        <w:ind w:left="0"/>
        <w:jc w:val="both"/>
      </w:pPr>
      <w:r>
        <w:rPr>
          <w:rFonts w:ascii="Times New Roman"/>
          <w:b w:val="false"/>
          <w:i w:val="false"/>
          <w:color w:val="000000"/>
          <w:sz w:val="28"/>
        </w:rPr>
        <w:t>
      6-2. Начало фиксации значения скорости увеличения электрической мощности генерации электрической станции начинается со времени начала фиксации скорости увеличения электрической мощности генерации, указанного в письме системного оператора, направленного в адрес энергопроизводящей организации в соответствии с пунктом 6 настоящих Правил, а конец – зафиксированным системным оператором временем поступления от электрической станции оперативной информации о достижении наибольшего значения электрической мощности, которое электрическая станция может нести длительно.</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6-2 в соответствии с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58" w:id="38"/>
    <w:p>
      <w:pPr>
        <w:spacing w:after="0"/>
        <w:ind w:left="0"/>
        <w:jc w:val="both"/>
      </w:pPr>
      <w:r>
        <w:rPr>
          <w:rFonts w:ascii="Times New Roman"/>
          <w:b w:val="false"/>
          <w:i w:val="false"/>
          <w:color w:val="000000"/>
          <w:sz w:val="28"/>
        </w:rPr>
        <w:t>
      6-3. Начало фиксации значения скорости уменьшения электрической мощности генерации электрической станции начинается со времени начала фиксации скорости уменьшения электрической мощности генерации, указанного в письме системного оператора, направленного в адрес энергопроизводящей организации в соответствии с пунктом 6 настоящих Правил, а конец – зафиксированным системным оператором временем поступления от электрической станции оперативной информации о достижении наибольшего из текущих значений технологического и технического минимумов.</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6-3 в соответствии с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78" w:id="39"/>
    <w:p>
      <w:pPr>
        <w:spacing w:after="0"/>
        <w:ind w:left="0"/>
        <w:jc w:val="both"/>
      </w:pPr>
      <w:r>
        <w:rPr>
          <w:rFonts w:ascii="Times New Roman"/>
          <w:b w:val="false"/>
          <w:i w:val="false"/>
          <w:color w:val="000000"/>
          <w:sz w:val="28"/>
        </w:rPr>
        <w:t>
      7. В случае невозможности проведения одновременной аттестации электрической мощности всех генерирующих установок электрической станции энергопроизводящей организации из-за условий обеспечения надежности электроснабжения, либо в случае наличия в составе данной электрической станции генерирующих установок, вводимых в эксплуатацию в рамках инвестиционного соглашения на модернизацию, расширение, реконструкцию и (или) обновление, а также вводимых в эксплуатацию в рамках строительства вновь вводимых в эксплуатацию генерирующих установок с маневренным режимом генерации, а также вводимых в эксплуатацию в рамках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а также по причинам, не зависящим от электрической станции, возможно проведение системным оператором аттестации отдельно по каждой генерирующей установке электрической станции с последующим выведением результатов аттестации: суммарной аттестованной электрической мощности электрической станции, в том числе аттестованной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 а также вводимых в эксплуатацию в рамках строительства вновь вводимых в эксплуатацию генерирующих установок с маневренным режимом генерации, а также вводимых в эксплуатацию в рамках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средних аттестованных скоростей увеличения и уменьшения электрической мощности.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40"/>
    <w:p>
      <w:pPr>
        <w:spacing w:after="0"/>
        <w:ind w:left="0"/>
        <w:jc w:val="both"/>
      </w:pPr>
      <w:r>
        <w:rPr>
          <w:rFonts w:ascii="Times New Roman"/>
          <w:b w:val="false"/>
          <w:i w:val="false"/>
          <w:color w:val="000000"/>
          <w:sz w:val="28"/>
        </w:rPr>
        <w:t>
      8. Фиксация значений электрической мощности отпуска в сеть и скоростей увеличения и уменьшения электрической мощности электрической станции энергопроизводящей организации во время аттестации осуществляется по данным автоматизированной системы коммерческого учета электрической энергии, с контролем по данным приборов телеметрии с автоматической трансляцией на диспетчерские пункты Системного оператора.</w:t>
      </w:r>
    </w:p>
    <w:bookmarkEnd w:id="40"/>
    <w:bookmarkStart w:name="z80" w:id="41"/>
    <w:p>
      <w:pPr>
        <w:spacing w:after="0"/>
        <w:ind w:left="0"/>
        <w:jc w:val="both"/>
      </w:pPr>
      <w:r>
        <w:rPr>
          <w:rFonts w:ascii="Times New Roman"/>
          <w:b w:val="false"/>
          <w:i w:val="false"/>
          <w:color w:val="000000"/>
          <w:sz w:val="28"/>
        </w:rPr>
        <w:t xml:space="preserve">
      9. При необеспечении энергопроизводящей организацией соблюдения электрической станцией, либо отдельно по каждой генерирующей установке электрической станции проходящей аттестацию, заданного системным оператором профиля электрической мощности генерации в день прохождения аттестации электрической мощности генерирующих установок, либо аттестованная электрическая мощность электрической станции энергопроизводящей организации, определенная по данным автоматизированной системы коммерческого учета электрической энергии составит меньше значения заявленного ею в заявке поданной системному оператору, либо аттестованная скорость увеличения (уменьшения) электрической мощности электрической станции энергопроизводящей организации оказалась меньше соответствующего ее типу минимального значения средней скорости увеличения (уменьшения) электрической мощности, указанного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аттестация считается не пройденной.</w:t>
      </w:r>
    </w:p>
    <w:bookmarkEnd w:id="41"/>
    <w:bookmarkStart w:name="z81" w:id="42"/>
    <w:p>
      <w:pPr>
        <w:spacing w:after="0"/>
        <w:ind w:left="0"/>
        <w:jc w:val="both"/>
      </w:pPr>
      <w:r>
        <w:rPr>
          <w:rFonts w:ascii="Times New Roman"/>
          <w:b w:val="false"/>
          <w:i w:val="false"/>
          <w:color w:val="000000"/>
          <w:sz w:val="28"/>
        </w:rPr>
        <w:t>
      При этом, в случае если в составе электростанции отсутствуют действующие генерирующие установки, технологически предназначенные для работы исключительно на тепловом потреблении, то аттестованная электрическая мощность электрической станции приравнивается к нулю, а в случае их наличия в составе электростанции – к плановому максимальному в предстоящем году значению минимальной электрической мощности отпуска в сеть данных генерирующих установок (при заданном уровне их тепловой нагрузки), согласно пункту 2 настоящих Правил.</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43"/>
    <w:p>
      <w:pPr>
        <w:spacing w:after="0"/>
        <w:ind w:left="0"/>
        <w:jc w:val="both"/>
      </w:pPr>
      <w:r>
        <w:rPr>
          <w:rFonts w:ascii="Times New Roman"/>
          <w:b w:val="false"/>
          <w:i w:val="false"/>
          <w:color w:val="000000"/>
          <w:sz w:val="28"/>
        </w:rPr>
        <w:t>
      10. По повторной Заявке энергопроизводящей организации, поданной в срок не позднее четырех рабочих дней после дня не пройденной аттестации, проводится повторная (один раз) аттестация электрической станции энергопроизводящей организации в том же году. Сроки проведения повторной аттестации системный оператор определяет самостоятельно, но не позднее пятидесяти календарных дней после дня не пройденной аттестации и не позднее 10 октября текущего года, и уведомляет об этом энергопроизводящую организацию в течение трех рабочих дней после дня получения Заявки.</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3" w:id="44"/>
    <w:p>
      <w:pPr>
        <w:spacing w:after="0"/>
        <w:ind w:left="0"/>
        <w:jc w:val="both"/>
      </w:pPr>
      <w:r>
        <w:rPr>
          <w:rFonts w:ascii="Times New Roman"/>
          <w:b w:val="false"/>
          <w:i w:val="false"/>
          <w:color w:val="000000"/>
          <w:sz w:val="28"/>
        </w:rPr>
        <w:t>
      11. По результатам аттестации электрической мощности генерирующих установок Системный оператор не позднее пяти календарных дней после проведения аттестации оформляет и направляет энергопроизводящей организации акт аттестации электрической мощности генерирующих установок (далее – акт аттестации), в котором указывается величина аттестованной электрической мощности генерирующих установок энергопроизводящей организации, готовой к выработке электрической энергии.</w:t>
      </w:r>
    </w:p>
    <w:bookmarkEnd w:id="44"/>
    <w:p>
      <w:pPr>
        <w:spacing w:after="0"/>
        <w:ind w:left="0"/>
        <w:jc w:val="both"/>
      </w:pPr>
      <w:r>
        <w:rPr>
          <w:rFonts w:ascii="Times New Roman"/>
          <w:b w:val="false"/>
          <w:i w:val="false"/>
          <w:color w:val="000000"/>
          <w:sz w:val="28"/>
        </w:rPr>
        <w:t>
      При этом, аттестованной электрической мощностью генерирующих установок энергопроизводящей организации, готовой к выработке электрической энергии, является аттестованная электрическая мощность электрической станции энергопроизводящей организации.</w:t>
      </w:r>
    </w:p>
    <w:p>
      <w:pPr>
        <w:spacing w:after="0"/>
        <w:ind w:left="0"/>
        <w:jc w:val="both"/>
      </w:pPr>
      <w:r>
        <w:rPr>
          <w:rFonts w:ascii="Times New Roman"/>
          <w:b w:val="false"/>
          <w:i w:val="false"/>
          <w:color w:val="000000"/>
          <w:sz w:val="28"/>
        </w:rPr>
        <w:t>
      Акт аттестации оформляется отдельно по каждой заявленной на аттестацию электрической станции энергопроизводящей организации по форме согласно приложению 3 к настоящим Правилам.</w:t>
      </w:r>
    </w:p>
    <w:p>
      <w:pPr>
        <w:spacing w:after="0"/>
        <w:ind w:left="0"/>
        <w:jc w:val="both"/>
      </w:pPr>
      <w:r>
        <w:rPr>
          <w:rFonts w:ascii="Times New Roman"/>
          <w:b w:val="false"/>
          <w:i w:val="false"/>
          <w:color w:val="000000"/>
          <w:sz w:val="28"/>
        </w:rPr>
        <w:t>
      По результатам всех аттестаций, осуществленных по заявкам энергопроизводящей организации, подданным Системному оператору в соответствии с пунктами 4 и 10 настоящих Правил, Системный оператор рассчитывает ее аттестованную электрическую мощность, и в срок не позднее пяти рабочих дней после дня проведения последней из указанных аттестаций направляет в уполномоченный орган, единому закупщику, оператору рынка централизованной торговли и энергопроизводящей организации информацию в письменном виде о данной аттестованной электрической мощности с указанием аттестованной электрической мощности входящих в состав электрических станций энергопроизводящей организации генерирующих установок, вводимых в эксплуатацию в рамках инвестиционного соглашения на модернизацию, расширение, реконструкцию и (или) обновление, а также вводимых в эксплуатацию в рамках строительства вновь вводимых в эксплуатацию генерирующих установок с маневренным режимом генерации, а также вводимых в эксплуатацию в рамках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45"/>
    <w:p>
      <w:pPr>
        <w:spacing w:after="0"/>
        <w:ind w:left="0"/>
        <w:jc w:val="both"/>
      </w:pPr>
      <w:r>
        <w:rPr>
          <w:rFonts w:ascii="Times New Roman"/>
          <w:b w:val="false"/>
          <w:i w:val="false"/>
          <w:color w:val="000000"/>
          <w:sz w:val="28"/>
        </w:rPr>
        <w:t>
      12. На основании актов аттестации электрических станций энергопроизводящих организаций Системный оператор формирует перечень электрических станций энергопроизводящих организаций (далее - перечень) с указанием соответствующих данным станциям аттестованных скоростей увеличения и уменьшения электрической мощности.</w:t>
      </w:r>
    </w:p>
    <w:bookmarkEnd w:id="45"/>
    <w:bookmarkStart w:name="z88" w:id="46"/>
    <w:p>
      <w:pPr>
        <w:spacing w:after="0"/>
        <w:ind w:left="0"/>
        <w:jc w:val="both"/>
      </w:pPr>
      <w:r>
        <w:rPr>
          <w:rFonts w:ascii="Times New Roman"/>
          <w:b w:val="false"/>
          <w:i w:val="false"/>
          <w:color w:val="000000"/>
          <w:sz w:val="28"/>
        </w:rPr>
        <w:t>
      13. Внеочередная аттестация электрической мощности генерирующих установок проводится системным оператором в следующих случаях:</w:t>
      </w:r>
    </w:p>
    <w:bookmarkEnd w:id="46"/>
    <w:bookmarkStart w:name="z375" w:id="47"/>
    <w:p>
      <w:pPr>
        <w:spacing w:after="0"/>
        <w:ind w:left="0"/>
        <w:jc w:val="both"/>
      </w:pPr>
      <w:r>
        <w:rPr>
          <w:rFonts w:ascii="Times New Roman"/>
          <w:b w:val="false"/>
          <w:i w:val="false"/>
          <w:color w:val="000000"/>
          <w:sz w:val="28"/>
        </w:rPr>
        <w:t>
      1) при коэффициенте k4 по итогам расчетного периода менее 0,5;</w:t>
      </w:r>
    </w:p>
    <w:bookmarkEnd w:id="47"/>
    <w:bookmarkStart w:name="z376" w:id="48"/>
    <w:p>
      <w:pPr>
        <w:spacing w:after="0"/>
        <w:ind w:left="0"/>
        <w:jc w:val="both"/>
      </w:pPr>
      <w:r>
        <w:rPr>
          <w:rFonts w:ascii="Times New Roman"/>
          <w:b w:val="false"/>
          <w:i w:val="false"/>
          <w:color w:val="000000"/>
          <w:sz w:val="28"/>
        </w:rPr>
        <w:t>
      2) по инициативе энергопроизводящей организации (далее – инициатива).</w:t>
      </w:r>
    </w:p>
    <w:bookmarkEnd w:id="48"/>
    <w:bookmarkStart w:name="z377" w:id="49"/>
    <w:p>
      <w:pPr>
        <w:spacing w:after="0"/>
        <w:ind w:left="0"/>
        <w:jc w:val="both"/>
      </w:pPr>
      <w:r>
        <w:rPr>
          <w:rFonts w:ascii="Times New Roman"/>
          <w:b w:val="false"/>
          <w:i w:val="false"/>
          <w:color w:val="000000"/>
          <w:sz w:val="28"/>
        </w:rPr>
        <w:t>
      Инициатива реализуется в случаях изменения установленной электрической мощности электрических станций энергопроизводящей организации посредством подачи данной энергопроизводящей организацией системному оператору на своем официальном бланке заявки по каждой входящей в ее состав электрической станции, с использованием которой она планирует оказывать услугу по поддержанию готовности электрической мощности.</w:t>
      </w:r>
    </w:p>
    <w:bookmarkEnd w:id="49"/>
    <w:bookmarkStart w:name="z378" w:id="50"/>
    <w:p>
      <w:pPr>
        <w:spacing w:after="0"/>
        <w:ind w:left="0"/>
        <w:jc w:val="both"/>
      </w:pPr>
      <w:r>
        <w:rPr>
          <w:rFonts w:ascii="Times New Roman"/>
          <w:b w:val="false"/>
          <w:i w:val="false"/>
          <w:color w:val="000000"/>
          <w:sz w:val="28"/>
        </w:rPr>
        <w:t>
      Системный оператор проводит внеочередную аттестацию электрических станций энергопроизводящей организации в течение пяти рабочих дней со дня получения заявки на проведение внеочередной аттестации по инициативе энергопроизводящей организации. При этом дата и время проведения внеочередной аттестации может быть скорректирована системным оператором с учетом режимной ситуации в единой электроэнергетической системе Республики Казахстан и параллельно работающих энергосистемах.</w:t>
      </w:r>
    </w:p>
    <w:bookmarkEnd w:id="50"/>
    <w:bookmarkStart w:name="z379" w:id="51"/>
    <w:p>
      <w:pPr>
        <w:spacing w:after="0"/>
        <w:ind w:left="0"/>
        <w:jc w:val="both"/>
      </w:pPr>
      <w:r>
        <w:rPr>
          <w:rFonts w:ascii="Times New Roman"/>
          <w:b w:val="false"/>
          <w:i w:val="false"/>
          <w:color w:val="000000"/>
          <w:sz w:val="28"/>
        </w:rPr>
        <w:t>
      Внеочередные аттестации проводятся в соответствии с пунктами 6, 6-1, 6-2, 6-3, 7, 8 и 9 настоящих Правил.</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52"/>
    <w:p>
      <w:pPr>
        <w:spacing w:after="0"/>
        <w:ind w:left="0"/>
        <w:jc w:val="both"/>
      </w:pPr>
      <w:r>
        <w:rPr>
          <w:rFonts w:ascii="Times New Roman"/>
          <w:b w:val="false"/>
          <w:i w:val="false"/>
          <w:color w:val="000000"/>
          <w:sz w:val="28"/>
        </w:rPr>
        <w:t>
      14. По результатам внеочередной аттестации электрической станции, в срок не позднее пяти календарных дней после дня ее проведения, Системный оператор оформляет и направляет энергопроизводящей организации акт внеочередной аттестации по форме согласно приложению 4 к настоящим Правилам, и актуализирует перечень.</w:t>
      </w:r>
    </w:p>
    <w:bookmarkEnd w:id="52"/>
    <w:bookmarkStart w:name="z96" w:id="53"/>
    <w:p>
      <w:pPr>
        <w:spacing w:after="0"/>
        <w:ind w:left="0"/>
        <w:jc w:val="both"/>
      </w:pPr>
      <w:r>
        <w:rPr>
          <w:rFonts w:ascii="Times New Roman"/>
          <w:b w:val="false"/>
          <w:i w:val="false"/>
          <w:color w:val="000000"/>
          <w:sz w:val="28"/>
        </w:rPr>
        <w:t>
      По результатам всех внеочередных аттестаций электростанций энергопроизводящей организации, Системный оператор рассчитывает ее аттестованную электрическую мощность, и в срок не позднее пяти календарных дней в письменном виде информирует уполномоченный орган, единого закупщика и энергопроизводящую организацию о данной аттестованной электрической мощности.</w:t>
      </w:r>
    </w:p>
    <w:bookmarkEnd w:id="53"/>
    <w:bookmarkStart w:name="z97" w:id="54"/>
    <w:p>
      <w:pPr>
        <w:spacing w:after="0"/>
        <w:ind w:left="0"/>
        <w:jc w:val="both"/>
      </w:pPr>
      <w:r>
        <w:rPr>
          <w:rFonts w:ascii="Times New Roman"/>
          <w:b w:val="false"/>
          <w:i w:val="false"/>
          <w:color w:val="000000"/>
          <w:sz w:val="28"/>
        </w:rPr>
        <w:t xml:space="preserve">
      15. Электрическая энергия, дополнительно отпущенная или недоотпущенная с шин электрических станций энергопроизводящей организации в рамках аттестаций относительно соответствующих плановых величин суточного графика производства-потребления электрической энергии (далее – отклонение), финансово урегулируется на балансирующем рынке электрической энергии. </w:t>
      </w:r>
    </w:p>
    <w:bookmarkEnd w:id="54"/>
    <w:p>
      <w:pPr>
        <w:spacing w:after="0"/>
        <w:ind w:left="0"/>
        <w:jc w:val="both"/>
      </w:pPr>
      <w:r>
        <w:rPr>
          <w:rFonts w:ascii="Times New Roman"/>
          <w:b w:val="false"/>
          <w:i w:val="false"/>
          <w:color w:val="000000"/>
          <w:sz w:val="28"/>
        </w:rPr>
        <w:t>
      При работе балансирующего рынка электрической энергии в имитационном режиме, отклонения физически урегулируются системным оператором в течение текущего расчетного периода (календарного месяца).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98" w:id="55"/>
    <w:p>
      <w:pPr>
        <w:spacing w:after="0"/>
        <w:ind w:left="0"/>
        <w:jc w:val="both"/>
      </w:pPr>
      <w:r>
        <w:rPr>
          <w:rFonts w:ascii="Times New Roman"/>
          <w:b w:val="false"/>
          <w:i w:val="false"/>
          <w:color w:val="000000"/>
          <w:sz w:val="28"/>
        </w:rPr>
        <w:t>
      В случае работы балансирующего рынка электрической энергии в имитационном режиме, отклонения физически урегулируются Системным оператором в течение текущего расчетного периода (календарного месяца).</w:t>
      </w:r>
    </w:p>
    <w:bookmarkEnd w:id="55"/>
    <w:bookmarkStart w:name="z99" w:id="56"/>
    <w:p>
      <w:pPr>
        <w:spacing w:after="0"/>
        <w:ind w:left="0"/>
        <w:jc w:val="both"/>
      </w:pPr>
      <w:r>
        <w:rPr>
          <w:rFonts w:ascii="Times New Roman"/>
          <w:b w:val="false"/>
          <w:i w:val="false"/>
          <w:color w:val="000000"/>
          <w:sz w:val="28"/>
        </w:rPr>
        <w:t>
      16. В первом году действия рынка электрической мощности, аттестованные электрические мощности энергопроизводящих организаций приравниваются к их располагаемым электрическим мощностям по состоянию на первое января года, предшествующего году введения рынка электрической мощности, а аттестованные скорости увеличения (уменьшения) электрической мощности электрических станций, входящих в их состав, приравниваются к соответствующим данным минимальных значений средней скорости увеличения/уменьшения электрической мощности электрических станций, указанным в приложении 2 к настоящим Правилам.</w:t>
      </w:r>
    </w:p>
    <w:bookmarkEnd w:id="56"/>
    <w:bookmarkStart w:name="z100" w:id="57"/>
    <w:p>
      <w:pPr>
        <w:spacing w:after="0"/>
        <w:ind w:left="0"/>
        <w:jc w:val="both"/>
      </w:pPr>
      <w:r>
        <w:rPr>
          <w:rFonts w:ascii="Times New Roman"/>
          <w:b w:val="false"/>
          <w:i w:val="false"/>
          <w:color w:val="000000"/>
          <w:sz w:val="28"/>
        </w:rPr>
        <w:t>
      Информация о располагаемых электрических мощностях по состоянию на первое января года, предшествующего году введения рынка электрической мощности, указанная в части первой настоящего пункта, представляется энергопроизводящими организациями в уполномоченный орган, единому закупщику, оператору рынка централизованной торговли и Системному оператору.</w:t>
      </w:r>
    </w:p>
    <w:bookmarkEnd w:id="57"/>
    <w:bookmarkStart w:name="z380" w:id="58"/>
    <w:p>
      <w:pPr>
        <w:spacing w:after="0"/>
        <w:ind w:left="0"/>
        <w:jc w:val="left"/>
      </w:pPr>
      <w:r>
        <w:rPr>
          <w:rFonts w:ascii="Times New Roman"/>
          <w:b/>
          <w:i w:val="false"/>
          <w:color w:val="000000"/>
        </w:rPr>
        <w:t xml:space="preserve"> Глава 3. Порядок проведения аттестации электрической мощности и емкости систем накопления электрической энергии</w:t>
      </w:r>
    </w:p>
    <w:bookmarkEnd w:id="58"/>
    <w:p>
      <w:pPr>
        <w:spacing w:after="0"/>
        <w:ind w:left="0"/>
        <w:jc w:val="both"/>
      </w:pPr>
      <w:r>
        <w:rPr>
          <w:rFonts w:ascii="Times New Roman"/>
          <w:b w:val="false"/>
          <w:i w:val="false"/>
          <w:color w:val="ff0000"/>
          <w:sz w:val="28"/>
        </w:rPr>
        <w:t xml:space="preserve">
      Сноска. Правила дополнены главой 3 в соответствии с приказом Министра энергетики РК от 28.03.2025 </w:t>
      </w:r>
      <w:r>
        <w:rPr>
          <w:rFonts w:ascii="Times New Roman"/>
          <w:b w:val="false"/>
          <w:i w:val="false"/>
          <w:color w:val="ff0000"/>
          <w:sz w:val="28"/>
        </w:rPr>
        <w:t>№ 141-н/қ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1" w:id="59"/>
    <w:p>
      <w:pPr>
        <w:spacing w:after="0"/>
        <w:ind w:left="0"/>
        <w:jc w:val="both"/>
      </w:pPr>
      <w:r>
        <w:rPr>
          <w:rFonts w:ascii="Times New Roman"/>
          <w:b w:val="false"/>
          <w:i w:val="false"/>
          <w:color w:val="000000"/>
          <w:sz w:val="28"/>
        </w:rPr>
        <w:t>
      17. Аттестация электрической мощности и емкости систем накопления электрической энергии победителей аукционных торгов по отбору проектов по строительству новых объектов по использованию возобновляемых источников энергии, оснащенных системами накопления электрической энергии, проводится Системным оператором ежемесячно, один раз в месяц.</w:t>
      </w:r>
    </w:p>
    <w:bookmarkEnd w:id="59"/>
    <w:bookmarkStart w:name="z382" w:id="60"/>
    <w:p>
      <w:pPr>
        <w:spacing w:after="0"/>
        <w:ind w:left="0"/>
        <w:jc w:val="both"/>
      </w:pPr>
      <w:r>
        <w:rPr>
          <w:rFonts w:ascii="Times New Roman"/>
          <w:b w:val="false"/>
          <w:i w:val="false"/>
          <w:color w:val="000000"/>
          <w:sz w:val="28"/>
        </w:rPr>
        <w:t>
      18. Аттестация электрической мощности и емкости систем накопления электрической энергии победителей аукционных торгов по отбору проектов по строительству новых объектов по использованию возобновляемых источников энергии, оснащенных системами накопления электрической энергии, проводится в автоматическом режиме посредством системы автоматического регулирования частоты и перетоков мощности (далее – АРЧМ).</w:t>
      </w:r>
    </w:p>
    <w:bookmarkEnd w:id="60"/>
    <w:bookmarkStart w:name="z383" w:id="61"/>
    <w:p>
      <w:pPr>
        <w:spacing w:after="0"/>
        <w:ind w:left="0"/>
        <w:jc w:val="both"/>
      </w:pPr>
      <w:r>
        <w:rPr>
          <w:rFonts w:ascii="Times New Roman"/>
          <w:b w:val="false"/>
          <w:i w:val="false"/>
          <w:color w:val="000000"/>
          <w:sz w:val="28"/>
        </w:rPr>
        <w:t>
      19. Аттестация электрической мощности и емкости систем накопления электрической энергии победителей аукционных торгов по отбору проектов по строительству новых объектов по использованию возобновляемых источников энергии, оснащенных системами накопления электрической энергии, проводится в 3 этапа:</w:t>
      </w:r>
    </w:p>
    <w:bookmarkEnd w:id="61"/>
    <w:bookmarkStart w:name="z384" w:id="62"/>
    <w:p>
      <w:pPr>
        <w:spacing w:after="0"/>
        <w:ind w:left="0"/>
        <w:jc w:val="both"/>
      </w:pPr>
      <w:r>
        <w:rPr>
          <w:rFonts w:ascii="Times New Roman"/>
          <w:b w:val="false"/>
          <w:i w:val="false"/>
          <w:color w:val="000000"/>
          <w:sz w:val="28"/>
        </w:rPr>
        <w:t>
      1) на первом этапе АРЧМ обеспечивает полный разряд системы накопления электрической энергии;</w:t>
      </w:r>
    </w:p>
    <w:bookmarkEnd w:id="62"/>
    <w:bookmarkStart w:name="z385" w:id="63"/>
    <w:p>
      <w:pPr>
        <w:spacing w:after="0"/>
        <w:ind w:left="0"/>
        <w:jc w:val="both"/>
      </w:pPr>
      <w:r>
        <w:rPr>
          <w:rFonts w:ascii="Times New Roman"/>
          <w:b w:val="false"/>
          <w:i w:val="false"/>
          <w:color w:val="000000"/>
          <w:sz w:val="28"/>
        </w:rPr>
        <w:t>
      2) на втором этапе АРЧМ обеспечивает полный заряд системы накопления электрической энергии;</w:t>
      </w:r>
    </w:p>
    <w:bookmarkEnd w:id="63"/>
    <w:bookmarkStart w:name="z386" w:id="64"/>
    <w:p>
      <w:pPr>
        <w:spacing w:after="0"/>
        <w:ind w:left="0"/>
        <w:jc w:val="both"/>
      </w:pPr>
      <w:r>
        <w:rPr>
          <w:rFonts w:ascii="Times New Roman"/>
          <w:b w:val="false"/>
          <w:i w:val="false"/>
          <w:color w:val="000000"/>
          <w:sz w:val="28"/>
        </w:rPr>
        <w:t>
      3) на третьем этапе АРЧМ обеспечивает полный разряд системы накопления электрической энергии.</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аттестации электрической</w:t>
            </w:r>
            <w:r>
              <w:br/>
            </w:r>
            <w:r>
              <w:rPr>
                <w:rFonts w:ascii="Times New Roman"/>
                <w:b w:val="false"/>
                <w:i w:val="false"/>
                <w:color w:val="000000"/>
                <w:sz w:val="20"/>
              </w:rPr>
              <w:t>мощности 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указания наименования</w:t>
            </w:r>
            <w:r>
              <w:br/>
            </w:r>
            <w:r>
              <w:rPr>
                <w:rFonts w:ascii="Times New Roman"/>
                <w:b w:val="false"/>
                <w:i w:val="false"/>
                <w:color w:val="000000"/>
                <w:sz w:val="20"/>
              </w:rPr>
              <w:t>организации, являющейся</w:t>
            </w:r>
            <w:r>
              <w:br/>
            </w:r>
            <w:r>
              <w:rPr>
                <w:rFonts w:ascii="Times New Roman"/>
                <w:b w:val="false"/>
                <w:i w:val="false"/>
                <w:color w:val="000000"/>
                <w:sz w:val="20"/>
              </w:rPr>
              <w:t>Системным оператором)</w:t>
            </w:r>
          </w:p>
        </w:tc>
      </w:tr>
    </w:tbl>
    <w:bookmarkStart w:name="z367" w:id="65"/>
    <w:p>
      <w:pPr>
        <w:spacing w:after="0"/>
        <w:ind w:left="0"/>
        <w:jc w:val="left"/>
      </w:pPr>
      <w:r>
        <w:rPr>
          <w:rFonts w:ascii="Times New Roman"/>
          <w:b/>
          <w:i w:val="false"/>
          <w:color w:val="000000"/>
        </w:rPr>
        <w:t xml:space="preserve"> Заявка</w:t>
      </w:r>
    </w:p>
    <w:bookmarkEnd w:id="65"/>
    <w:p>
      <w:pPr>
        <w:spacing w:after="0"/>
        <w:ind w:left="0"/>
        <w:jc w:val="both"/>
      </w:pPr>
      <w:r>
        <w:rPr>
          <w:rFonts w:ascii="Times New Roman"/>
          <w:b w:val="false"/>
          <w:i w:val="false"/>
          <w:color w:val="ff0000"/>
          <w:sz w:val="28"/>
        </w:rPr>
        <w:t xml:space="preserve">
      Сноска. Приложение 1 - в редакции приказа Министра энергетики РК от 30.06.2023 </w:t>
      </w:r>
      <w:r>
        <w:rPr>
          <w:rFonts w:ascii="Times New Roman"/>
          <w:b w:val="false"/>
          <w:i w:val="false"/>
          <w:color w:val="ff0000"/>
          <w:sz w:val="28"/>
        </w:rPr>
        <w:t>№ 248</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(указать наименование энергопроизводящей организации)</w:t>
      </w:r>
    </w:p>
    <w:p>
      <w:pPr>
        <w:spacing w:after="0"/>
        <w:ind w:left="0"/>
        <w:jc w:val="both"/>
      </w:pPr>
      <w:r>
        <w:rPr>
          <w:rFonts w:ascii="Times New Roman"/>
          <w:b w:val="false"/>
          <w:i w:val="false"/>
          <w:color w:val="000000"/>
          <w:sz w:val="28"/>
        </w:rPr>
        <w:t>на проведение аттестации электрической мощности генерирующих установок</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наименование электрической станции энергопроизводящей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электрической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электрическая мощность всех генерирующих установок электрической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располагаемая электрическая мощность всех генерирующих установок электрической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собственных нужд электрической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генерирующих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Станционные номера генерирующих установок, проходящих аттестацию электрической мощности генерирующих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значение аттестованной электрической мощности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минимальное значение электрической мощности генерации во время аттестации электрической мощности генерирующих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числовые значения параметров таблицы отражаются с точностью до целых, за исключением 8 и 9 строк таблицы, числовые значения которых отражаются с точностью до десятых.</w:t>
      </w:r>
    </w:p>
    <w:p>
      <w:pPr>
        <w:spacing w:after="0"/>
        <w:ind w:left="0"/>
        <w:jc w:val="both"/>
      </w:pPr>
      <w:r>
        <w:rPr>
          <w:rFonts w:ascii="Times New Roman"/>
          <w:b w:val="false"/>
          <w:i w:val="false"/>
          <w:color w:val="000000"/>
          <w:sz w:val="28"/>
        </w:rPr>
        <w:t>Дата проведения аттестации электрической мощности генерирующих установок:</w:t>
      </w:r>
    </w:p>
    <w:p>
      <w:pPr>
        <w:spacing w:after="0"/>
        <w:ind w:left="0"/>
        <w:jc w:val="both"/>
      </w:pPr>
      <w:r>
        <w:rPr>
          <w:rFonts w:ascii="Times New Roman"/>
          <w:b w:val="false"/>
          <w:i w:val="false"/>
          <w:color w:val="000000"/>
          <w:sz w:val="28"/>
        </w:rPr>
        <w:t>"____" ____________ 20___г.</w:t>
      </w:r>
    </w:p>
    <w:p>
      <w:pPr>
        <w:spacing w:after="0"/>
        <w:ind w:left="0"/>
        <w:jc w:val="both"/>
      </w:pPr>
      <w:r>
        <w:rPr>
          <w:rFonts w:ascii="Times New Roman"/>
          <w:b w:val="false"/>
          <w:i w:val="false"/>
          <w:color w:val="000000"/>
          <w:sz w:val="28"/>
        </w:rPr>
        <w:t>(данная дата устанавливается не позже 10 октября соответствующего календарного года).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должности</w:t>
            </w:r>
          </w:p>
          <w:p>
            <w:pPr>
              <w:spacing w:after="20"/>
              <w:ind w:left="20"/>
              <w:jc w:val="both"/>
            </w:pPr>
            <w:r>
              <w:rPr>
                <w:rFonts w:ascii="Times New Roman"/>
                <w:b w:val="false"/>
                <w:i w:val="false"/>
                <w:color w:val="000000"/>
                <w:sz w:val="20"/>
              </w:rPr>
              <w:t>уполномоченного лица</w:t>
            </w:r>
          </w:p>
          <w:p>
            <w:pPr>
              <w:spacing w:after="20"/>
              <w:ind w:left="20"/>
              <w:jc w:val="both"/>
            </w:pPr>
            <w:r>
              <w:rPr>
                <w:rFonts w:ascii="Times New Roman"/>
                <w:b w:val="false"/>
                <w:i w:val="false"/>
                <w:color w:val="000000"/>
                <w:sz w:val="20"/>
              </w:rPr>
              <w:t>энергопроизводящей</w:t>
            </w:r>
          </w:p>
          <w:p>
            <w:pPr>
              <w:spacing w:after="20"/>
              <w:ind w:left="20"/>
              <w:jc w:val="both"/>
            </w:pPr>
            <w:r>
              <w:rPr>
                <w:rFonts w:ascii="Times New Roman"/>
                <w:b w:val="false"/>
                <w:i w:val="false"/>
                <w:color w:val="000000"/>
                <w:sz w:val="20"/>
              </w:rPr>
              <w:t>организации)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подписи)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Ф.И.О. (при его наличии)</w:t>
            </w:r>
          </w:p>
          <w:p>
            <w:pPr>
              <w:spacing w:after="20"/>
              <w:ind w:left="20"/>
              <w:jc w:val="both"/>
            </w:pPr>
            <w:r>
              <w:rPr>
                <w:rFonts w:ascii="Times New Roman"/>
                <w:b w:val="false"/>
                <w:i w:val="false"/>
                <w:color w:val="000000"/>
                <w:sz w:val="20"/>
              </w:rPr>
              <w:t>уполномоченного лица</w:t>
            </w:r>
          </w:p>
          <w:p>
            <w:pPr>
              <w:spacing w:after="20"/>
              <w:ind w:left="20"/>
              <w:jc w:val="both"/>
            </w:pPr>
            <w:r>
              <w:rPr>
                <w:rFonts w:ascii="Times New Roman"/>
                <w:b w:val="false"/>
                <w:i w:val="false"/>
                <w:color w:val="000000"/>
                <w:sz w:val="20"/>
              </w:rPr>
              <w:t>энергопроизводящей организации)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аттестации электрической</w:t>
            </w:r>
            <w:r>
              <w:br/>
            </w:r>
            <w:r>
              <w:rPr>
                <w:rFonts w:ascii="Times New Roman"/>
                <w:b w:val="false"/>
                <w:i w:val="false"/>
                <w:color w:val="000000"/>
                <w:sz w:val="20"/>
              </w:rPr>
              <w:t>мощности установок</w:t>
            </w:r>
          </w:p>
        </w:tc>
      </w:tr>
    </w:tbl>
    <w:bookmarkStart w:name="z368" w:id="66"/>
    <w:p>
      <w:pPr>
        <w:spacing w:after="0"/>
        <w:ind w:left="0"/>
        <w:jc w:val="left"/>
      </w:pPr>
      <w:r>
        <w:rPr>
          <w:rFonts w:ascii="Times New Roman"/>
          <w:b/>
          <w:i w:val="false"/>
          <w:color w:val="000000"/>
        </w:rPr>
        <w:t xml:space="preserve"> Минимальные значения средней скорости увеличения электрической мощности электрических станций</w:t>
      </w:r>
    </w:p>
    <w:bookmarkEnd w:id="66"/>
    <w:p>
      <w:pPr>
        <w:spacing w:after="0"/>
        <w:ind w:left="0"/>
        <w:jc w:val="both"/>
      </w:pPr>
      <w:r>
        <w:rPr>
          <w:rFonts w:ascii="Times New Roman"/>
          <w:b w:val="false"/>
          <w:i w:val="false"/>
          <w:color w:val="ff0000"/>
          <w:sz w:val="28"/>
        </w:rPr>
        <w:t xml:space="preserve">
      Сноска. Приложение 2 - в редакции приказа Министра энергетики РК от 30.06.2023 </w:t>
      </w:r>
      <w:r>
        <w:rPr>
          <w:rFonts w:ascii="Times New Roman"/>
          <w:b w:val="false"/>
          <w:i w:val="false"/>
          <w:color w:val="ff0000"/>
          <w:sz w:val="28"/>
        </w:rPr>
        <w:t>№ 248</w:t>
      </w:r>
      <w:r>
        <w:rPr>
          <w:rFonts w:ascii="Times New Roman"/>
          <w:b w:val="false"/>
          <w:i w:val="false"/>
          <w:color w:val="ff0000"/>
          <w:sz w:val="28"/>
        </w:rPr>
        <w:t xml:space="preserve"> (вводится в действие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МВт/мин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электрической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скорости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Конденсационная электрическая 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Гидравлическая электрическая 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деривационных малых ГЭС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Газотурбинная электрическая 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Парогазовая электрическая станция, газопоршневая электрическая 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Теплоэлектроцентраль на базе газотурбинных установок, надстроенных котлами утилизаторами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369" w:id="67"/>
    <w:p>
      <w:pPr>
        <w:spacing w:after="0"/>
        <w:ind w:left="0"/>
        <w:jc w:val="left"/>
      </w:pPr>
      <w:r>
        <w:rPr>
          <w:rFonts w:ascii="Times New Roman"/>
          <w:b/>
          <w:i w:val="false"/>
          <w:color w:val="000000"/>
        </w:rPr>
        <w:t xml:space="preserve"> Минимальные значения средней скорости уменьшения электрической мощности электрических станций</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МВт/мин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электрической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скорости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Конденсационная электрическая 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Гидравлическая электрическая 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деривационных малых ГЭС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Газотурбинная электрическая 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Парогазовая электрическая станция, газопоршневая электрическая 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Теплоэлектроцентраль на базе газотурбинных установок, надстроенных котлами утилизаторами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аттестации электрической</w:t>
            </w:r>
            <w:r>
              <w:br/>
            </w:r>
            <w:r>
              <w:rPr>
                <w:rFonts w:ascii="Times New Roman"/>
                <w:b w:val="false"/>
                <w:i w:val="false"/>
                <w:color w:val="000000"/>
                <w:sz w:val="20"/>
              </w:rPr>
              <w:t>мощности установок</w:t>
            </w:r>
          </w:p>
        </w:tc>
      </w:tr>
    </w:tbl>
    <w:bookmarkStart w:name="z370" w:id="68"/>
    <w:p>
      <w:pPr>
        <w:spacing w:after="0"/>
        <w:ind w:left="0"/>
        <w:jc w:val="left"/>
      </w:pPr>
      <w:r>
        <w:rPr>
          <w:rFonts w:ascii="Times New Roman"/>
          <w:b/>
          <w:i w:val="false"/>
          <w:color w:val="000000"/>
        </w:rPr>
        <w:t xml:space="preserve"> АКТ результатов аттестации</w:t>
      </w:r>
      <w:r>
        <w:br/>
      </w:r>
      <w:r>
        <w:rPr>
          <w:rFonts w:ascii="Times New Roman"/>
          <w:b/>
          <w:i w:val="false"/>
          <w:color w:val="000000"/>
        </w:rPr>
        <w:t>_______________________________________________</w:t>
      </w:r>
      <w:r>
        <w:br/>
      </w:r>
      <w:r>
        <w:rPr>
          <w:rFonts w:ascii="Times New Roman"/>
          <w:b/>
          <w:i w:val="false"/>
          <w:color w:val="000000"/>
        </w:rPr>
        <w:t>(указать наименование электрической станции)</w:t>
      </w:r>
      <w:r>
        <w:br/>
      </w:r>
      <w:r>
        <w:rPr>
          <w:rFonts w:ascii="Times New Roman"/>
          <w:b/>
          <w:i w:val="false"/>
          <w:color w:val="000000"/>
        </w:rPr>
        <w:t>_________________________________________________________,</w:t>
      </w:r>
      <w:r>
        <w:br/>
      </w:r>
      <w:r>
        <w:rPr>
          <w:rFonts w:ascii="Times New Roman"/>
          <w:b/>
          <w:i w:val="false"/>
          <w:color w:val="000000"/>
        </w:rPr>
        <w:t>(указать наименование энергопроизводящей организации)</w:t>
      </w:r>
      <w:r>
        <w:br/>
      </w:r>
      <w:r>
        <w:rPr>
          <w:rFonts w:ascii="Times New Roman"/>
          <w:b/>
          <w:i w:val="false"/>
          <w:color w:val="000000"/>
        </w:rPr>
        <w:t>город ______________, "____" ____________ 20___г.</w:t>
      </w:r>
    </w:p>
    <w:bookmarkEnd w:id="68"/>
    <w:p>
      <w:pPr>
        <w:spacing w:after="0"/>
        <w:ind w:left="0"/>
        <w:jc w:val="both"/>
      </w:pPr>
      <w:r>
        <w:rPr>
          <w:rFonts w:ascii="Times New Roman"/>
          <w:b w:val="false"/>
          <w:i w:val="false"/>
          <w:color w:val="ff0000"/>
          <w:sz w:val="28"/>
        </w:rPr>
        <w:t xml:space="preserve">
      Сноска. Приложение 3 - в редакции приказа Министра энергетики РК от 30.06.2023 </w:t>
      </w:r>
      <w:r>
        <w:rPr>
          <w:rFonts w:ascii="Times New Roman"/>
          <w:b w:val="false"/>
          <w:i w:val="false"/>
          <w:color w:val="ff0000"/>
          <w:sz w:val="28"/>
        </w:rPr>
        <w:t>№ 248</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Аттестация проведена в соответствии с заявкой №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электрической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Аттестованная электрическая мощность электрической станции, в 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аттестованная электрическая мощность генерирующих установок, вводимых в эксплуатацию в рамках инвестиционного соглашения на модернизацию, расширение, реконструкцию и (или) обновление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аттестованная электрическая мощность генерирующих установок, вводимых в эксплуатацию в рамках строительства вновь вводимых в эксплуатацию генерирующих установок с маневренным режимом генерации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аттестованная электрическая мощность генерирующих установок, вводимых в эксплуатацию в рамках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Аттестованная скорость увеличения электрической мощности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Аттестованная скорость уменьшения электрической мощности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собственных нужд электрической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электрической мощности генерации во время аттестации электрической мощности генерирующих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числовые значения параметров таблицы отражаются с точностью до целых,</w:t>
      </w:r>
    </w:p>
    <w:p>
      <w:pPr>
        <w:spacing w:after="0"/>
        <w:ind w:left="0"/>
        <w:jc w:val="both"/>
      </w:pPr>
      <w:r>
        <w:rPr>
          <w:rFonts w:ascii="Times New Roman"/>
          <w:b w:val="false"/>
          <w:i w:val="false"/>
          <w:color w:val="000000"/>
          <w:sz w:val="28"/>
        </w:rPr>
        <w:t>за исключением 2 и 3 строк таблицы, числовые значения которых отражаются</w:t>
      </w:r>
    </w:p>
    <w:p>
      <w:pPr>
        <w:spacing w:after="0"/>
        <w:ind w:left="0"/>
        <w:jc w:val="both"/>
      </w:pPr>
      <w:r>
        <w:rPr>
          <w:rFonts w:ascii="Times New Roman"/>
          <w:b w:val="false"/>
          <w:i w:val="false"/>
          <w:color w:val="000000"/>
          <w:sz w:val="28"/>
        </w:rPr>
        <w:t>с точностью до десятых.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должности и Ф.И.О. (при его наличии)</w:t>
            </w:r>
          </w:p>
          <w:p>
            <w:pPr>
              <w:spacing w:after="20"/>
              <w:ind w:left="20"/>
              <w:jc w:val="both"/>
            </w:pPr>
            <w:r>
              <w:rPr>
                <w:rFonts w:ascii="Times New Roman"/>
                <w:b w:val="false"/>
                <w:i w:val="false"/>
                <w:color w:val="000000"/>
                <w:sz w:val="20"/>
              </w:rPr>
              <w:t>уполномоченного лица Системного оператора)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подписи)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аттестации электрической</w:t>
            </w:r>
            <w:r>
              <w:br/>
            </w:r>
            <w:r>
              <w:rPr>
                <w:rFonts w:ascii="Times New Roman"/>
                <w:b w:val="false"/>
                <w:i w:val="false"/>
                <w:color w:val="000000"/>
                <w:sz w:val="20"/>
              </w:rPr>
              <w:t>мощности установок</w:t>
            </w:r>
          </w:p>
        </w:tc>
      </w:tr>
    </w:tbl>
    <w:bookmarkStart w:name="z371" w:id="69"/>
    <w:p>
      <w:pPr>
        <w:spacing w:after="0"/>
        <w:ind w:left="0"/>
        <w:jc w:val="left"/>
      </w:pPr>
      <w:r>
        <w:rPr>
          <w:rFonts w:ascii="Times New Roman"/>
          <w:b/>
          <w:i w:val="false"/>
          <w:color w:val="000000"/>
        </w:rPr>
        <w:t xml:space="preserve"> АКТ результатов внеочередной аттестации</w:t>
      </w:r>
      <w:r>
        <w:br/>
      </w:r>
      <w:r>
        <w:rPr>
          <w:rFonts w:ascii="Times New Roman"/>
          <w:b/>
          <w:i w:val="false"/>
          <w:color w:val="000000"/>
        </w:rPr>
        <w:t>________________________________________________</w:t>
      </w:r>
      <w:r>
        <w:br/>
      </w:r>
      <w:r>
        <w:rPr>
          <w:rFonts w:ascii="Times New Roman"/>
          <w:b/>
          <w:i w:val="false"/>
          <w:color w:val="000000"/>
        </w:rPr>
        <w:t>(указать наименование электрической станции)</w:t>
      </w:r>
      <w:r>
        <w:br/>
      </w:r>
      <w:r>
        <w:rPr>
          <w:rFonts w:ascii="Times New Roman"/>
          <w:b/>
          <w:i w:val="false"/>
          <w:color w:val="000000"/>
        </w:rPr>
        <w:t xml:space="preserve">______________________________________________________, </w:t>
      </w:r>
      <w:r>
        <w:br/>
      </w:r>
      <w:r>
        <w:rPr>
          <w:rFonts w:ascii="Times New Roman"/>
          <w:b/>
          <w:i w:val="false"/>
          <w:color w:val="000000"/>
        </w:rPr>
        <w:t>указать наименование энергопроизводящей организации)</w:t>
      </w:r>
      <w:r>
        <w:br/>
      </w:r>
      <w:r>
        <w:rPr>
          <w:rFonts w:ascii="Times New Roman"/>
          <w:b/>
          <w:i w:val="false"/>
          <w:color w:val="000000"/>
        </w:rPr>
        <w:t>город ______________, "____" ____________ 20___г.</w:t>
      </w:r>
    </w:p>
    <w:bookmarkEnd w:id="69"/>
    <w:p>
      <w:pPr>
        <w:spacing w:after="0"/>
        <w:ind w:left="0"/>
        <w:jc w:val="both"/>
      </w:pPr>
      <w:r>
        <w:rPr>
          <w:rFonts w:ascii="Times New Roman"/>
          <w:b w:val="false"/>
          <w:i w:val="false"/>
          <w:color w:val="ff0000"/>
          <w:sz w:val="28"/>
        </w:rPr>
        <w:t xml:space="preserve">
      Сноска. Приложение 4 - в редакции приказа Министра энергетики РК от 30.06.2023 </w:t>
      </w:r>
      <w:r>
        <w:rPr>
          <w:rFonts w:ascii="Times New Roman"/>
          <w:b w:val="false"/>
          <w:i w:val="false"/>
          <w:color w:val="ff0000"/>
          <w:sz w:val="28"/>
        </w:rPr>
        <w:t>№ 248</w:t>
      </w:r>
      <w:r>
        <w:rPr>
          <w:rFonts w:ascii="Times New Roman"/>
          <w:b w:val="false"/>
          <w:i w:val="false"/>
          <w:color w:val="ff0000"/>
          <w:sz w:val="28"/>
        </w:rPr>
        <w:t xml:space="preserve"> (вводится в действие с 01.07.2023).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электрической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Аттестованная электрическая мощность электрической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Аттестованная скорость увеличения электрической мощности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Аттестованная скорость уменьшения электрической мощности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мощность собственных нужд электрической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электрической мощности генерации во время аттестации электрической мощности генерирующих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числовые значения параметров таблицы отражаются с точностью до целых,</w:t>
      </w:r>
    </w:p>
    <w:p>
      <w:pPr>
        <w:spacing w:after="0"/>
        <w:ind w:left="0"/>
        <w:jc w:val="both"/>
      </w:pPr>
      <w:r>
        <w:rPr>
          <w:rFonts w:ascii="Times New Roman"/>
          <w:b w:val="false"/>
          <w:i w:val="false"/>
          <w:color w:val="000000"/>
          <w:sz w:val="28"/>
        </w:rPr>
        <w:t>за исключением 2 и 3 строк таблицы, числовые значения которых отражаются</w:t>
      </w:r>
    </w:p>
    <w:p>
      <w:pPr>
        <w:spacing w:after="0"/>
        <w:ind w:left="0"/>
        <w:jc w:val="both"/>
      </w:pPr>
      <w:r>
        <w:rPr>
          <w:rFonts w:ascii="Times New Roman"/>
          <w:b w:val="false"/>
          <w:i w:val="false"/>
          <w:color w:val="000000"/>
          <w:sz w:val="28"/>
        </w:rPr>
        <w:t>с точностью до десятых.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должности и Ф.И.О. (при его наличии)</w:t>
            </w:r>
          </w:p>
          <w:p>
            <w:pPr>
              <w:spacing w:after="20"/>
              <w:ind w:left="20"/>
              <w:jc w:val="both"/>
            </w:pPr>
            <w:r>
              <w:rPr>
                <w:rFonts w:ascii="Times New Roman"/>
                <w:b w:val="false"/>
                <w:i w:val="false"/>
                <w:color w:val="000000"/>
                <w:sz w:val="20"/>
              </w:rPr>
              <w:t>уполномоченного лица Системного оператора)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подписи)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