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baf4" w14:textId="3c2b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Консультативно-совещательных органах при территориальных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декабря 2015 года № 995. Зарегистрирован в Министерстве юстиции Республики Казахстан 28 декабря 2015 года № 12553.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Консультативно-совещательных органах при территориальных органах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 и Департамент кадровой работы Министерства внутренних дел Республики Казахстан (Абдигалиев А.У.).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со дня его официального опубликования, но не ранее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2015 года № 995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консультативно-совещательных органах при территориальных органах внутренних дел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Консультативно-совещательные органы являются совещательным органом при территориальных органах внутренних дел Республики Казахстан (далее - консультативно-совещательные органы).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каждом департаменте полиции создается один консультативно-совещательный орган, решения которого носят рекомендательный характер.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Консультативно-совещательные органы обеспечивают взаимодействие общественности Республики Казахстан с территориальными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внутренних дел по разработке основных направлений государственной политики и вопросам, относящимся к установленной сфере деятельности органов внутренних дел, претворению в жизнь принципа гласности и открытости деятельности полиции, защиты прав и свобод граждан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Правовую основу деятельности консультативно-совещательных органов составляют Конституция Республики Казахстан, международные договоры и конвенции, ратифицированные Республикой Казахстан, Законы Республики Казахстан от 23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>", от 31 мая 1996 года "</w:t>
      </w:r>
      <w:r>
        <w:rPr>
          <w:rFonts w:ascii="Times New Roman"/>
          <w:b w:val="false"/>
          <w:i w:val="false"/>
          <w:color w:val="000000"/>
          <w:sz w:val="28"/>
        </w:rPr>
        <w:t>Об общественных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от 16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а также настоящее Типовое положение о Консультативно-совещательных органах при территориальных органах внутренних дел (далее – Положение).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консультативно-совещательных органов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Целями деятельности консультативно-совещательных органов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органам внутренних дел в обеспечении прозрачности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физических и юридических лиц на действия сотрудников органов внутренних дел, нарушающих нормы служебной этики, установленные законодательством Республики Казахстан.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доверия населения к органам внутренних дел государства, сближение полиции с населением, повышение роли неправительственных организаций в дальнейшем укреплении правового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консультативной, методической и иной поддержки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решении вопросов социальной поддержки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представителей средств массовой информации в интересах всестороннего и объективного информирования населения об актуальных вопросах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для программы и реализация совместных мероприятий, направленных на обеспечение прозрачности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совершенствованию деятельности органов внутренних дел.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консультативно-совещательных органов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Консультативно-совещательные органы имеют право: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с предложениями к неправительственным организациям и органам государственной власти по вопросам совершенствования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к гражданам, центральным и местным исполнительным органам с предложениями по совершенствованию механизмов сотрудничества государственных органов и неправительственных организаций в части обеспечения прозрачности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приглашать на заседания консультативно-совещательных органов представителей государственных органов, неправительственных организаций и иных общественных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рассматривать, поступившие в адрес консультативно-совещательных органов обращения физических и юридических лиц на действия сотрудников органов внутренних дел, нарушающих нормы служебной этики, установленные законодательством Республики Казахстан.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консультативно-совещательных органов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Консультативно-совещательные органы формируются из числа представителей территориальных органов внутренних дел и гражданского общества. При этом количество представителей территориальных органов внутренних дел не может превышать одну треть от общего числа.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 Срок полномочий консультативно-совещательных органов составляет три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Типовое положение дополнено пунктом 8-1 в соответствии с приказом Министра внутренних дел РК от 16.05.2019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консультативно-совещательных органов от гражданского общества входят граждане Республики Казахстан не моложе тридцати лет, имеющие высшее образование и гражданство Республики Казахстан, проживающие в пределах соответствующей административно-территориальной единицы, не имеющие судимость, не состоящие на учете в организациях здравоохранения по поводу психического заболевания, алкоголизма, наркомании или токсикомании.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консультативно-совещательного органа является уполномоченное подразделение департамента полиции.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Первый состав консультативно-совещательного органа формируется рабочим органом из числа кандидатов, представленных гражданским обществом и руководителем департамента полиции.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Рабочим органом в местных средствах массовой информации и (или) на интернет-ресурсе органа публикуется объявление о формировании консультативно-совещательного органа с указанием почтового адреса, сроков подачи документов, адреса электронной почты, на которые направляются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Составы консультативно-совещательных органов в количестве не более девяти человек, утверждаются руководителями департаментов полиции.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консультативно-совещательного органа (далее – председатель) избирается из числа его членов открытым голосованием на первом заседании.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Кандидаты на должность председателя выдвигаются членами консультативно-совещательного органа.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консультативно-совещательного органа, выдвинутые для избрания на должность председателя, имеют право заявить о самоотводе. Заявление о самоотводе принимается без обсуждения и голосования.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считается избранным, если за него проголосовало более половины от общего числа членов консультативно-совещательного органа, присутствовавших на заседании.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об избрании председателя оформляется протоколом.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Вопрос о досрочном освобождении председателя от должности рассматривается консультативно-совещательным органом по его личному заявлению либо по предложению членов консультативно-совещательного органа. Решение об освобождении председателя от должности принимается, если за него проголосовало более половины от общего числа членов консультативно-совещательного органа, принявших участие в голосовании.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возглавляет консультативно-совещательный орган, осуществляет организацию его деятельности и контролируют внутренний распорядок;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и координируют взаимодействие консультативно-совещательного органа с органами внутренних дел, государственными органами, органами местного самоуправления, общественными объединениями, средствами массовой информации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проекты повестки дня заседаний консультативно-совещательного органа и направляет его членам;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решения и иные документы, принятые консультативно-совещательным органом, а также запросы, обращения, приглашения и прочие документы в целях реализации его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дает поручения членам консультативно-совещательного органа по вопросам, отнесенным к его компетенции.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отсутствия председателя его обязанности исполняет один из членов консультативно-совещательного органа.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исполнении своих полномочий члены консультативно-совещательных органов: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обладают равными правами при обсуждении и принятии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безвозмездно, на общественных началах.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Члены консультативно-совещательных органов имеют право: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свободно высказывать свое мнение по любому вопросу деятельности консультативно-совещательного органа, принимать участие в прениях на его заседаниях, вносить предложения, замечания и поправки по существу обсуждаемых вопросов и повестке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кандидатуры и высказывать свое мнение по кандидатурам лиц, избираемых, назначаемых или утверждаемых консультативно-совещательным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подготовке материалов к заседаниям консультативно-совещательных органов, а также проектов его решений, участвовать в реализации решений консультативно-совещательного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избирать и быть избранными на выборные должности консультативно-совещательного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знакомиться со стенограммами заседаний, протоколами и материалами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несогласия с решением консультативно-совещательного органа, излагать в письменном виде свое возражение, которое заносится в протокол заседания.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Члены консультативно-совещательных органов обязаны: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личное участие в работе заседаний и иных мероприятиях, проводимых консультативно-совещательным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невозможности по уважительной причине присутствовать на заседаниях консультативно-совещательного органа, проинформировать соответственно до начала заседания в письменной форме председателя консультативно-совещательного органа или его рабочий орган, не менее чем за сутки до его проведения.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поручения консультативно-совещательного органа, в том числе данные 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общие требования дисциплины и этики в работе консультативно-совещательного органа.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Члены не вправе использовать свою деятельность консультативно-совещательного органа в интересах политических партий, коммерческих и некоммерческих организаций, а также в личных интересах.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Планирование и проведение заседаний консультативно-совещательных органов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Заседания консультативно-совещательных органов проводятся не реже двух раз в год.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Ежегодные планы работ консультативно-совещательных органов формируются, исходя из предложений его членов, рабочего органа и согласовываются с руководителем департамента полиции.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планы работ консультативно-совещательного органа включаются повестки дня заседаний, а также другие мероприятия.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Предложения о внесении изменений в планы работ представляются председателем консультативно-совещательного органа в письменной форме.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Внеочередное заседание консультативно-совещательного органа может быть проведено по решению председателя, предложению руководителя департамента полиции или по инициативе более одной трети от общего числа членов консультативно-совещательного органа.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Инициаторы внеочередного заседания в письменном порядке вносят на рассмотрение председателя консультативно-совещательного органа перечень вопросов для обсуждения и проекты решений по ним.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Председатель по согласованию с руководителем департамента полиции определяет порядок работы внеочередных заседаний и назначает их дату.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 дате, повестке дня заседания и рассматриваемых на нем вопросах члены консультативно-совещательного органа уведомляются рабочим органом не позднее 7 календарных дней до их проведения.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Заседания консультативно-совещательных органов правомочны, если в их работе принимают участие не менее половины от общего числа его членов.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Повестки заседаний могут быть дополнены или изменены по предложениям членов консультативно-совещательных органов.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решению консультативно-совещательных органов на их заседания приглашаются представители органов государственной власти, общественных объединений, научных учреждений, эксперты и другие специалисты для предоставления необходимых сведений и заключений по рассматриваемым вопросам. Представители средств массовой информации могут присутствовать на заседаниях по приглашению консультативно-совещательных органов.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департамента полиции либо его заместители присутствуют на любом заседании консультативно-совещательного органа.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Решение консультативно-совещательного органа принимается путем голосования большинством голосов, принимающих участие в заседании его членов.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голосов поделилось поровну, то окончательное решение остается за председательствующим.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консультативно-совещательного органа на его заседаниях принимается тайным или открытым голосованием.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 время заседания консультативно-совещательного органа может производиться аудиозапись с последующим оформлением стенограммы и протокола.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Протокол подписывается председателем и руководителем департамента полиции. В случае отсутствия на заседании председателя протокол подписывается председательствующим.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Материалы заседания консультативно-совещательного органа могут размещаться на ведомственных интернет-сайтах.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рассмотрения вопросов повестки заседания консультативно-совещательного органа могут быть приняты решения, в виде предложений и обращений.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Решение консультативно-совещательного органа направляется для рассмотрения (по компетенции) в виде выписок из протокола, которые подписываются председателем.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Оформленные протоколы заседаний консультативно-совещательного органа (в подлинниках), а также сопроводительные материалы хранятся в рабочем органе.</w:t>
      </w:r>
    </w:p>
    <w:bookmarkEnd w:id="56"/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Рассмотрение консультативно-совещательным органом обращений физических и юридических лиц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дополнено главой 5-1 в соответствии с приказом Министра внутренних дел РК от 29.09.2017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Устные и письменные обращения физических и юридических лиц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этики, адресованные в консультативно-совещательный орган рассматриваются в пределах компетенции.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45-2. Предметом рассмотрения могут быть нарушения этических норм, касающийся официального поведения, делового этикета, стандартов поведения во внеслужебное время, предусмотренных Этическим кодексом сотрудников правоохранительных органов, органов гражданской защиты и государственной фельдъегерской службы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января 2023 года № 81, а также нарушений этических норм сотрудниками органов внутренних дел, повлекшие общественный резонанс, широкое освещение в средствах массовой информации и социальных сетях.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45-2 -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45-3. В случае, если рассмотрение обращения относится к компетенции и полномочиям иных государственных органов, обращение направляется по принадлежности в сроки и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- АППК).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45-3 – в редакции приказа Министра внутренних дел РК от 22.08.2023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45-4. Поступившие обращения, рассматриваются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со дня их поступления в консультативно-совещательный орган.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45-4 – в редакции приказа Министра внутренних дел РК от 22.08.2023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45-5. Консультативно-совещательный орган осуществляет прием граждан, в том числе с участием представителей структурных подразделений органа внутренних дел.</w:t>
      </w:r>
    </w:p>
    <w:bookmarkEnd w:id="62"/>
    <w:bookmarkStart w:name="z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прекращения и приостановления полномочий членов консультативно-совещательных органов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Полномочия членов консультативно-совещательного органа прекращаются в порядке, предусмотренном настоящим Типовым положением, в случае: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ими письменного заявления о выходе из состава консультативно-совещательного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смерти, признания недееспособным или безвестно отсутствующим на основании решения суда,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консультативно-совещательного органа, принятым большинством голосов от общего числа его 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прекращения гражданства Республики Казахстан.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Вопросы о прекращении или приостановлении полномочий членов рассматриваются консультативно-совещательным органом по представлению председателя или по личным заявлениям членов консультативно-совещательного органа.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Представление председателя или заявления рассматриваются консультативно-совещательным органом на ближайшем заседании.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Вопросы о прекращении или приостановлении полномочий членов рассматриваются на заседаниях консультативно-совещательного органа с участием члена, в отношении которого внесено представление. Отсутствие на заседании без уважительной причины члена, в отношении которого внесено представление, не является препятствием для рассмотрения данного вопроса консультативно-совещательным органом.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Решение о прекращении или приостановлении полномочий членов принимается по усмотрению консультативно-совещательного органа открытым (тайным) голосованием, если соответствующее решение будет принято большинством голосов от общего числа его членов и оформляется протоколом. 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прекращения полномочий члена консультативно-совещательного органа председатель обращается к руководителю департамента полиции с просьбой принять решение об утверждении кандидатуры нового члена консультативно-совещательного органа.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утверждения новых членов консультативно-совещательных органов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Кандидатура нового члена рассматривается на заседании по предложениям членов консультативно-совещательного органа, общественных объединений и других организаций, руководства департамента полиции.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Решение о внесении кандидатуры нового члена считается принятым, если за него проголосовало более половины от общего числа членов консультативно-совещательного органа, присутствующих на заседании. Избранный член утверждается руководителем департамента полиции.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Формы работы и решения консультативно-совещательных органов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внутренних дел РК от 16.05.2019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Основной формой работы консультативно-совещательного органа является заседание.</w:t>
      </w:r>
    </w:p>
    <w:bookmarkEnd w:id="74"/>
    <w:bookmarkStart w:name="z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целях реализации возложенных на него функций, консультативно-совещательный орган вправе: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слушания, конференции, семинары, круглые столы, иные обсуждения и слушания по общественно значимым вопросам в деятельности департамента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приглашать руководителей органов и подразделений внутренних дел на заседание консультативно-совещательного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запросы органам государственной власти, общественным организациям и объединениям;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взаимодействие с другими консультативно-совещательными органами департаментов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общественность о результатах своей деятельности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полномочия, не противоречащие законодательству Республики Казахстан и настоящему Положению, для реализации целей и задач консультативно-совещательного органа.</w:t>
      </w:r>
    </w:p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Консультативно-совещательный орган ежегодно не позднее 25 декабря представляет доклад на имя руководителя департамента полиции об итогах своей деятельности, состоянии взаимодействия с общественностью по вопросам укрепления правопорядка, дисциплины, повышения авторитета и престижа органов внутренних дел, защиты прав и свобод человека и гражданина.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Министра внутренних дел РК от 23.01.2024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