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d7ec3b" w14:textId="7d7ec3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дополнения в приказ Министра финансов Республики Казахстан от 15 июня 2010 года № 281 "Об утверждении Плана счетов бухгалтерского учета государственных учреждений"</w:t>
      </w:r>
    </w:p>
    <w:p>
      <w:pPr>
        <w:spacing w:after="0"/>
        <w:ind w:left="0"/>
        <w:jc w:val="both"/>
      </w:pPr>
      <w:r>
        <w:rPr>
          <w:rFonts w:ascii="Times New Roman"/>
          <w:b w:val="false"/>
          <w:i w:val="false"/>
          <w:color w:val="000000"/>
          <w:sz w:val="28"/>
        </w:rPr>
        <w:t>Приказ Министра финансов Республики Казахстан от 7 декабря 2015 года № 620. Зарегистрирован в Министерстве юстиции Республики Казахстан 29 декабря 2015 года № 12604</w:t>
      </w:r>
    </w:p>
    <w:p>
      <w:pPr>
        <w:spacing w:after="0"/>
        <w:ind w:left="0"/>
        <w:jc w:val="both"/>
      </w:pPr>
      <w:bookmarkStart w:name="z33" w:id="0"/>
      <w:r>
        <w:rPr>
          <w:rFonts w:ascii="Times New Roman"/>
          <w:b w:val="false"/>
          <w:i w:val="false"/>
          <w:color w:val="000000"/>
          <w:sz w:val="28"/>
        </w:rPr>
        <w:t>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Настоящий приказ вводится в действие с 01.01.2016 г.</w:t>
      </w:r>
    </w:p>
    <w:bookmarkEnd w:id="0"/>
    <w:bookmarkStart w:name="z35" w:id="1"/>
    <w:p>
      <w:pPr>
        <w:spacing w:after="0"/>
        <w:ind w:left="0"/>
        <w:jc w:val="both"/>
      </w:pPr>
      <w:r>
        <w:rPr>
          <w:rFonts w:ascii="Times New Roman"/>
          <w:b w:val="false"/>
          <w:i w:val="false"/>
          <w:color w:val="000000"/>
          <w:sz w:val="28"/>
        </w:rPr>
        <w:t>
      </w:t>
      </w:r>
      <w:r>
        <w:rPr>
          <w:rFonts w:ascii="Times New Roman"/>
          <w:b/>
          <w:i w:val="false"/>
          <w:color w:val="000000"/>
          <w:sz w:val="28"/>
        </w:rPr>
        <w:t>ПРИКАЗЫВАЮ</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Внести в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15 июня 2010 года № 281 «Об утверждении Плана счетов бухгалтерского учета государственных учреждений» (зарегистрирован в Реестре государственной регистрации нормативных правовых актов за № 6314, опубликован в газете «Казахстанская правда» от 11 сентября 2010 года № 239 - 240 (26300 - 26301)), следующие изменения и дополнение:</w:t>
      </w:r>
      <w:r>
        <w:br/>
      </w:r>
      <w:r>
        <w:rPr>
          <w:rFonts w:ascii="Times New Roman"/>
          <w:b w:val="false"/>
          <w:i w:val="false"/>
          <w:color w:val="000000"/>
          <w:sz w:val="28"/>
        </w:rPr>
        <w:t>
</w:t>
      </w:r>
      <w:r>
        <w:rPr>
          <w:rFonts w:ascii="Times New Roman"/>
          <w:b w:val="false"/>
          <w:i w:val="false"/>
          <w:color w:val="000000"/>
          <w:sz w:val="28"/>
        </w:rPr>
        <w:t>
      в заголовок внесено изменение на государственном языке, текст на русском языке не меняется;</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 1</w:t>
      </w:r>
      <w:r>
        <w:rPr>
          <w:rFonts w:ascii="Times New Roman"/>
          <w:b w:val="false"/>
          <w:i w:val="false"/>
          <w:color w:val="000000"/>
          <w:sz w:val="28"/>
        </w:rPr>
        <w:t xml:space="preserve"> внесено изменение на государственном языке, текст на русском языке не меняется;</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Плане</w:t>
      </w:r>
      <w:r>
        <w:rPr>
          <w:rFonts w:ascii="Times New Roman"/>
          <w:b w:val="false"/>
          <w:i w:val="false"/>
          <w:color w:val="000000"/>
          <w:sz w:val="28"/>
        </w:rPr>
        <w:t xml:space="preserve"> счетов бухгалтерского учета государственных учреждений, утвержденном указанным приказом:</w:t>
      </w:r>
      <w:r>
        <w:br/>
      </w:r>
      <w:r>
        <w:rPr>
          <w:rFonts w:ascii="Times New Roman"/>
          <w:b w:val="false"/>
          <w:i w:val="false"/>
          <w:color w:val="000000"/>
          <w:sz w:val="28"/>
        </w:rPr>
        <w:t>
</w:t>
      </w:r>
      <w:r>
        <w:rPr>
          <w:rFonts w:ascii="Times New Roman"/>
          <w:b w:val="false"/>
          <w:i w:val="false"/>
          <w:color w:val="000000"/>
          <w:sz w:val="28"/>
        </w:rPr>
        <w:t>
      в заголовок внесено изменение на государственном языке, текст на русском языке не меняется;</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 1</w:t>
      </w:r>
      <w:r>
        <w:rPr>
          <w:rFonts w:ascii="Times New Roman"/>
          <w:b w:val="false"/>
          <w:i w:val="false"/>
          <w:color w:val="000000"/>
          <w:sz w:val="28"/>
        </w:rPr>
        <w:t xml:space="preserve"> внесено изменение на государственном языке, текст на русском языке не меняется;</w:t>
      </w:r>
      <w:r>
        <w:br/>
      </w:r>
      <w:r>
        <w:rPr>
          <w:rFonts w:ascii="Times New Roman"/>
          <w:b w:val="false"/>
          <w:i w:val="false"/>
          <w:color w:val="000000"/>
          <w:sz w:val="28"/>
        </w:rPr>
        <w:t>
</w:t>
      </w:r>
      <w:r>
        <w:rPr>
          <w:rFonts w:ascii="Times New Roman"/>
          <w:b w:val="false"/>
          <w:i w:val="false"/>
          <w:color w:val="000000"/>
          <w:sz w:val="28"/>
        </w:rPr>
        <w:t>
      в части второй </w:t>
      </w:r>
      <w:r>
        <w:rPr>
          <w:rFonts w:ascii="Times New Roman"/>
          <w:b w:val="false"/>
          <w:i w:val="false"/>
          <w:color w:val="000000"/>
          <w:sz w:val="28"/>
        </w:rPr>
        <w:t>пункта 7</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абзац шестой изложить в следующей редакции:</w:t>
      </w:r>
      <w:r>
        <w:br/>
      </w:r>
      <w:r>
        <w:rPr>
          <w:rFonts w:ascii="Times New Roman"/>
          <w:b w:val="false"/>
          <w:i w:val="false"/>
          <w:color w:val="000000"/>
          <w:sz w:val="28"/>
        </w:rPr>
        <w:t>
      «1041 - «КСН спонсорской и благотворительной помощи», где учитывается поступление и расходование денег от спонсорской, благотворительной помощи, получаемой государственными учреждениями в соответствии с законодательными актами Республики Казахстан;»;</w:t>
      </w:r>
      <w:r>
        <w:br/>
      </w:r>
      <w:r>
        <w:rPr>
          <w:rFonts w:ascii="Times New Roman"/>
          <w:b w:val="false"/>
          <w:i w:val="false"/>
          <w:color w:val="000000"/>
          <w:sz w:val="28"/>
        </w:rPr>
        <w:t>
</w:t>
      </w:r>
      <w:r>
        <w:rPr>
          <w:rFonts w:ascii="Times New Roman"/>
          <w:b w:val="false"/>
          <w:i w:val="false"/>
          <w:color w:val="000000"/>
          <w:sz w:val="28"/>
        </w:rPr>
        <w:t>
      абзац тридцать первый изложить в следующей редакции:</w:t>
      </w:r>
      <w:r>
        <w:br/>
      </w:r>
      <w:r>
        <w:rPr>
          <w:rFonts w:ascii="Times New Roman"/>
          <w:b w:val="false"/>
          <w:i w:val="false"/>
          <w:color w:val="000000"/>
          <w:sz w:val="28"/>
        </w:rPr>
        <w:t>
      «1093 - «Плановые назначения на принятие обязательств по трансфертам», где учитываются плановые назначения на принятие обязательств по трансфертам для использования администраторами бюджетных программ, которые подразделяются на трансферты общего характера, целевые текущие трансферты, целевые трансферты на развитие, трансферты физическим лицам;»;</w:t>
      </w:r>
      <w:r>
        <w:br/>
      </w:r>
      <w:r>
        <w:rPr>
          <w:rFonts w:ascii="Times New Roman"/>
          <w:b w:val="false"/>
          <w:i w:val="false"/>
          <w:color w:val="000000"/>
          <w:sz w:val="28"/>
        </w:rPr>
        <w:t>
</w:t>
      </w:r>
      <w:r>
        <w:rPr>
          <w:rFonts w:ascii="Times New Roman"/>
          <w:b w:val="false"/>
          <w:i w:val="false"/>
          <w:color w:val="000000"/>
          <w:sz w:val="28"/>
        </w:rPr>
        <w:t>
      абзац тринадцатый </w:t>
      </w:r>
      <w:r>
        <w:rPr>
          <w:rFonts w:ascii="Times New Roman"/>
          <w:b w:val="false"/>
          <w:i w:val="false"/>
          <w:color w:val="000000"/>
          <w:sz w:val="28"/>
        </w:rPr>
        <w:t>пункта 9</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«1216 - «Краткосрочная дебиторская задолженность по выплате пенсий и пособий», где учитывается движение средств, выделенных из республиканского бюджета Министерству здравоохранения и социального развития Республики Казахстан на выплату пенсий и пособий и переданных в Государственный центр по выплате пенсии и пособия (государственные социальные пособия, специальные государственные пособия, пособия на погребение и другие социальные выплаты) для выплаты населению;»;</w:t>
      </w:r>
      <w:r>
        <w:br/>
      </w:r>
      <w:r>
        <w:rPr>
          <w:rFonts w:ascii="Times New Roman"/>
          <w:b w:val="false"/>
          <w:i w:val="false"/>
          <w:color w:val="000000"/>
          <w:sz w:val="28"/>
        </w:rPr>
        <w:t>
      в части второй </w:t>
      </w:r>
      <w:r>
        <w:rPr>
          <w:rFonts w:ascii="Times New Roman"/>
          <w:b w:val="false"/>
          <w:i w:val="false"/>
          <w:color w:val="000000"/>
          <w:sz w:val="28"/>
        </w:rPr>
        <w:t>пункта 10</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абзац третий изложить в следующей редакции:</w:t>
      </w:r>
      <w:r>
        <w:br/>
      </w:r>
      <w:r>
        <w:rPr>
          <w:rFonts w:ascii="Times New Roman"/>
          <w:b w:val="false"/>
          <w:i w:val="false"/>
          <w:color w:val="000000"/>
          <w:sz w:val="28"/>
        </w:rPr>
        <w:t>
      «1311 - «Строительные материалы», где учитываются строительные материалы, используемые в процессе строительства и монтажных работ. К строительным материалам относятся силикатные материалы (цемент, керамзит, известь, песок, гравий, кирпич, черепица), обжиговые материалы (шлаковые, керамзитовые, керамические), сухие строительные смеси, строительный металл (железо, жесть, сталь, цинк листовой), песок, гравий, камень, щебень, отсев, дресва, строительный металл (арматура, сетка рябица), металлоизделия (гвозди, гайки, болты, скобяные изделия), стекло, пластмасса, металлопластик, санитарно-технические материалы (краны, муфты, тройники, трубы для водопровода, канализации, отопления, газа и другие материалы, используемые при монтажных и ремонтно-восстановительных работах), электротехнические материалы (кабель, лампы, патроны, ролики, шнур, провод, предохранители, изоляторы), химико-мокательные (краска, олифа, толь), органические материалы (битумные и дегтевые вяжущие вещества, эмульсии) и другие аналогичные материалы;»;</w:t>
      </w:r>
      <w:r>
        <w:br/>
      </w:r>
      <w:r>
        <w:rPr>
          <w:rFonts w:ascii="Times New Roman"/>
          <w:b w:val="false"/>
          <w:i w:val="false"/>
          <w:color w:val="000000"/>
          <w:sz w:val="28"/>
        </w:rPr>
        <w:t>
</w:t>
      </w:r>
      <w:r>
        <w:rPr>
          <w:rFonts w:ascii="Times New Roman"/>
          <w:b w:val="false"/>
          <w:i w:val="false"/>
          <w:color w:val="000000"/>
          <w:sz w:val="28"/>
        </w:rPr>
        <w:t>
      абзац пятый изложить в следующей редакции:</w:t>
      </w:r>
      <w:r>
        <w:br/>
      </w:r>
      <w:r>
        <w:rPr>
          <w:rFonts w:ascii="Times New Roman"/>
          <w:b w:val="false"/>
          <w:i w:val="false"/>
          <w:color w:val="000000"/>
          <w:sz w:val="28"/>
        </w:rPr>
        <w:t>
      «1313 - «Медикаменты и перевязочные средства», где учитываются медикаменты, компоненты, бактерийные препараты, сыворотки, вакцины, кровь, перевязочные средства, термометры, тонометры, прочие лекарственные средства и изделия медицинского назначения в лечебно-профилактических и лечебно-ветеринарных и других государственных учреждениях, где в планах финансирования предусмотрены ассигнования по соответствующей специфике экономической классификации расходов. На этом субсчете также учитываются вспомогательные и аптекарские материалы в медицинских учреждениях, имеющих свои аптеки;»;</w:t>
      </w:r>
      <w:r>
        <w:br/>
      </w:r>
      <w:r>
        <w:rPr>
          <w:rFonts w:ascii="Times New Roman"/>
          <w:b w:val="false"/>
          <w:i w:val="false"/>
          <w:color w:val="000000"/>
          <w:sz w:val="28"/>
        </w:rPr>
        <w:t>
</w:t>
      </w:r>
      <w:r>
        <w:rPr>
          <w:rFonts w:ascii="Times New Roman"/>
          <w:b w:val="false"/>
          <w:i w:val="false"/>
          <w:color w:val="000000"/>
          <w:sz w:val="28"/>
        </w:rPr>
        <w:t>
      абзацы седьмой и восьмой изложить в следующей редакции:</w:t>
      </w:r>
      <w:r>
        <w:br/>
      </w:r>
      <w:r>
        <w:rPr>
          <w:rFonts w:ascii="Times New Roman"/>
          <w:b w:val="false"/>
          <w:i w:val="false"/>
          <w:color w:val="000000"/>
          <w:sz w:val="28"/>
        </w:rPr>
        <w:t>
      «1315 - «Топливо, ГСМ», где учитываются все виды топлива, горючего и смазочных материалов находящихся на складах или кладовых (дрова, уголь, торф, бензин, керосин, мазут, дизтопливо, автол, тосол, нигрол, литол, антифриз, тормозная жидкость и другие горюче-смазочные материалы), а также непосредственно у материально-ответственных лиц, в том числе оплаченные талоны на горючие и смазочные материалы;</w:t>
      </w:r>
      <w:r>
        <w:br/>
      </w:r>
      <w:r>
        <w:rPr>
          <w:rFonts w:ascii="Times New Roman"/>
          <w:b w:val="false"/>
          <w:i w:val="false"/>
          <w:color w:val="000000"/>
          <w:sz w:val="28"/>
        </w:rPr>
        <w:t>
      1316 - «Хозяйственные материалы и канцелярские принадлежности», где учитываются хозяйственные материалы (электрические сетевые фильтры, удлинители, посуда, изготовленная из стекла или другого бьющегося материала, ножи, вилки, ложки, цветочные горшки, резиновые коврики, и канцелярские принадлежности, а также лотки для бумаг, портфели пластиковые, органайзер, настольный набор руководителя, зеркала, калькуляторы, электрические чайники и кипятильники, ведра (пластмассовые, алюминиевые, оцинкованные, жестяные), плоскогубцы, молоток, лопаты, швабры (деревянные, пластмассовые), грязезащитные дорожки, портфели;»;</w:t>
      </w:r>
      <w:r>
        <w:br/>
      </w:r>
      <w:r>
        <w:rPr>
          <w:rFonts w:ascii="Times New Roman"/>
          <w:b w:val="false"/>
          <w:i w:val="false"/>
          <w:color w:val="000000"/>
          <w:sz w:val="28"/>
        </w:rPr>
        <w:t>
</w:t>
      </w:r>
      <w:r>
        <w:rPr>
          <w:rFonts w:ascii="Times New Roman"/>
          <w:b w:val="false"/>
          <w:i w:val="false"/>
          <w:color w:val="000000"/>
          <w:sz w:val="28"/>
        </w:rPr>
        <w:t>
      абзацы тринадцатый, четырнадцатый и пятнадцатый изложить в следующей редакции:</w:t>
      </w:r>
      <w:r>
        <w:br/>
      </w:r>
      <w:r>
        <w:rPr>
          <w:rFonts w:ascii="Times New Roman"/>
          <w:b w:val="false"/>
          <w:i w:val="false"/>
          <w:color w:val="000000"/>
          <w:sz w:val="28"/>
        </w:rPr>
        <w:t>
      «спортивная одежда и обувь и другие предметы индивидуального использования;</w:t>
      </w:r>
      <w:r>
        <w:br/>
      </w:r>
      <w:r>
        <w:rPr>
          <w:rFonts w:ascii="Times New Roman"/>
          <w:b w:val="false"/>
          <w:i w:val="false"/>
          <w:color w:val="000000"/>
          <w:sz w:val="28"/>
        </w:rPr>
        <w:t>
      1318 - «Запасные части», где учитываются запасные части, предназначенные для ремонта и замены изношенных частей в машинах (медицинских, электронно-вычислительных), оборудовании, тракторах, комбайнах, транспортных средствах (моторы, автомобильные шины, включающие покрышки, камеры, ободные ленты);</w:t>
      </w:r>
      <w:r>
        <w:br/>
      </w:r>
      <w:r>
        <w:rPr>
          <w:rFonts w:ascii="Times New Roman"/>
          <w:b w:val="false"/>
          <w:i w:val="false"/>
          <w:color w:val="000000"/>
          <w:sz w:val="28"/>
        </w:rPr>
        <w:t>
      1319 - «Прочие материалы», где учитываются молодняк всех видов животных и животные на откорме, птицы, кролики, пушные звери, независимо от их стоимости, сено и другие виды кормов и фуража для скота и других животных, посадочные материалы, семена, удобрения, приплод (жеребята) при наличии в государственных учреждениях рабочих лошадей, а также возвратная или обменная тара (бочки, бидоны, ящики, банки стеклянные, бутылки и другая тара), технические носители информации (флеш-карты, диски, дискеты, токены), компьютерные мыши, клавиатуры, товары для проведения спортивных мероприятий (шайбы, мячи, шахматы, шашки, наборы для настольного тенниса, набор для бадминтона, специальные лыжи), детские игрушки, детские игры, жалюзи, амуниция для служебных животных, временные (нетитульные) сооружения, приспособления и устройства, затраты по возмещению которых относятся на себестоимость строительно-монтажных работ в составе накладных расходов, оплаченные талоны на питание, оплаченные путевки в дома отдыха, санатории, туристические базы, полученные извещения на почтовые переводы, почтовые марки и марки госпошлины, бланки трудовых книжек и другие материалы, не включенные в предыдущих субсчетах;»;</w:t>
      </w:r>
      <w:r>
        <w:br/>
      </w:r>
      <w:r>
        <w:rPr>
          <w:rFonts w:ascii="Times New Roman"/>
          <w:b w:val="false"/>
          <w:i w:val="false"/>
          <w:color w:val="000000"/>
          <w:sz w:val="28"/>
        </w:rPr>
        <w:t>
</w:t>
      </w:r>
      <w:r>
        <w:rPr>
          <w:rFonts w:ascii="Times New Roman"/>
          <w:b w:val="false"/>
          <w:i w:val="false"/>
          <w:color w:val="000000"/>
          <w:sz w:val="28"/>
        </w:rPr>
        <w:t>
      в части второй </w:t>
      </w:r>
      <w:r>
        <w:rPr>
          <w:rFonts w:ascii="Times New Roman"/>
          <w:b w:val="false"/>
          <w:i w:val="false"/>
          <w:color w:val="000000"/>
          <w:sz w:val="28"/>
        </w:rPr>
        <w:t>пункта 16</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абзац двадцать второй изложить в следующей редакции:</w:t>
      </w:r>
      <w:r>
        <w:br/>
      </w:r>
      <w:r>
        <w:rPr>
          <w:rFonts w:ascii="Times New Roman"/>
          <w:b w:val="false"/>
          <w:i w:val="false"/>
          <w:color w:val="000000"/>
          <w:sz w:val="28"/>
        </w:rPr>
        <w:t>
      «компьютерное оборудование - персональные компьютеры, процессоры, источники бесперебойного питания, мониторы, принтеры, сканеры, и другое компьютерное оборудование;»;</w:t>
      </w:r>
      <w:r>
        <w:br/>
      </w:r>
      <w:r>
        <w:rPr>
          <w:rFonts w:ascii="Times New Roman"/>
          <w:b w:val="false"/>
          <w:i w:val="false"/>
          <w:color w:val="000000"/>
          <w:sz w:val="28"/>
        </w:rPr>
        <w:t>
</w:t>
      </w:r>
      <w:r>
        <w:rPr>
          <w:rFonts w:ascii="Times New Roman"/>
          <w:b w:val="false"/>
          <w:i w:val="false"/>
          <w:color w:val="000000"/>
          <w:sz w:val="28"/>
        </w:rPr>
        <w:t>
      абзац двадцать пятый изложить в следующей редакции:</w:t>
      </w:r>
      <w:r>
        <w:br/>
      </w:r>
      <w:r>
        <w:rPr>
          <w:rFonts w:ascii="Times New Roman"/>
          <w:b w:val="false"/>
          <w:i w:val="false"/>
          <w:color w:val="000000"/>
          <w:sz w:val="28"/>
        </w:rPr>
        <w:t>
      «прочие машины и оборудование - машины, аппараты и другое оборудование, не поименованные в вышеперечисленных группах. К прочим машинам и оборудованию относятся: оборудование стадионов, спортплощадок и спортивных помещений (в том числе спортивные снаряды), оборудование кабинетов и мастерских в учебных заведениях, киноаппаратура, осветительная аппаратура, оборудование сцен, музыкальные инструменты, телевизоры, магнитофоны, видеокамеры, аппараты сотовой связи, пейджеры, радиоаппаратура, специальное оборудование научно-исследовательских государственных учреждений и других государственных учреждений, занимающихся научной работой, оборудование АТС, механические пожарные лестницы, стиральные и швейные машины, холодильники, пылесосы, кондиционеры, микроволновые печи и другие машины и оборудование, видеорегистраторы, автосигнализация, маршрутизатор;»;</w:t>
      </w:r>
      <w:r>
        <w:br/>
      </w:r>
      <w:r>
        <w:rPr>
          <w:rFonts w:ascii="Times New Roman"/>
          <w:b w:val="false"/>
          <w:i w:val="false"/>
          <w:color w:val="000000"/>
          <w:sz w:val="28"/>
        </w:rPr>
        <w:t>
</w:t>
      </w:r>
      <w:r>
        <w:rPr>
          <w:rFonts w:ascii="Times New Roman"/>
          <w:b w:val="false"/>
          <w:i w:val="false"/>
          <w:color w:val="000000"/>
          <w:sz w:val="28"/>
        </w:rPr>
        <w:t>
      абзац двадцать девятый изложить в следующей редакции:</w:t>
      </w:r>
      <w:r>
        <w:br/>
      </w:r>
      <w:r>
        <w:rPr>
          <w:rFonts w:ascii="Times New Roman"/>
          <w:b w:val="false"/>
          <w:i w:val="false"/>
          <w:color w:val="000000"/>
          <w:sz w:val="28"/>
        </w:rPr>
        <w:t>
      «инструменты механизированные и немеханизированные орудия труда общего назначения, а также прикрепляемые к машинам предметы, служащие для обработки материалов. К ним относятся режущие, ударные, давящие и уплотняющие орудия ручного труда, включая ручные механизированные орудия, работающие посредством электроэнергии, сжатого воздуха (электродрели, краскопульты, электровибраторы, гайковерты), а также приспособления для обработки материалов, производства монтажных работ (тиски, патроны, делительные головки, приспособления для установки двигателей и для проворачивания карданного вала на автомобилях);»;</w:t>
      </w:r>
      <w:r>
        <w:br/>
      </w:r>
      <w:r>
        <w:rPr>
          <w:rFonts w:ascii="Times New Roman"/>
          <w:b w:val="false"/>
          <w:i w:val="false"/>
          <w:color w:val="000000"/>
          <w:sz w:val="28"/>
        </w:rPr>
        <w:t>
</w:t>
      </w:r>
      <w:r>
        <w:rPr>
          <w:rFonts w:ascii="Times New Roman"/>
          <w:b w:val="false"/>
          <w:i w:val="false"/>
          <w:color w:val="000000"/>
          <w:sz w:val="28"/>
        </w:rPr>
        <w:t>
      абзацы тридцать первый и тридцать второй изложить в следующей редакции:</w:t>
      </w:r>
      <w:r>
        <w:br/>
      </w:r>
      <w:r>
        <w:rPr>
          <w:rFonts w:ascii="Times New Roman"/>
          <w:b w:val="false"/>
          <w:i w:val="false"/>
          <w:color w:val="000000"/>
          <w:sz w:val="28"/>
        </w:rPr>
        <w:t>
      «хозяйственный инвентарь - офисные принадлежности (стенка, гарнитуры, комплекты мебели, тумбы, уголок отдыха), переносные барьеры, вешалки, гардеробы, шкафы разные, диваны, столы, стулья, кресла, книжные полки, шкафы и ящики несгораемые, сейфы, гектографы, шапирографы и другие ручные множительные и нумеровальные аппараты, телефонные аппараты, вентиляторы, переносные юрты, палатки (кроме кислородных), кровати (кроме кроватей со специальным оборудованием), ковры, портьеры, решетки на окна и другой хозяйственный инвентарь, а также предметы противопожарного назначения - гидропульты, стендеры, лестницы ручные;</w:t>
      </w:r>
      <w:r>
        <w:br/>
      </w:r>
      <w:r>
        <w:rPr>
          <w:rFonts w:ascii="Times New Roman"/>
          <w:b w:val="false"/>
          <w:i w:val="false"/>
          <w:color w:val="000000"/>
          <w:sz w:val="28"/>
        </w:rPr>
        <w:t>
      прочий производственный и хозяйственный инвентарь - картины в рамах, скульптуры (бюсты) бронзовые, мраморные вазы, светильники (люстры, бра), государственные символы, тифлосредства и сурдосредства, стенды наглядной агитации.»;</w:t>
      </w:r>
      <w:r>
        <w:br/>
      </w:r>
      <w:r>
        <w:rPr>
          <w:rFonts w:ascii="Times New Roman"/>
          <w:b w:val="false"/>
          <w:i w:val="false"/>
          <w:color w:val="000000"/>
          <w:sz w:val="28"/>
        </w:rPr>
        <w:t>
</w:t>
      </w:r>
      <w:r>
        <w:rPr>
          <w:rFonts w:ascii="Times New Roman"/>
          <w:b w:val="false"/>
          <w:i w:val="false"/>
          <w:color w:val="000000"/>
          <w:sz w:val="28"/>
        </w:rPr>
        <w:t>
      абзац сорок второй изложить в следующей редакции:</w:t>
      </w:r>
      <w:r>
        <w:br/>
      </w:r>
      <w:r>
        <w:rPr>
          <w:rFonts w:ascii="Times New Roman"/>
          <w:b w:val="false"/>
          <w:i w:val="false"/>
          <w:color w:val="000000"/>
          <w:sz w:val="28"/>
        </w:rPr>
        <w:t>
      «прочий инвентарь, диспенсеры воды, ведра эмалированные, кастрюли, сковороды;»;</w:t>
      </w:r>
      <w:r>
        <w:br/>
      </w:r>
      <w:r>
        <w:rPr>
          <w:rFonts w:ascii="Times New Roman"/>
          <w:b w:val="false"/>
          <w:i w:val="false"/>
          <w:color w:val="000000"/>
          <w:sz w:val="28"/>
        </w:rPr>
        <w:t>
</w:t>
      </w:r>
      <w:r>
        <w:rPr>
          <w:rFonts w:ascii="Times New Roman"/>
          <w:b w:val="false"/>
          <w:i w:val="false"/>
          <w:color w:val="000000"/>
          <w:sz w:val="28"/>
        </w:rPr>
        <w:t>
      часть вторую </w:t>
      </w:r>
      <w:r>
        <w:rPr>
          <w:rFonts w:ascii="Times New Roman"/>
          <w:b w:val="false"/>
          <w:i w:val="false"/>
          <w:color w:val="000000"/>
          <w:sz w:val="28"/>
        </w:rPr>
        <w:t>пункта 37</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«Данный подраздел включает счет:</w:t>
      </w:r>
      <w:r>
        <w:br/>
      </w:r>
      <w:r>
        <w:rPr>
          <w:rFonts w:ascii="Times New Roman"/>
          <w:b w:val="false"/>
          <w:i w:val="false"/>
          <w:color w:val="000000"/>
          <w:sz w:val="28"/>
        </w:rPr>
        <w:t>
      5010 - «Финансирование капитальных вложений».</w:t>
      </w:r>
      <w:r>
        <w:br/>
      </w:r>
      <w:r>
        <w:rPr>
          <w:rFonts w:ascii="Times New Roman"/>
          <w:b w:val="false"/>
          <w:i w:val="false"/>
          <w:color w:val="000000"/>
          <w:sz w:val="28"/>
        </w:rPr>
        <w:t>
</w:t>
      </w:r>
      <w:r>
        <w:rPr>
          <w:rFonts w:ascii="Times New Roman"/>
          <w:b w:val="false"/>
          <w:i w:val="false"/>
          <w:color w:val="000000"/>
          <w:sz w:val="28"/>
        </w:rPr>
        <w:t>
      Данный счет включает субсчет:</w:t>
      </w:r>
      <w:r>
        <w:br/>
      </w:r>
      <w:r>
        <w:rPr>
          <w:rFonts w:ascii="Times New Roman"/>
          <w:b w:val="false"/>
          <w:i w:val="false"/>
          <w:color w:val="000000"/>
          <w:sz w:val="28"/>
        </w:rPr>
        <w:t>
      5012 - «Финансирование капитальных вложений за счет внешних займов и связанных грантов» предназначен для учета, выделенного из государственного бюджета финансирования капитальных вложений в долгосрочные активы за счет внешних займов и связанных грантов.»;</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42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«42. Подраздел 6000 «Доходы от необменных операций» предназначен для учета доходов от необменных операций (доходов, полученных без непосредственной передачи в обмен эквивалентной стоимости). Данный подраздел включает следующие счета:</w:t>
      </w:r>
      <w:r>
        <w:br/>
      </w:r>
      <w:r>
        <w:rPr>
          <w:rFonts w:ascii="Times New Roman"/>
          <w:b w:val="false"/>
          <w:i w:val="false"/>
          <w:color w:val="000000"/>
          <w:sz w:val="28"/>
        </w:rPr>
        <w:t>
      6010 - «Доходы от финансирования текущей деятельности», предназначен для признания дохода от финансирования, полученного на содержание и текущую деятельность государственного учреждения по индивидуальному плану финансирования, за счет других бюджетов, по операциям, связанным с поступлениями в республиканский бюджет в виде стоимости товаров (работ, услуг) и расходованием их;</w:t>
      </w:r>
      <w:r>
        <w:br/>
      </w:r>
      <w:r>
        <w:rPr>
          <w:rFonts w:ascii="Times New Roman"/>
          <w:b w:val="false"/>
          <w:i w:val="false"/>
          <w:color w:val="000000"/>
          <w:sz w:val="28"/>
        </w:rPr>
        <w:t>
      6020 - «Доходы от финансирования капитальных вложений», предназначен для признания дохода от финансирования капитальных вложений за счет бюджетного финансирования;</w:t>
      </w:r>
      <w:r>
        <w:br/>
      </w:r>
      <w:r>
        <w:rPr>
          <w:rFonts w:ascii="Times New Roman"/>
          <w:b w:val="false"/>
          <w:i w:val="false"/>
          <w:color w:val="000000"/>
          <w:sz w:val="28"/>
        </w:rPr>
        <w:t>
      6030 - «Доходы по трансфертам», предназначен для признания дохода государственным учреждением по полученным трансфертам;</w:t>
      </w:r>
      <w:r>
        <w:br/>
      </w:r>
      <w:r>
        <w:rPr>
          <w:rFonts w:ascii="Times New Roman"/>
          <w:b w:val="false"/>
          <w:i w:val="false"/>
          <w:color w:val="000000"/>
          <w:sz w:val="28"/>
        </w:rPr>
        <w:t>
      6040 - «Доходы от финансирования по выплате субсидий», предназначен для признания дохода государственным учреждением по полученным субсидиям;</w:t>
      </w:r>
      <w:r>
        <w:br/>
      </w:r>
      <w:r>
        <w:rPr>
          <w:rFonts w:ascii="Times New Roman"/>
          <w:b w:val="false"/>
          <w:i w:val="false"/>
          <w:color w:val="000000"/>
          <w:sz w:val="28"/>
        </w:rPr>
        <w:t>
      6050 - «Доходы от спонсорской и благотворительной помощи», предназначен для признания полученных активов в виде доходов спонсорской и благотворительной помощи;</w:t>
      </w:r>
      <w:r>
        <w:br/>
      </w:r>
      <w:r>
        <w:rPr>
          <w:rFonts w:ascii="Times New Roman"/>
          <w:b w:val="false"/>
          <w:i w:val="false"/>
          <w:color w:val="000000"/>
          <w:sz w:val="28"/>
        </w:rPr>
        <w:t>
      6060 - «Доходы по грантам», предназначен для учета сумм невозвратных грантов, полученных государственным учреждением от донора;</w:t>
      </w:r>
      <w:r>
        <w:br/>
      </w:r>
      <w:r>
        <w:rPr>
          <w:rFonts w:ascii="Times New Roman"/>
          <w:b w:val="false"/>
          <w:i w:val="false"/>
          <w:color w:val="000000"/>
          <w:sz w:val="28"/>
        </w:rPr>
        <w:t>
      6070 - «Доходы от финансирования за счет внешних займов», предназначен для признания дохода от поступлений внешних займов;</w:t>
      </w:r>
      <w:r>
        <w:br/>
      </w:r>
      <w:r>
        <w:rPr>
          <w:rFonts w:ascii="Times New Roman"/>
          <w:b w:val="false"/>
          <w:i w:val="false"/>
          <w:color w:val="000000"/>
          <w:sz w:val="28"/>
        </w:rPr>
        <w:t>
      6080 - «Прочие доходы от необменных операций», предназначен для признания дохода от прочих безвозмездных поступлений в бюджет;</w:t>
      </w:r>
      <w:r>
        <w:br/>
      </w:r>
      <w:r>
        <w:rPr>
          <w:rFonts w:ascii="Times New Roman"/>
          <w:b w:val="false"/>
          <w:i w:val="false"/>
          <w:color w:val="000000"/>
          <w:sz w:val="28"/>
        </w:rPr>
        <w:t>
      6090 - «Возврат остатков бюджетных средств», предназначен для отражения возврата сумм остатков бюджетных средств на конец финансового года, признанных ранее государственным учреждением как доходы от финансирования.»;</w:t>
      </w:r>
      <w:r>
        <w:br/>
      </w:r>
      <w:r>
        <w:rPr>
          <w:rFonts w:ascii="Times New Roman"/>
          <w:b w:val="false"/>
          <w:i w:val="false"/>
          <w:color w:val="000000"/>
          <w:sz w:val="28"/>
        </w:rPr>
        <w:t>
</w:t>
      </w:r>
      <w:r>
        <w:rPr>
          <w:rFonts w:ascii="Times New Roman"/>
          <w:b w:val="false"/>
          <w:i w:val="false"/>
          <w:color w:val="000000"/>
          <w:sz w:val="28"/>
        </w:rPr>
        <w:t>
      абзац третий </w:t>
      </w:r>
      <w:r>
        <w:rPr>
          <w:rFonts w:ascii="Times New Roman"/>
          <w:b w:val="false"/>
          <w:i w:val="false"/>
          <w:color w:val="000000"/>
          <w:sz w:val="28"/>
        </w:rPr>
        <w:t>пункта 45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«6320 - «Доходы от выбытия долгосрочных активов», предназначен для учета доходов от выбытия долгосрочных активов (основных средств, биологических активов, инвестиционной недвижимости и нематериальных активов, долгосрочных финансовых инвестиций);»;</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49</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«49. Подраздел 7200 «Расходы по бюджетным выплатам» предназначен для учета расходов по бюджетным выплатам. Данный подраздел включает следующие счета:</w:t>
      </w:r>
      <w:r>
        <w:br/>
      </w:r>
      <w:r>
        <w:rPr>
          <w:rFonts w:ascii="Times New Roman"/>
          <w:b w:val="false"/>
          <w:i w:val="false"/>
          <w:color w:val="000000"/>
          <w:sz w:val="28"/>
        </w:rPr>
        <w:t>
      7210 - «Расходы по трансфертам», предназначен для учета расходов по целевым трансфертам, а также трансфертам физическим лицам, не являющимся работниками государственного учреждения;</w:t>
      </w:r>
      <w:r>
        <w:br/>
      </w:r>
      <w:r>
        <w:rPr>
          <w:rFonts w:ascii="Times New Roman"/>
          <w:b w:val="false"/>
          <w:i w:val="false"/>
          <w:color w:val="000000"/>
          <w:sz w:val="28"/>
        </w:rPr>
        <w:t>
      7220 - «Расходы по выплатам пенсий и пособий», предназначен для учета расходов по выплате пенсии и пособий на основании отчета Государственного центра по выплате пенсий Министерства здравоохранения и социального развития Республики Казахстан;</w:t>
      </w:r>
      <w:r>
        <w:br/>
      </w:r>
      <w:r>
        <w:rPr>
          <w:rFonts w:ascii="Times New Roman"/>
          <w:b w:val="false"/>
          <w:i w:val="false"/>
          <w:color w:val="000000"/>
          <w:sz w:val="28"/>
        </w:rPr>
        <w:t>
      7230 - «Расходы по субсидиям», предназначен для учета расходов по субсидиям, выплаченным из бюджета физическим и юридическим лицам, в том числе крестьянским и фермерским хозяйствам;</w:t>
      </w:r>
      <w:r>
        <w:br/>
      </w:r>
      <w:r>
        <w:rPr>
          <w:rFonts w:ascii="Times New Roman"/>
          <w:b w:val="false"/>
          <w:i w:val="false"/>
          <w:color w:val="000000"/>
          <w:sz w:val="28"/>
        </w:rPr>
        <w:t>
      7240 - «Расходы по трансфертам общего характера», предназначен для учета расходов по бюджетным субвенциям и изъятиям, производимым в соответствии с бюджетным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53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«53. На забалансовых счетах учитываются активы, временно находящиеся в государственном учреждении и не принадлежащие ему. Активы, учтенные на забалансовых счетах, подвергаются инвентаризации в порядке и в сроки, установленные для аналогичных активов, учитываемых на балансе.</w:t>
      </w:r>
      <w:r>
        <w:br/>
      </w:r>
      <w:r>
        <w:rPr>
          <w:rFonts w:ascii="Times New Roman"/>
          <w:b w:val="false"/>
          <w:i w:val="false"/>
          <w:color w:val="000000"/>
          <w:sz w:val="28"/>
        </w:rPr>
        <w:t>
      Для учета указанных активов применяются следующие забалансовые счета:</w:t>
      </w:r>
      <w:r>
        <w:br/>
      </w:r>
      <w:r>
        <w:rPr>
          <w:rFonts w:ascii="Times New Roman"/>
          <w:b w:val="false"/>
          <w:i w:val="false"/>
          <w:color w:val="000000"/>
          <w:sz w:val="28"/>
        </w:rPr>
        <w:t>
      счет 01 - «Арендованные активы». На данном счете учитываются принятые от сторонних государственных учреждений по договору операционной аренды активы, по стоимости, предусмотренной договором на аренду;</w:t>
      </w:r>
      <w:r>
        <w:br/>
      </w:r>
      <w:r>
        <w:rPr>
          <w:rFonts w:ascii="Times New Roman"/>
          <w:b w:val="false"/>
          <w:i w:val="false"/>
          <w:color w:val="000000"/>
          <w:sz w:val="28"/>
        </w:rPr>
        <w:t>
      счет 02 - «Запасы, принятые на ответственное хранение или оплаченные по централизованному снабжению». На данном счете учитываются запасы, принятые государственным учреждением на ответственное хранение, включая спецоборудование, полученное от заказчиков для выполнения научно-исследовательских и конструкторских работ по договорам, а также запасы, оплаченные по централизованному снабжению;</w:t>
      </w:r>
      <w:r>
        <w:br/>
      </w:r>
      <w:r>
        <w:rPr>
          <w:rFonts w:ascii="Times New Roman"/>
          <w:b w:val="false"/>
          <w:i w:val="false"/>
          <w:color w:val="000000"/>
          <w:sz w:val="28"/>
        </w:rPr>
        <w:t>
      счет 03 - «Бланки строгой отчетности». На данном счете учитываются находящиеся на хранении и выдаваемые под отчет бланки строгой отчетности;</w:t>
      </w:r>
      <w:r>
        <w:br/>
      </w:r>
      <w:r>
        <w:rPr>
          <w:rFonts w:ascii="Times New Roman"/>
          <w:b w:val="false"/>
          <w:i w:val="false"/>
          <w:color w:val="000000"/>
          <w:sz w:val="28"/>
        </w:rPr>
        <w:t>
      счет 04 - «Списанная задолженность неплатежеспособных дебиторов». На данном счете учитывается задолженность неплатежеспособных дебиторов в течение пяти лет с момента признания безнадежной к взысканию в порядке, установленном законодательством Республики Казахстан, списания с баланса для наблюдения за возможностью ее взыскания в случае изменения имущественного положения должников. Суммы, полученные в погашение этой задолженности, восстанавливаются на балансовый счет и признаются как обязательство государственного учреждения перед бюджетом по передаче в доход соответствующего бюджета;</w:t>
      </w:r>
      <w:r>
        <w:br/>
      </w:r>
      <w:r>
        <w:rPr>
          <w:rFonts w:ascii="Times New Roman"/>
          <w:b w:val="false"/>
          <w:i w:val="false"/>
          <w:color w:val="000000"/>
          <w:sz w:val="28"/>
        </w:rPr>
        <w:t>
      счет 05 - «Задолженность учащихся и студентов за невозвращенные материальные ценности». На данном счете учитывается задолженность за учащимися и студентами за невозвращенное ими обмундирование, белье, инструменты и другие ценности в течение срока исковой давности;</w:t>
      </w:r>
      <w:r>
        <w:br/>
      </w:r>
      <w:r>
        <w:rPr>
          <w:rFonts w:ascii="Times New Roman"/>
          <w:b w:val="false"/>
          <w:i w:val="false"/>
          <w:color w:val="000000"/>
          <w:sz w:val="28"/>
        </w:rPr>
        <w:t>
      счет 06 - «Переходящие спортивные призы и кубки». На данном счете учитываются переходящие призы, знамена, кубки, учрежденные разными государственными учреждениями и получаемые от них для награждения команд-победителей. Призы, знамена, кубки учитываются в течение всего периода их нахождения в данном государственном учреждении;</w:t>
      </w:r>
      <w:r>
        <w:br/>
      </w:r>
      <w:r>
        <w:rPr>
          <w:rFonts w:ascii="Times New Roman"/>
          <w:b w:val="false"/>
          <w:i w:val="false"/>
          <w:color w:val="000000"/>
          <w:sz w:val="28"/>
        </w:rPr>
        <w:t>
      счет 07 - «Путевки». На данном счете учитываются путевки, полученные безвозмездно от общественных, профсоюзных и других организаций. Путевки должны храниться в кассе вместе с денежными документами;</w:t>
      </w:r>
      <w:r>
        <w:br/>
      </w:r>
      <w:r>
        <w:rPr>
          <w:rFonts w:ascii="Times New Roman"/>
          <w:b w:val="false"/>
          <w:i w:val="false"/>
          <w:color w:val="000000"/>
          <w:sz w:val="28"/>
        </w:rPr>
        <w:t>
      счет 08 - «Учебные предметы военной техники». На данном счете учитываются все виды оборудования и предметы, находящиеся в тирах, на спортивных стрельбищах, в кабинетах военных дисциплин учебных заведений;</w:t>
      </w:r>
      <w:r>
        <w:br/>
      </w:r>
      <w:r>
        <w:rPr>
          <w:rFonts w:ascii="Times New Roman"/>
          <w:b w:val="false"/>
          <w:i w:val="false"/>
          <w:color w:val="000000"/>
          <w:sz w:val="28"/>
        </w:rPr>
        <w:t>
      счет 09 - «Активы культурного наследия». На данном счете учитываются исторические здания и монументы, места археологических раскопок, заповедники и природные охраняемые территории, а также произведения искусства, признанные как объекты культурного наследия, не подвергающиеся стоимостной оценке.»;</w:t>
      </w:r>
      <w:r>
        <w:br/>
      </w:r>
      <w:r>
        <w:rPr>
          <w:rFonts w:ascii="Times New Roman"/>
          <w:b w:val="false"/>
          <w:i w:val="false"/>
          <w:color w:val="000000"/>
          <w:sz w:val="28"/>
        </w:rPr>
        <w:t>
</w:t>
      </w:r>
      <w:r>
        <w:rPr>
          <w:rFonts w:ascii="Times New Roman"/>
          <w:b w:val="false"/>
          <w:i w:val="false"/>
          <w:color w:val="000000"/>
          <w:sz w:val="28"/>
        </w:rPr>
        <w:t>
      часть первую </w:t>
      </w:r>
      <w:r>
        <w:rPr>
          <w:rFonts w:ascii="Times New Roman"/>
          <w:b w:val="false"/>
          <w:i w:val="false"/>
          <w:color w:val="000000"/>
          <w:sz w:val="28"/>
        </w:rPr>
        <w:t>пункта 54</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приложении 1</w:t>
      </w:r>
      <w:r>
        <w:rPr>
          <w:rFonts w:ascii="Times New Roman"/>
          <w:b w:val="false"/>
          <w:i w:val="false"/>
          <w:color w:val="000000"/>
          <w:sz w:val="28"/>
        </w:rPr>
        <w:t xml:space="preserve"> к Плану счетов:</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разделе 5</w:t>
      </w:r>
      <w:r>
        <w:rPr>
          <w:rFonts w:ascii="Times New Roman"/>
          <w:b w:val="false"/>
          <w:i w:val="false"/>
          <w:color w:val="000000"/>
          <w:sz w:val="28"/>
        </w:rPr>
        <w:t xml:space="preserve"> «Чистые активы/капитал» строку:</w:t>
      </w:r>
    </w:p>
    <w:bookmarkEnd w:id="1"/>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7"/>
        <w:gridCol w:w="1069"/>
        <w:gridCol w:w="11754"/>
      </w:tblGrid>
      <w:tr>
        <w:trPr>
          <w:trHeight w:val="435"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5011</w:t>
            </w:r>
          </w:p>
        </w:tc>
        <w:tc>
          <w:tcPr>
            <w:tcW w:w="1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Финансирование капитальных вложений за счет бюджетных средств</w:t>
            </w:r>
          </w:p>
        </w:tc>
      </w:tr>
    </w:tbl>
    <w:bookmarkStart w:name="z30" w:id="2"/>
    <w:p>
      <w:pPr>
        <w:spacing w:after="0"/>
        <w:ind w:left="0"/>
        <w:jc w:val="both"/>
      </w:pPr>
      <w:r>
        <w:rPr>
          <w:rFonts w:ascii="Times New Roman"/>
          <w:b w:val="false"/>
          <w:i w:val="false"/>
          <w:color w:val="000000"/>
          <w:sz w:val="28"/>
        </w:rPr>
        <w:t>                                                                    »</w:t>
      </w:r>
      <w:r>
        <w:br/>
      </w:r>
      <w:r>
        <w:rPr>
          <w:rFonts w:ascii="Times New Roman"/>
          <w:b w:val="false"/>
          <w:i w:val="false"/>
          <w:color w:val="000000"/>
          <w:sz w:val="28"/>
        </w:rPr>
        <w:t>
      исключить;</w:t>
      </w:r>
      <w:r>
        <w:br/>
      </w:r>
      <w:r>
        <w:rPr>
          <w:rFonts w:ascii="Times New Roman"/>
          <w:b w:val="false"/>
          <w:i w:val="false"/>
          <w:color w:val="000000"/>
          <w:sz w:val="28"/>
        </w:rPr>
        <w:t>
      в </w:t>
      </w:r>
      <w:r>
        <w:rPr>
          <w:rFonts w:ascii="Times New Roman"/>
          <w:b w:val="false"/>
          <w:i w:val="false"/>
          <w:color w:val="000000"/>
          <w:sz w:val="28"/>
        </w:rPr>
        <w:t>разделе 7</w:t>
      </w:r>
      <w:r>
        <w:rPr>
          <w:rFonts w:ascii="Times New Roman"/>
          <w:b w:val="false"/>
          <w:i w:val="false"/>
          <w:color w:val="000000"/>
          <w:sz w:val="28"/>
        </w:rPr>
        <w:t xml:space="preserve"> «Расходы» строку:</w:t>
      </w:r>
    </w:p>
    <w:bookmarkEnd w:id="2"/>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1"/>
        <w:gridCol w:w="1077"/>
        <w:gridCol w:w="11802"/>
      </w:tblGrid>
      <w:tr>
        <w:trPr>
          <w:trHeight w:val="48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7240</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по выплате субвенций</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изложить в следующей редакции:</w:t>
      </w:r>
    </w:p>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1"/>
        <w:gridCol w:w="1077"/>
        <w:gridCol w:w="11802"/>
      </w:tblGrid>
      <w:tr>
        <w:trPr>
          <w:trHeight w:val="48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7240</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по трансфертам общего характера</w:t>
            </w:r>
          </w:p>
        </w:tc>
      </w:tr>
    </w:tbl>
    <w:bookmarkStart w:name="z31" w:id="3"/>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приложение 2</w:t>
      </w:r>
      <w:r>
        <w:rPr>
          <w:rFonts w:ascii="Times New Roman"/>
          <w:b w:val="false"/>
          <w:i w:val="false"/>
          <w:color w:val="000000"/>
          <w:sz w:val="28"/>
        </w:rPr>
        <w:t xml:space="preserve"> к Плану счетов исключить;</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приложении 3</w:t>
      </w:r>
      <w:r>
        <w:rPr>
          <w:rFonts w:ascii="Times New Roman"/>
          <w:b w:val="false"/>
          <w:i w:val="false"/>
          <w:color w:val="000000"/>
          <w:sz w:val="28"/>
        </w:rPr>
        <w:t xml:space="preserve"> к Плану счетов:</w:t>
      </w:r>
      <w:r>
        <w:br/>
      </w:r>
      <w:r>
        <w:rPr>
          <w:rFonts w:ascii="Times New Roman"/>
          <w:b w:val="false"/>
          <w:i w:val="false"/>
          <w:color w:val="000000"/>
          <w:sz w:val="28"/>
        </w:rPr>
        <w:t>
      строки, порядковые номера 3, 4, 5 и 6, изложить в следующей редакции:</w:t>
      </w:r>
    </w:p>
    <w:bookmarkEnd w:id="3"/>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4"/>
        <w:gridCol w:w="2976"/>
        <w:gridCol w:w="4120"/>
        <w:gridCol w:w="6360"/>
      </w:tblGrid>
      <w:tr>
        <w:trPr>
          <w:trHeight w:val="178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Поступление на бюджетный счет государственного учреждения финансирования по капитальным вложениям</w:t>
            </w:r>
          </w:p>
        </w:tc>
        <w:tc>
          <w:tcPr>
            <w:tcW w:w="4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1082 Плановые назначения на принятие обязательств по капитальным вложениям 1092 Плановые назначения на принятие обязательств по капитальным вложениям</w:t>
            </w:r>
          </w:p>
        </w:tc>
        <w:tc>
          <w:tcPr>
            <w:tcW w:w="6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6020 Доходы от финансирования капитальных вложений</w:t>
            </w:r>
          </w:p>
        </w:tc>
      </w:tr>
      <w:tr>
        <w:trPr>
          <w:trHeight w:val="2280" w:hRule="atLeast"/>
        </w:trPr>
        <w:tc>
          <w:tcPr>
            <w:tcW w:w="5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Получение из бюджета плановых назначений на принятие обязательств по целевым трансфертам администратором бюджетных программ</w:t>
            </w:r>
          </w:p>
        </w:tc>
        <w:tc>
          <w:tcPr>
            <w:tcW w:w="4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1084 Плановые назначения на принятие обязательств по трансфертам 1093 Плановые назначения на принятие обязательств по трансфертам</w:t>
            </w:r>
          </w:p>
        </w:tc>
        <w:tc>
          <w:tcPr>
            <w:tcW w:w="6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6030 Доходы по трансфертам</w:t>
            </w:r>
          </w:p>
        </w:tc>
      </w:tr>
      <w:tr>
        <w:trPr>
          <w:trHeight w:val="3315" w:hRule="atLeast"/>
        </w:trPr>
        <w:tc>
          <w:tcPr>
            <w:tcW w:w="0" w:type="auto"/>
            <w:vMerge/>
            <w:tcBorders>
              <w:top w:val="nil"/>
              <w:left w:val="single" w:color="cfcfcf" w:sz="5"/>
              <w:bottom w:val="single" w:color="cfcfcf" w:sz="5"/>
              <w:right w:val="single" w:color="cfcfcf" w:sz="5"/>
            </w:tcBorders>
          </w:tcP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Перечисление целевых трансфертов администратором бюджетных программ уполномоченному органу по исполнению нижестоящего бюджета</w:t>
            </w:r>
          </w:p>
        </w:tc>
        <w:tc>
          <w:tcPr>
            <w:tcW w:w="4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1212 Краткосрочная дебиторская задолженность по целевым текущим трансфертам</w:t>
            </w:r>
            <w:r>
              <w:br/>
            </w:r>
            <w:r>
              <w:rPr>
                <w:rFonts w:ascii="Times New Roman"/>
                <w:b w:val="false"/>
                <w:i w:val="false"/>
                <w:color w:val="000000"/>
                <w:sz w:val="20"/>
              </w:rPr>
              <w:t>
</w:t>
            </w:r>
            <w:r>
              <w:rPr>
                <w:rFonts w:ascii="Times New Roman"/>
                <w:b w:val="false"/>
                <w:i w:val="false"/>
                <w:color w:val="000000"/>
                <w:sz w:val="20"/>
              </w:rPr>
              <w:t xml:space="preserve">1213 Краткосрочная дебиторская задолженность по целевым трансфертам на развитие </w:t>
            </w:r>
          </w:p>
        </w:tc>
        <w:tc>
          <w:tcPr>
            <w:tcW w:w="6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1084 Плановые назначения на принятие обязательств по трансфертам</w:t>
            </w:r>
            <w:r>
              <w:br/>
            </w:r>
            <w:r>
              <w:rPr>
                <w:rFonts w:ascii="Times New Roman"/>
                <w:b w:val="false"/>
                <w:i w:val="false"/>
                <w:color w:val="000000"/>
                <w:sz w:val="20"/>
              </w:rPr>
              <w:t>
</w:t>
            </w:r>
            <w:r>
              <w:rPr>
                <w:rFonts w:ascii="Times New Roman"/>
                <w:b w:val="false"/>
                <w:i w:val="false"/>
                <w:color w:val="000000"/>
                <w:sz w:val="20"/>
              </w:rPr>
              <w:t>1093 Плановые назначения на принятие обязательств по трансфертам</w:t>
            </w:r>
          </w:p>
        </w:tc>
      </w:tr>
      <w:tr>
        <w:trPr>
          <w:trHeight w:val="3195" w:hRule="atLeast"/>
        </w:trPr>
        <w:tc>
          <w:tcPr>
            <w:tcW w:w="0" w:type="auto"/>
            <w:vMerge/>
            <w:tcBorders>
              <w:top w:val="nil"/>
              <w:left w:val="single" w:color="cfcfcf" w:sz="5"/>
              <w:bottom w:val="single" w:color="cfcfcf" w:sz="5"/>
              <w:right w:val="single" w:color="cfcfcf" w:sz="5"/>
            </w:tcBorders>
          </w:tcP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Списание администратором бюджетных программ произведенных расходов по целевому трансферту на основании отчета уполномоченного органа по исполнению нижестоящего бюджета</w:t>
            </w:r>
          </w:p>
        </w:tc>
        <w:tc>
          <w:tcPr>
            <w:tcW w:w="4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7210 Расходы по трансфертам</w:t>
            </w:r>
          </w:p>
        </w:tc>
        <w:tc>
          <w:tcPr>
            <w:tcW w:w="6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1212 Краткосрочная дебиторская задолженность по целевым текущим трансфертам</w:t>
            </w:r>
            <w:r>
              <w:br/>
            </w:r>
            <w:r>
              <w:rPr>
                <w:rFonts w:ascii="Times New Roman"/>
                <w:b w:val="false"/>
                <w:i w:val="false"/>
                <w:color w:val="000000"/>
                <w:sz w:val="20"/>
              </w:rPr>
              <w:t>
</w:t>
            </w:r>
            <w:r>
              <w:rPr>
                <w:rFonts w:ascii="Times New Roman"/>
                <w:b w:val="false"/>
                <w:i w:val="false"/>
                <w:color w:val="000000"/>
                <w:sz w:val="20"/>
              </w:rPr>
              <w:t>1213 Краткосрочная дебиторская задолженность по целевым трансфертам на развитие</w:t>
            </w:r>
          </w:p>
        </w:tc>
      </w:tr>
      <w:tr>
        <w:trPr>
          <w:trHeight w:val="2700" w:hRule="atLeast"/>
        </w:trPr>
        <w:tc>
          <w:tcPr>
            <w:tcW w:w="0" w:type="auto"/>
            <w:vMerge/>
            <w:tcBorders>
              <w:top w:val="nil"/>
              <w:left w:val="single" w:color="cfcfcf" w:sz="5"/>
              <w:bottom w:val="single" w:color="cfcfcf" w:sz="5"/>
              <w:right w:val="single" w:color="cfcfcf" w:sz="5"/>
            </w:tcBorders>
          </w:tcP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Начисление кредиторской задолженности нижестоящим бюджетом на сумму неиспользованных трансфертов в конце отчетного года</w:t>
            </w:r>
          </w:p>
        </w:tc>
        <w:tc>
          <w:tcPr>
            <w:tcW w:w="4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7120 Расходы по расчетам с бюджетом</w:t>
            </w:r>
          </w:p>
        </w:tc>
        <w:tc>
          <w:tcPr>
            <w:tcW w:w="6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3133 Краткосрочная кредиторская задолженность перед бюджетом по прочим операциям</w:t>
            </w:r>
          </w:p>
        </w:tc>
      </w:tr>
      <w:tr>
        <w:trPr>
          <w:trHeight w:val="364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Возврат от нижестоящих бюджетов неиспользованных сумм трансфертов в текущем году</w:t>
            </w:r>
          </w:p>
        </w:tc>
        <w:tc>
          <w:tcPr>
            <w:tcW w:w="4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1084 Плановые назначения на принятие обязательств по трансфертам</w:t>
            </w:r>
            <w:r>
              <w:br/>
            </w:r>
            <w:r>
              <w:rPr>
                <w:rFonts w:ascii="Times New Roman"/>
                <w:b w:val="false"/>
                <w:i w:val="false"/>
                <w:color w:val="000000"/>
                <w:sz w:val="20"/>
              </w:rPr>
              <w:t>
</w:t>
            </w:r>
            <w:r>
              <w:rPr>
                <w:rFonts w:ascii="Times New Roman"/>
                <w:b w:val="false"/>
                <w:i w:val="false"/>
                <w:color w:val="000000"/>
                <w:sz w:val="20"/>
              </w:rPr>
              <w:t>1093 Плановые назначения на принятие обязательств по трансфертам</w:t>
            </w:r>
          </w:p>
        </w:tc>
        <w:tc>
          <w:tcPr>
            <w:tcW w:w="6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1212 Краткосрочная дебиторская задолженность по целевым текущим трансфертам</w:t>
            </w:r>
            <w:r>
              <w:br/>
            </w:r>
            <w:r>
              <w:rPr>
                <w:rFonts w:ascii="Times New Roman"/>
                <w:b w:val="false"/>
                <w:i w:val="false"/>
                <w:color w:val="000000"/>
                <w:sz w:val="20"/>
              </w:rPr>
              <w:t>
</w:t>
            </w:r>
            <w:r>
              <w:rPr>
                <w:rFonts w:ascii="Times New Roman"/>
                <w:b w:val="false"/>
                <w:i w:val="false"/>
                <w:color w:val="000000"/>
                <w:sz w:val="20"/>
              </w:rPr>
              <w:t xml:space="preserve">1213 Краткосрочная дебиторская задолженность по целевым трансфертам на развитие   </w:t>
            </w:r>
          </w:p>
        </w:tc>
      </w:tr>
      <w:tr>
        <w:trPr>
          <w:trHeight w:val="127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Возврат неиспользуемых сумм трансфертов в вышестоящий бюджет в следующем году</w:t>
            </w:r>
          </w:p>
        </w:tc>
        <w:tc>
          <w:tcPr>
            <w:tcW w:w="4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3133 Краткосрочная кредиторская задолженность перед бюджетом по прочим операциям</w:t>
            </w:r>
          </w:p>
        </w:tc>
        <w:tc>
          <w:tcPr>
            <w:tcW w:w="6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1093 Плановые назначения на принятие обязательств по трансфертам</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строку, порядковый номер 18, изложить в следующей редакции:</w:t>
      </w:r>
    </w:p>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1"/>
        <w:gridCol w:w="4561"/>
        <w:gridCol w:w="4224"/>
        <w:gridCol w:w="4384"/>
      </w:tblGrid>
      <w:tr>
        <w:trPr>
          <w:trHeight w:val="159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Закрытие плановых назначений на принятие обязательств по капитальным вложениям в конце года</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6090 Возврат остатков бюджетных средств</w:t>
            </w:r>
          </w:p>
        </w:tc>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1082 Плановые назначения на принятие обязательств по капитальным вложениям</w:t>
            </w:r>
            <w:r>
              <w:br/>
            </w:r>
            <w:r>
              <w:rPr>
                <w:rFonts w:ascii="Times New Roman"/>
                <w:b w:val="false"/>
                <w:i w:val="false"/>
                <w:color w:val="000000"/>
                <w:sz w:val="20"/>
              </w:rPr>
              <w:t>
</w:t>
            </w:r>
            <w:r>
              <w:rPr>
                <w:rFonts w:ascii="Times New Roman"/>
                <w:b w:val="false"/>
                <w:i w:val="false"/>
                <w:color w:val="000000"/>
                <w:sz w:val="20"/>
              </w:rPr>
              <w:t>1092 Плановые назначения на принятие обязательств по капитальным вложениям</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строку, порядковый номер 33, изложить в следующей редакции:</w:t>
      </w:r>
    </w:p>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7"/>
        <w:gridCol w:w="5188"/>
        <w:gridCol w:w="4149"/>
        <w:gridCol w:w="3756"/>
      </w:tblGrid>
      <w:tr>
        <w:trPr>
          <w:trHeight w:val="1350" w:hRule="atLeast"/>
        </w:trPr>
        <w:tc>
          <w:tcPr>
            <w:tcW w:w="9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Списание денежных средств в кассе в результате выявленной недостачи до завершения служебного расследования</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1280 Прочая краткосрочная дебиторская задолженность</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 Денежные средства в кассе</w:t>
            </w:r>
          </w:p>
        </w:tc>
      </w:tr>
      <w:tr>
        <w:trPr>
          <w:trHeight w:val="1125" w:hRule="atLeast"/>
        </w:trPr>
        <w:tc>
          <w:tcPr>
            <w:tcW w:w="0" w:type="auto"/>
            <w:vMerge/>
            <w:tcBorders>
              <w:top w:val="nil"/>
              <w:left w:val="single" w:color="cfcfcf" w:sz="5"/>
              <w:bottom w:val="single" w:color="cfcfcf" w:sz="5"/>
              <w:right w:val="single" w:color="cfcfcf" w:sz="5"/>
            </w:tcBorders>
          </w:tcPr>
          <w:p/>
        </w:tc>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Отнесение недостачи денежных средств на виновное лицо</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1262 Краткосрочная дебиторская задолженность по другим видам расчетов с работниками</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1280 Прочая краткосрочная дебиторская задолженность</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строку, порядковый номер 59, изложить в следующей редакции:</w:t>
      </w:r>
    </w:p>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7"/>
        <w:gridCol w:w="5188"/>
        <w:gridCol w:w="4149"/>
        <w:gridCol w:w="3756"/>
      </w:tblGrid>
      <w:tr>
        <w:trPr>
          <w:trHeight w:val="45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Отражение задолженности на сумму предоставленного кредита</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 Краткосрочные предоставленные займы</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1081 Плановые назначения на принятие обязательств по индивидуальному плану финансирования</w:t>
            </w:r>
            <w:r>
              <w:br/>
            </w:r>
            <w:r>
              <w:rPr>
                <w:rFonts w:ascii="Times New Roman"/>
                <w:b w:val="false"/>
                <w:i w:val="false"/>
                <w:color w:val="000000"/>
                <w:sz w:val="20"/>
              </w:rPr>
              <w:t>
</w:t>
            </w:r>
            <w:r>
              <w:rPr>
                <w:rFonts w:ascii="Times New Roman"/>
                <w:b w:val="false"/>
                <w:i w:val="false"/>
                <w:color w:val="000000"/>
                <w:sz w:val="20"/>
              </w:rPr>
              <w:t>1091 Плановые назначения на принятие обязательств по индивидуальному плану финансирования</w:t>
            </w:r>
          </w:p>
        </w:tc>
      </w:tr>
    </w:tbl>
    <w:bookmarkStart w:name="z36" w:id="4"/>
    <w:p>
      <w:pPr>
        <w:spacing w:after="0"/>
        <w:ind w:left="0"/>
        <w:jc w:val="both"/>
      </w:pPr>
      <w:r>
        <w:rPr>
          <w:rFonts w:ascii="Times New Roman"/>
          <w:b w:val="false"/>
          <w:i w:val="false"/>
          <w:color w:val="000000"/>
          <w:sz w:val="28"/>
        </w:rPr>
        <w:t>                                                                   »;</w:t>
      </w:r>
      <w:r>
        <w:br/>
      </w:r>
      <w:r>
        <w:rPr>
          <w:rFonts w:ascii="Times New Roman"/>
          <w:b w:val="false"/>
          <w:i w:val="false"/>
          <w:color w:val="000000"/>
          <w:sz w:val="28"/>
        </w:rPr>
        <w:t>
      строки, порядковые номера 79 и 80, исключить;</w:t>
      </w:r>
      <w:r>
        <w:br/>
      </w:r>
      <w:r>
        <w:rPr>
          <w:rFonts w:ascii="Times New Roman"/>
          <w:b w:val="false"/>
          <w:i w:val="false"/>
          <w:color w:val="000000"/>
          <w:sz w:val="28"/>
        </w:rPr>
        <w:t>
      строку, порядковый номер 99, изложить в следующей редакции:</w:t>
      </w:r>
    </w:p>
    <w:bookmarkEnd w:id="4"/>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0"/>
        <w:gridCol w:w="4953"/>
        <w:gridCol w:w="4078"/>
        <w:gridCol w:w="4099"/>
      </w:tblGrid>
      <w:tr>
        <w:trPr>
          <w:trHeight w:val="450" w:hRule="atLeast"/>
        </w:trPr>
        <w:tc>
          <w:tcPr>
            <w:tcW w:w="8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Начисление вознаграждения (по предоставленным займам, по арендованным средствам и т.д.)</w:t>
            </w:r>
          </w:p>
        </w:tc>
        <w:tc>
          <w:tcPr>
            <w:tcW w:w="4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 Краткосрочные вознаграждения к получению</w:t>
            </w:r>
          </w:p>
        </w:tc>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6210 Доходы по вознаграждениям</w:t>
            </w:r>
          </w:p>
        </w:tc>
      </w:tr>
      <w:tr>
        <w:trPr>
          <w:trHeight w:val="1305" w:hRule="atLeast"/>
        </w:trPr>
        <w:tc>
          <w:tcPr>
            <w:tcW w:w="0" w:type="auto"/>
            <w:vMerge/>
            <w:tcBorders>
              <w:top w:val="nil"/>
              <w:left w:val="single" w:color="cfcfcf" w:sz="5"/>
              <w:bottom w:val="single" w:color="cfcfcf" w:sz="5"/>
              <w:right w:val="single" w:color="cfcfcf" w:sz="5"/>
            </w:tcBorders>
          </w:tcP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Одновременно осуществляется вторая запись на признание обязательств перед бюджетом по полученному доходу по вознаграждениям</w:t>
            </w:r>
          </w:p>
        </w:tc>
        <w:tc>
          <w:tcPr>
            <w:tcW w:w="4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7120 Расходы по расчетам с бюджетом</w:t>
            </w:r>
          </w:p>
        </w:tc>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3133 Краткосрочная кредиторская задолженность перед бюджетом по прочим операциям</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строки, порядковые номера 149 и 150, изложить в следующей редакции:</w:t>
      </w:r>
    </w:p>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5"/>
        <w:gridCol w:w="4726"/>
        <w:gridCol w:w="4081"/>
        <w:gridCol w:w="3888"/>
      </w:tblGrid>
      <w:tr>
        <w:trPr>
          <w:trHeight w:val="1545" w:hRule="atLeast"/>
        </w:trPr>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c>
          <w:tcPr>
            <w:tcW w:w="4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долгосрочных финансовых инвестиций администраторами бюджетных программ</w:t>
            </w: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 Долгосрочные финансовые инвестиции</w:t>
            </w:r>
          </w:p>
        </w:tc>
        <w:tc>
          <w:tcPr>
            <w:tcW w:w="3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1082 Плановые назначения на принятие обязательств по капитальным вложениям 1092 Плановые назначения на принятие обязательств по капитальным вложениям</w:t>
            </w:r>
          </w:p>
        </w:tc>
      </w:tr>
      <w:tr>
        <w:trPr>
          <w:trHeight w:val="1530" w:hRule="atLeast"/>
        </w:trPr>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4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Пополнение уставного капитала субъектов квазигосударственного сектора</w:t>
            </w: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 Долгосрочные финансовые инвестиции</w:t>
            </w:r>
          </w:p>
        </w:tc>
        <w:tc>
          <w:tcPr>
            <w:tcW w:w="3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1082 Плановые назначения на принятие обязательств по капитальным вложениям 1092 Плановые назначения на принятие обязательств по капитальным вложениям</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строки, порядковые номера 158 и 159, изложить в следующей редакции:</w:t>
      </w:r>
    </w:p>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6"/>
        <w:gridCol w:w="4569"/>
        <w:gridCol w:w="4046"/>
        <w:gridCol w:w="4179"/>
      </w:tblGrid>
      <w:tr>
        <w:trPr>
          <w:trHeight w:val="420"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c>
          <w:tcPr>
            <w:tcW w:w="4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Получение из бюджета плановых назначений на принятие обязательств по капитальным вложениям</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1082 Плановые назначения на принятие обязательств по капитальным вложениям 1092 Плановые назначения на принятие обязательств по капитальным вложениям</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6020 Доходы от финансирования капитальных вложений</w:t>
            </w:r>
          </w:p>
        </w:tc>
      </w:tr>
      <w:tr>
        <w:trPr>
          <w:trHeight w:val="2505"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4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долгосрочных активов</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2310-2380 Основные средства</w:t>
            </w:r>
            <w:r>
              <w:br/>
            </w:r>
            <w:r>
              <w:rPr>
                <w:rFonts w:ascii="Times New Roman"/>
                <w:b w:val="false"/>
                <w:i w:val="false"/>
                <w:color w:val="000000"/>
                <w:sz w:val="20"/>
              </w:rPr>
              <w:t>
</w:t>
            </w:r>
            <w:r>
              <w:rPr>
                <w:rFonts w:ascii="Times New Roman"/>
                <w:b w:val="false"/>
                <w:i w:val="false"/>
                <w:color w:val="000000"/>
                <w:sz w:val="20"/>
              </w:rPr>
              <w:t>2410 Незавершенное строительство и капитальные вложения</w:t>
            </w:r>
            <w:r>
              <w:br/>
            </w:r>
            <w:r>
              <w:rPr>
                <w:rFonts w:ascii="Times New Roman"/>
                <w:b w:val="false"/>
                <w:i w:val="false"/>
                <w:color w:val="000000"/>
                <w:sz w:val="20"/>
              </w:rPr>
              <w:t>
</w:t>
            </w:r>
            <w:r>
              <w:rPr>
                <w:rFonts w:ascii="Times New Roman"/>
                <w:b w:val="false"/>
                <w:i w:val="false"/>
                <w:color w:val="000000"/>
                <w:sz w:val="20"/>
              </w:rPr>
              <w:t>2510 Инвестиционная недвижимость</w:t>
            </w:r>
            <w:r>
              <w:br/>
            </w:r>
            <w:r>
              <w:rPr>
                <w:rFonts w:ascii="Times New Roman"/>
                <w:b w:val="false"/>
                <w:i w:val="false"/>
                <w:color w:val="000000"/>
                <w:sz w:val="20"/>
              </w:rPr>
              <w:t>
</w:t>
            </w:r>
            <w:r>
              <w:rPr>
                <w:rFonts w:ascii="Times New Roman"/>
                <w:b w:val="false"/>
                <w:i w:val="false"/>
                <w:color w:val="000000"/>
                <w:sz w:val="20"/>
              </w:rPr>
              <w:t>2600 Биологические активы</w:t>
            </w:r>
            <w:r>
              <w:br/>
            </w:r>
            <w:r>
              <w:rPr>
                <w:rFonts w:ascii="Times New Roman"/>
                <w:b w:val="false"/>
                <w:i w:val="false"/>
                <w:color w:val="000000"/>
                <w:sz w:val="20"/>
              </w:rPr>
              <w:t>
</w:t>
            </w:r>
            <w:r>
              <w:rPr>
                <w:rFonts w:ascii="Times New Roman"/>
                <w:b w:val="false"/>
                <w:i w:val="false"/>
                <w:color w:val="000000"/>
                <w:sz w:val="20"/>
              </w:rPr>
              <w:t>2710 Нематериальные активы</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3210 Краткосрочная кредиторская задолженность перед поставщиками и подрядчиками</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строку</w:t>
      </w:r>
    </w:p>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00"/>
      </w:tblGrid>
      <w:tr>
        <w:trPr>
          <w:trHeight w:val="840"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 Получение долгосрочных активов ранее приобретенных за счет бюджетного финансирования от государственных учреждений подведомственных одному администратору бюджетных программ</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изложить в следующей редакции:</w:t>
      </w:r>
    </w:p>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00"/>
      </w:tblGrid>
      <w:tr>
        <w:trPr>
          <w:trHeight w:val="600"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 Получение долгосрочных активов безвозмездно от государственных учреждений и других организаций</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строку, порядковый номер 164, изложить в следующей редакции:</w:t>
      </w:r>
    </w:p>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7"/>
        <w:gridCol w:w="4418"/>
        <w:gridCol w:w="3833"/>
        <w:gridCol w:w="4522"/>
      </w:tblGrid>
      <w:tr>
        <w:trPr>
          <w:trHeight w:val="420" w:hRule="atLeast"/>
        </w:trPr>
        <w:tc>
          <w:tcPr>
            <w:tcW w:w="12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Оприходование балансовой стоимости долгосрочных активов</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2310-2380 Основные средства</w:t>
            </w:r>
            <w:r>
              <w:br/>
            </w:r>
            <w:r>
              <w:rPr>
                <w:rFonts w:ascii="Times New Roman"/>
                <w:b w:val="false"/>
                <w:i w:val="false"/>
                <w:color w:val="000000"/>
                <w:sz w:val="20"/>
              </w:rPr>
              <w:t>
</w:t>
            </w:r>
            <w:r>
              <w:rPr>
                <w:rFonts w:ascii="Times New Roman"/>
                <w:b w:val="false"/>
                <w:i w:val="false"/>
                <w:color w:val="000000"/>
                <w:sz w:val="20"/>
              </w:rPr>
              <w:t>2510 Инвестиционная недвижимость</w:t>
            </w:r>
            <w:r>
              <w:br/>
            </w:r>
            <w:r>
              <w:rPr>
                <w:rFonts w:ascii="Times New Roman"/>
                <w:b w:val="false"/>
                <w:i w:val="false"/>
                <w:color w:val="000000"/>
                <w:sz w:val="20"/>
              </w:rPr>
              <w:t>
</w:t>
            </w:r>
            <w:r>
              <w:rPr>
                <w:rFonts w:ascii="Times New Roman"/>
                <w:b w:val="false"/>
                <w:i w:val="false"/>
                <w:color w:val="000000"/>
                <w:sz w:val="20"/>
              </w:rPr>
              <w:t>2600 Биологические активы</w:t>
            </w:r>
            <w:r>
              <w:br/>
            </w:r>
            <w:r>
              <w:rPr>
                <w:rFonts w:ascii="Times New Roman"/>
                <w:b w:val="false"/>
                <w:i w:val="false"/>
                <w:color w:val="000000"/>
                <w:sz w:val="20"/>
              </w:rPr>
              <w:t>
</w:t>
            </w:r>
            <w:r>
              <w:rPr>
                <w:rFonts w:ascii="Times New Roman"/>
                <w:b w:val="false"/>
                <w:i w:val="false"/>
                <w:color w:val="000000"/>
                <w:sz w:val="20"/>
              </w:rPr>
              <w:t>2710 Нематериальные активы</w:t>
            </w:r>
            <w:r>
              <w:br/>
            </w:r>
            <w:r>
              <w:rPr>
                <w:rFonts w:ascii="Times New Roman"/>
                <w:b w:val="false"/>
                <w:i w:val="false"/>
                <w:color w:val="000000"/>
                <w:sz w:val="20"/>
              </w:rPr>
              <w:t>
</w:t>
            </w:r>
            <w:r>
              <w:rPr>
                <w:rFonts w:ascii="Times New Roman"/>
                <w:b w:val="false"/>
                <w:i w:val="false"/>
                <w:color w:val="000000"/>
                <w:sz w:val="20"/>
              </w:rPr>
              <w:t>2411 Незавершенное строительство</w:t>
            </w:r>
          </w:p>
        </w:tc>
        <w:tc>
          <w:tcPr>
            <w:tcW w:w="4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6330 Доходы от безвозмездного получения активов</w:t>
            </w:r>
          </w:p>
        </w:tc>
      </w:tr>
      <w:tr>
        <w:trPr>
          <w:trHeight w:val="2280" w:hRule="atLeast"/>
        </w:trPr>
        <w:tc>
          <w:tcPr>
            <w:tcW w:w="0" w:type="auto"/>
            <w:vMerge/>
            <w:tcBorders>
              <w:top w:val="nil"/>
              <w:left w:val="single" w:color="cfcfcf" w:sz="5"/>
              <w:bottom w:val="single" w:color="cfcfcf" w:sz="5"/>
              <w:right w:val="single" w:color="cfcfcf" w:sz="5"/>
            </w:tcBorders>
          </w:tcP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Одновременно осуществляется вторая запись на принятие накопленной амортизации по полученным долгосрочным активам</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2320 - 2380 Основные средства</w:t>
            </w:r>
            <w:r>
              <w:br/>
            </w:r>
            <w:r>
              <w:rPr>
                <w:rFonts w:ascii="Times New Roman"/>
                <w:b w:val="false"/>
                <w:i w:val="false"/>
                <w:color w:val="000000"/>
                <w:sz w:val="20"/>
              </w:rPr>
              <w:t>
</w:t>
            </w:r>
            <w:r>
              <w:rPr>
                <w:rFonts w:ascii="Times New Roman"/>
                <w:b w:val="false"/>
                <w:i w:val="false"/>
                <w:color w:val="000000"/>
                <w:sz w:val="20"/>
              </w:rPr>
              <w:t>2510 Инвестиционная недвижимость</w:t>
            </w:r>
            <w:r>
              <w:br/>
            </w:r>
            <w:r>
              <w:rPr>
                <w:rFonts w:ascii="Times New Roman"/>
                <w:b w:val="false"/>
                <w:i w:val="false"/>
                <w:color w:val="000000"/>
                <w:sz w:val="20"/>
              </w:rPr>
              <w:t>
</w:t>
            </w:r>
            <w:r>
              <w:rPr>
                <w:rFonts w:ascii="Times New Roman"/>
                <w:b w:val="false"/>
                <w:i w:val="false"/>
                <w:color w:val="000000"/>
                <w:sz w:val="20"/>
              </w:rPr>
              <w:t>2710 Нематериальные активы</w:t>
            </w:r>
          </w:p>
        </w:tc>
        <w:tc>
          <w:tcPr>
            <w:tcW w:w="4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2391 Накопленная амортизация основных средств</w:t>
            </w:r>
            <w:r>
              <w:br/>
            </w:r>
            <w:r>
              <w:rPr>
                <w:rFonts w:ascii="Times New Roman"/>
                <w:b w:val="false"/>
                <w:i w:val="false"/>
                <w:color w:val="000000"/>
                <w:sz w:val="20"/>
              </w:rPr>
              <w:t>
</w:t>
            </w:r>
            <w:r>
              <w:rPr>
                <w:rFonts w:ascii="Times New Roman"/>
                <w:b w:val="false"/>
                <w:i w:val="false"/>
                <w:color w:val="000000"/>
                <w:sz w:val="20"/>
              </w:rPr>
              <w:t>2521 Накопленная амортизация инвестиционной недвижимости</w:t>
            </w:r>
            <w:r>
              <w:br/>
            </w:r>
            <w:r>
              <w:rPr>
                <w:rFonts w:ascii="Times New Roman"/>
                <w:b w:val="false"/>
                <w:i w:val="false"/>
                <w:color w:val="000000"/>
                <w:sz w:val="20"/>
              </w:rPr>
              <w:t>
</w:t>
            </w:r>
            <w:r>
              <w:rPr>
                <w:rFonts w:ascii="Times New Roman"/>
                <w:b w:val="false"/>
                <w:i w:val="false"/>
                <w:color w:val="000000"/>
                <w:sz w:val="20"/>
              </w:rPr>
              <w:t>2721 Накопленная амортизация нематериальных активов</w:t>
            </w:r>
          </w:p>
        </w:tc>
      </w:tr>
    </w:tbl>
    <w:bookmarkStart w:name="z37" w:id="5"/>
    <w:p>
      <w:pPr>
        <w:spacing w:after="0"/>
        <w:ind w:left="0"/>
        <w:jc w:val="both"/>
      </w:pPr>
      <w:r>
        <w:rPr>
          <w:rFonts w:ascii="Times New Roman"/>
          <w:b w:val="false"/>
          <w:i w:val="false"/>
          <w:color w:val="000000"/>
          <w:sz w:val="28"/>
        </w:rPr>
        <w:t>                                                                   »;</w:t>
      </w:r>
      <w:r>
        <w:br/>
      </w:r>
      <w:r>
        <w:rPr>
          <w:rFonts w:ascii="Times New Roman"/>
          <w:b w:val="false"/>
          <w:i w:val="false"/>
          <w:color w:val="000000"/>
          <w:sz w:val="28"/>
        </w:rPr>
        <w:t>
      строку</w:t>
      </w:r>
    </w:p>
    <w:bookmarkEnd w:id="5"/>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00"/>
      </w:tblGrid>
      <w:tr>
        <w:trPr>
          <w:trHeight w:val="840"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 Оприходование поступивших от другого государственного учреждения долгосрочных активов, ранее приобретенных за счет платных услуг, спонсорской и благотворительной помощи</w:t>
            </w:r>
          </w:p>
        </w:tc>
      </w:tr>
    </w:tbl>
    <w:bookmarkStart w:name="z38" w:id="6"/>
    <w:p>
      <w:pPr>
        <w:spacing w:after="0"/>
        <w:ind w:left="0"/>
        <w:jc w:val="both"/>
      </w:pPr>
      <w:r>
        <w:rPr>
          <w:rFonts w:ascii="Times New Roman"/>
          <w:b w:val="false"/>
          <w:i w:val="false"/>
          <w:color w:val="000000"/>
          <w:sz w:val="28"/>
        </w:rPr>
        <w:t>                                                                   »</w:t>
      </w:r>
      <w:r>
        <w:br/>
      </w:r>
      <w:r>
        <w:rPr>
          <w:rFonts w:ascii="Times New Roman"/>
          <w:b w:val="false"/>
          <w:i w:val="false"/>
          <w:color w:val="000000"/>
          <w:sz w:val="28"/>
        </w:rPr>
        <w:t>
      исключить;</w:t>
      </w:r>
      <w:r>
        <w:br/>
      </w:r>
      <w:r>
        <w:rPr>
          <w:rFonts w:ascii="Times New Roman"/>
          <w:b w:val="false"/>
          <w:i w:val="false"/>
          <w:color w:val="000000"/>
          <w:sz w:val="28"/>
        </w:rPr>
        <w:t>
      строку, порядковый номер 165, исключить;</w:t>
      </w:r>
      <w:r>
        <w:br/>
      </w:r>
      <w:r>
        <w:rPr>
          <w:rFonts w:ascii="Times New Roman"/>
          <w:b w:val="false"/>
          <w:i w:val="false"/>
          <w:color w:val="000000"/>
          <w:sz w:val="28"/>
        </w:rPr>
        <w:t>
</w:t>
      </w:r>
      <w:r>
        <w:rPr>
          <w:rFonts w:ascii="Times New Roman"/>
          <w:b w:val="false"/>
          <w:i w:val="false"/>
          <w:color w:val="000000"/>
          <w:sz w:val="28"/>
        </w:rPr>
        <w:t>
      строку</w:t>
      </w:r>
    </w:p>
    <w:bookmarkEnd w:id="6"/>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00"/>
      </w:tblGrid>
      <w:tr>
        <w:trPr>
          <w:trHeight w:val="630"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2.2.6.1. Начисление амортизации по долгосрочным активам, приобретенным за счет бюджетного финансирования</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исключить;</w:t>
      </w:r>
      <w:r>
        <w:br/>
      </w:r>
      <w:r>
        <w:rPr>
          <w:rFonts w:ascii="Times New Roman"/>
          <w:b w:val="false"/>
          <w:i w:val="false"/>
          <w:color w:val="000000"/>
          <w:sz w:val="28"/>
        </w:rPr>
        <w:t>
      строку, порядковый номер 176, изложить в следующей редакции:</w:t>
      </w:r>
    </w:p>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2"/>
        <w:gridCol w:w="4193"/>
        <w:gridCol w:w="3584"/>
        <w:gridCol w:w="5021"/>
      </w:tblGrid>
      <w:tr>
        <w:trPr>
          <w:trHeight w:val="168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Начисление амортизации долгосрочных активов</w:t>
            </w: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7110 Расходы по амортизации долгосрочных активов</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2391 Накопленная амортизация основных средств</w:t>
            </w:r>
            <w:r>
              <w:br/>
            </w:r>
            <w:r>
              <w:rPr>
                <w:rFonts w:ascii="Times New Roman"/>
                <w:b w:val="false"/>
                <w:i w:val="false"/>
                <w:color w:val="000000"/>
                <w:sz w:val="20"/>
              </w:rPr>
              <w:t>
</w:t>
            </w:r>
            <w:r>
              <w:rPr>
                <w:rFonts w:ascii="Times New Roman"/>
                <w:b w:val="false"/>
                <w:i w:val="false"/>
                <w:color w:val="000000"/>
                <w:sz w:val="20"/>
              </w:rPr>
              <w:t>2521 Накопленная амортизация инвестиционной недвижимости</w:t>
            </w:r>
            <w:r>
              <w:br/>
            </w:r>
            <w:r>
              <w:rPr>
                <w:rFonts w:ascii="Times New Roman"/>
                <w:b w:val="false"/>
                <w:i w:val="false"/>
                <w:color w:val="000000"/>
                <w:sz w:val="20"/>
              </w:rPr>
              <w:t>
</w:t>
            </w:r>
            <w:r>
              <w:rPr>
                <w:rFonts w:ascii="Times New Roman"/>
                <w:b w:val="false"/>
                <w:i w:val="false"/>
                <w:color w:val="000000"/>
                <w:sz w:val="20"/>
              </w:rPr>
              <w:t>2721 Накопленная амортизация нематериальных активов</w:t>
            </w:r>
          </w:p>
        </w:tc>
      </w:tr>
    </w:tbl>
    <w:bookmarkStart w:name="z40" w:id="7"/>
    <w:p>
      <w:pPr>
        <w:spacing w:after="0"/>
        <w:ind w:left="0"/>
        <w:jc w:val="both"/>
      </w:pPr>
      <w:r>
        <w:rPr>
          <w:rFonts w:ascii="Times New Roman"/>
          <w:b w:val="false"/>
          <w:i w:val="false"/>
          <w:color w:val="000000"/>
          <w:sz w:val="28"/>
        </w:rPr>
        <w:t>                                                                   »;</w:t>
      </w:r>
      <w:r>
        <w:br/>
      </w:r>
      <w:r>
        <w:rPr>
          <w:rFonts w:ascii="Times New Roman"/>
          <w:b w:val="false"/>
          <w:i w:val="false"/>
          <w:color w:val="000000"/>
          <w:sz w:val="28"/>
        </w:rPr>
        <w:t>
      строку</w:t>
      </w:r>
    </w:p>
    <w:bookmarkEnd w:id="7"/>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00"/>
      </w:tblGrid>
      <w:tr>
        <w:trPr>
          <w:trHeight w:val="600"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2.2.6.2. Начисление амортизации по долгосрочным активам, приобретенным за счет денежных средств от спонсорской, благотворительной помощи и платных услуг</w:t>
            </w:r>
          </w:p>
        </w:tc>
      </w:tr>
    </w:tbl>
    <w:bookmarkStart w:name="z41" w:id="8"/>
    <w:p>
      <w:pPr>
        <w:spacing w:after="0"/>
        <w:ind w:left="0"/>
        <w:jc w:val="both"/>
      </w:pPr>
      <w:r>
        <w:rPr>
          <w:rFonts w:ascii="Times New Roman"/>
          <w:b w:val="false"/>
          <w:i w:val="false"/>
          <w:color w:val="000000"/>
          <w:sz w:val="28"/>
        </w:rPr>
        <w:t>                                                                   »</w:t>
      </w:r>
      <w:r>
        <w:br/>
      </w:r>
      <w:r>
        <w:rPr>
          <w:rFonts w:ascii="Times New Roman"/>
          <w:b w:val="false"/>
          <w:i w:val="false"/>
          <w:color w:val="000000"/>
          <w:sz w:val="28"/>
        </w:rPr>
        <w:t>
      исключить;</w:t>
      </w:r>
      <w:r>
        <w:br/>
      </w:r>
      <w:r>
        <w:rPr>
          <w:rFonts w:ascii="Times New Roman"/>
          <w:b w:val="false"/>
          <w:i w:val="false"/>
          <w:color w:val="000000"/>
          <w:sz w:val="28"/>
        </w:rPr>
        <w:t>
      строку, порядковый номер 177, исключить;</w:t>
      </w:r>
      <w:r>
        <w:br/>
      </w:r>
      <w:r>
        <w:rPr>
          <w:rFonts w:ascii="Times New Roman"/>
          <w:b w:val="false"/>
          <w:i w:val="false"/>
          <w:color w:val="000000"/>
          <w:sz w:val="28"/>
        </w:rPr>
        <w:t>
      строку</w:t>
      </w:r>
    </w:p>
    <w:bookmarkEnd w:id="8"/>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00"/>
      </w:tblGrid>
      <w:tr>
        <w:trPr>
          <w:trHeight w:val="810"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 Списание долгосрочных активов, приобретенных ранее за счет бюджетного финансирования</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изложить в следующей редакции:</w:t>
      </w:r>
    </w:p>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00"/>
      </w:tblGrid>
      <w:tr>
        <w:trPr>
          <w:trHeight w:val="480"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 Списание долгосрочных активов</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строку, порядковый номер 181, изложить в следующей редакции:</w:t>
      </w:r>
    </w:p>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4"/>
        <w:gridCol w:w="4217"/>
        <w:gridCol w:w="3760"/>
        <w:gridCol w:w="4859"/>
      </w:tblGrid>
      <w:tr>
        <w:trPr>
          <w:trHeight w:val="2025" w:hRule="atLeast"/>
        </w:trPr>
        <w:tc>
          <w:tcPr>
            <w:tcW w:w="1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Списание балансовой стоимости выбывших долгосрочных активов</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7420 Расходы по выбытию долгосрочных активов</w:t>
            </w:r>
          </w:p>
        </w:tc>
        <w:tc>
          <w:tcPr>
            <w:tcW w:w="4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2310-2380 Основные средства 2510 Инвестиционная недвижимость</w:t>
            </w:r>
            <w:r>
              <w:br/>
            </w:r>
            <w:r>
              <w:rPr>
                <w:rFonts w:ascii="Times New Roman"/>
                <w:b w:val="false"/>
                <w:i w:val="false"/>
                <w:color w:val="000000"/>
                <w:sz w:val="20"/>
              </w:rPr>
              <w:t>
</w:t>
            </w:r>
            <w:r>
              <w:rPr>
                <w:rFonts w:ascii="Times New Roman"/>
                <w:b w:val="false"/>
                <w:i w:val="false"/>
                <w:color w:val="000000"/>
                <w:sz w:val="20"/>
              </w:rPr>
              <w:t>2600 Биологические активы</w:t>
            </w:r>
            <w:r>
              <w:br/>
            </w:r>
            <w:r>
              <w:rPr>
                <w:rFonts w:ascii="Times New Roman"/>
                <w:b w:val="false"/>
                <w:i w:val="false"/>
                <w:color w:val="000000"/>
                <w:sz w:val="20"/>
              </w:rPr>
              <w:t>
</w:t>
            </w:r>
            <w:r>
              <w:rPr>
                <w:rFonts w:ascii="Times New Roman"/>
                <w:b w:val="false"/>
                <w:i w:val="false"/>
                <w:color w:val="000000"/>
                <w:sz w:val="20"/>
              </w:rPr>
              <w:t>271О Нематериальны е активы</w:t>
            </w:r>
            <w:r>
              <w:br/>
            </w:r>
            <w:r>
              <w:rPr>
                <w:rFonts w:ascii="Times New Roman"/>
                <w:b w:val="false"/>
                <w:i w:val="false"/>
                <w:color w:val="000000"/>
                <w:sz w:val="20"/>
              </w:rPr>
              <w:t>
</w:t>
            </w:r>
            <w:r>
              <w:rPr>
                <w:rFonts w:ascii="Times New Roman"/>
                <w:b w:val="false"/>
                <w:i w:val="false"/>
                <w:color w:val="000000"/>
                <w:sz w:val="20"/>
              </w:rPr>
              <w:t>2410 Незавершенное строительство и капитальные вложения</w:t>
            </w:r>
          </w:p>
        </w:tc>
      </w:tr>
      <w:tr>
        <w:trPr>
          <w:trHeight w:val="1755" w:hRule="atLeast"/>
        </w:trPr>
        <w:tc>
          <w:tcPr>
            <w:tcW w:w="0" w:type="auto"/>
            <w:vMerge/>
            <w:tcBorders>
              <w:top w:val="nil"/>
              <w:left w:val="single" w:color="cfcfcf" w:sz="5"/>
              <w:bottom w:val="single" w:color="cfcfcf" w:sz="5"/>
              <w:right w:val="single" w:color="cfcfcf" w:sz="5"/>
            </w:tcBorders>
          </w:tcP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Списание накопленной амортизации по выбывшим долгосрочным активам</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2391 Накопленная амортизация основных средств</w:t>
            </w:r>
            <w:r>
              <w:br/>
            </w:r>
            <w:r>
              <w:rPr>
                <w:rFonts w:ascii="Times New Roman"/>
                <w:b w:val="false"/>
                <w:i w:val="false"/>
                <w:color w:val="000000"/>
                <w:sz w:val="20"/>
              </w:rPr>
              <w:t>
</w:t>
            </w:r>
            <w:r>
              <w:rPr>
                <w:rFonts w:ascii="Times New Roman"/>
                <w:b w:val="false"/>
                <w:i w:val="false"/>
                <w:color w:val="000000"/>
                <w:sz w:val="20"/>
              </w:rPr>
              <w:t>2521 Накопленная амортизация инвестиционной недвижимости</w:t>
            </w:r>
            <w:r>
              <w:br/>
            </w:r>
            <w:r>
              <w:rPr>
                <w:rFonts w:ascii="Times New Roman"/>
                <w:b w:val="false"/>
                <w:i w:val="false"/>
                <w:color w:val="000000"/>
                <w:sz w:val="20"/>
              </w:rPr>
              <w:t>
</w:t>
            </w:r>
            <w:r>
              <w:rPr>
                <w:rFonts w:ascii="Times New Roman"/>
                <w:b w:val="false"/>
                <w:i w:val="false"/>
                <w:color w:val="000000"/>
                <w:sz w:val="20"/>
              </w:rPr>
              <w:t>2721 Накопленная амортизация нематериальных активов</w:t>
            </w:r>
          </w:p>
        </w:tc>
        <w:tc>
          <w:tcPr>
            <w:tcW w:w="4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2310-2380 Основные средства 2510 Инвестиционная недвижимость</w:t>
            </w:r>
            <w:r>
              <w:br/>
            </w:r>
            <w:r>
              <w:rPr>
                <w:rFonts w:ascii="Times New Roman"/>
                <w:b w:val="false"/>
                <w:i w:val="false"/>
                <w:color w:val="000000"/>
                <w:sz w:val="20"/>
              </w:rPr>
              <w:t>
</w:t>
            </w:r>
            <w:r>
              <w:rPr>
                <w:rFonts w:ascii="Times New Roman"/>
                <w:b w:val="false"/>
                <w:i w:val="false"/>
                <w:color w:val="000000"/>
                <w:sz w:val="20"/>
              </w:rPr>
              <w:t>2710 Нематериальные активы</w:t>
            </w:r>
          </w:p>
        </w:tc>
      </w:tr>
      <w:tr>
        <w:trPr>
          <w:trHeight w:val="3195" w:hRule="atLeast"/>
        </w:trPr>
        <w:tc>
          <w:tcPr>
            <w:tcW w:w="0" w:type="auto"/>
            <w:vMerge/>
            <w:tcBorders>
              <w:top w:val="nil"/>
              <w:left w:val="single" w:color="cfcfcf" w:sz="5"/>
              <w:bottom w:val="single" w:color="cfcfcf" w:sz="5"/>
              <w:right w:val="single" w:color="cfcfcf" w:sz="5"/>
            </w:tcBorders>
          </w:tcP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наличии ранее начисленного резерва от обесценения осуществляется его списание по выбывшим долгосрочным активам</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2392 Резерв на обесценение основных средств</w:t>
            </w:r>
            <w:r>
              <w:br/>
            </w:r>
            <w:r>
              <w:rPr>
                <w:rFonts w:ascii="Times New Roman"/>
                <w:b w:val="false"/>
                <w:i w:val="false"/>
                <w:color w:val="000000"/>
                <w:sz w:val="20"/>
              </w:rPr>
              <w:t>
</w:t>
            </w:r>
            <w:r>
              <w:rPr>
                <w:rFonts w:ascii="Times New Roman"/>
                <w:b w:val="false"/>
                <w:i w:val="false"/>
                <w:color w:val="000000"/>
                <w:sz w:val="20"/>
              </w:rPr>
              <w:t>2522 Резерв на обесценение инвестиционной недвижимости</w:t>
            </w:r>
            <w:r>
              <w:br/>
            </w:r>
            <w:r>
              <w:rPr>
                <w:rFonts w:ascii="Times New Roman"/>
                <w:b w:val="false"/>
                <w:i w:val="false"/>
                <w:color w:val="000000"/>
                <w:sz w:val="20"/>
              </w:rPr>
              <w:t>
</w:t>
            </w:r>
            <w:r>
              <w:rPr>
                <w:rFonts w:ascii="Times New Roman"/>
                <w:b w:val="false"/>
                <w:i w:val="false"/>
                <w:color w:val="000000"/>
                <w:sz w:val="20"/>
              </w:rPr>
              <w:t>2632 Резерв на обесценение биологических активов</w:t>
            </w:r>
            <w:r>
              <w:br/>
            </w:r>
            <w:r>
              <w:rPr>
                <w:rFonts w:ascii="Times New Roman"/>
                <w:b w:val="false"/>
                <w:i w:val="false"/>
                <w:color w:val="000000"/>
                <w:sz w:val="20"/>
              </w:rPr>
              <w:t>
</w:t>
            </w:r>
            <w:r>
              <w:rPr>
                <w:rFonts w:ascii="Times New Roman"/>
                <w:b w:val="false"/>
                <w:i w:val="false"/>
                <w:color w:val="000000"/>
                <w:sz w:val="20"/>
              </w:rPr>
              <w:t>2722 Резерв на обесценение нематериальных активов</w:t>
            </w:r>
          </w:p>
        </w:tc>
        <w:tc>
          <w:tcPr>
            <w:tcW w:w="4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7440 Расходы от обесценения активов</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строку</w:t>
      </w:r>
    </w:p>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00"/>
      </w:tblGrid>
      <w:tr>
        <w:trPr>
          <w:trHeight w:val="630"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 Передача долгосрочных активов ранее приобретенных за счет бюджетных средств другому государственному учреждению (внутри одной системы)</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изложить в следующей редакции:</w:t>
      </w:r>
    </w:p>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00"/>
      </w:tblGrid>
      <w:tr>
        <w:trPr>
          <w:trHeight w:val="480"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 Передача долгосрочных активов другим государственным учреждениям</w:t>
            </w:r>
          </w:p>
        </w:tc>
      </w:tr>
    </w:tbl>
    <w:bookmarkStart w:name="z42" w:id="9"/>
    <w:p>
      <w:pPr>
        <w:spacing w:after="0"/>
        <w:ind w:left="0"/>
        <w:jc w:val="both"/>
      </w:pPr>
      <w:r>
        <w:rPr>
          <w:rFonts w:ascii="Times New Roman"/>
          <w:b w:val="false"/>
          <w:i w:val="false"/>
          <w:color w:val="000000"/>
          <w:sz w:val="28"/>
        </w:rPr>
        <w:t>                                                                   »;</w:t>
      </w:r>
      <w:r>
        <w:br/>
      </w:r>
      <w:r>
        <w:rPr>
          <w:rFonts w:ascii="Times New Roman"/>
          <w:b w:val="false"/>
          <w:i w:val="false"/>
          <w:color w:val="000000"/>
          <w:sz w:val="28"/>
        </w:rPr>
        <w:t>
      строку, порядковый номер 184, исключить;</w:t>
      </w:r>
      <w:r>
        <w:br/>
      </w:r>
      <w:r>
        <w:rPr>
          <w:rFonts w:ascii="Times New Roman"/>
          <w:b w:val="false"/>
          <w:i w:val="false"/>
          <w:color w:val="000000"/>
          <w:sz w:val="28"/>
        </w:rPr>
        <w:t>
      строку</w:t>
      </w:r>
    </w:p>
    <w:bookmarkEnd w:id="9"/>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00"/>
      </w:tblGrid>
      <w:tr>
        <w:trPr>
          <w:trHeight w:val="810"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2.2.10. Списание долгосрочных активов, пришедших в негодность, приобретенных ранее за счет бюджетного финансирования</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изложить в следующей редакции:</w:t>
      </w:r>
    </w:p>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00"/>
      </w:tblGrid>
      <w:tr>
        <w:trPr>
          <w:trHeight w:val="480"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2.2.10. Списание долгосрочных активов, пришедших в негодность</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строку, порядковый номер 186, изложить в следующей редакции:</w:t>
      </w:r>
    </w:p>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45"/>
        <w:gridCol w:w="5168"/>
        <w:gridCol w:w="3762"/>
        <w:gridCol w:w="3625"/>
      </w:tblGrid>
      <w:tr>
        <w:trPr>
          <w:trHeight w:val="2700" w:hRule="atLeast"/>
        </w:trPr>
        <w:tc>
          <w:tcPr>
            <w:tcW w:w="14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Списание балансовой стоимости долгосрочных активов, пришедших в негодность</w:t>
            </w:r>
          </w:p>
        </w:tc>
        <w:tc>
          <w:tcPr>
            <w:tcW w:w="3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7420 Расходы по выбытию долгосрочных активов</w:t>
            </w:r>
          </w:p>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2320-2380 Основные средства</w:t>
            </w:r>
            <w:r>
              <w:br/>
            </w:r>
            <w:r>
              <w:rPr>
                <w:rFonts w:ascii="Times New Roman"/>
                <w:b w:val="false"/>
                <w:i w:val="false"/>
                <w:color w:val="000000"/>
                <w:sz w:val="20"/>
              </w:rPr>
              <w:t>
</w:t>
            </w:r>
            <w:r>
              <w:rPr>
                <w:rFonts w:ascii="Times New Roman"/>
                <w:b w:val="false"/>
                <w:i w:val="false"/>
                <w:color w:val="000000"/>
                <w:sz w:val="20"/>
              </w:rPr>
              <w:t>2510 Инвестиционная недвижимость</w:t>
            </w:r>
            <w:r>
              <w:br/>
            </w:r>
            <w:r>
              <w:rPr>
                <w:rFonts w:ascii="Times New Roman"/>
                <w:b w:val="false"/>
                <w:i w:val="false"/>
                <w:color w:val="000000"/>
                <w:sz w:val="20"/>
              </w:rPr>
              <w:t>
</w:t>
            </w:r>
            <w:r>
              <w:rPr>
                <w:rFonts w:ascii="Times New Roman"/>
                <w:b w:val="false"/>
                <w:i w:val="false"/>
                <w:color w:val="000000"/>
                <w:sz w:val="20"/>
              </w:rPr>
              <w:t>2600 Биологические активы</w:t>
            </w:r>
            <w:r>
              <w:br/>
            </w:r>
            <w:r>
              <w:rPr>
                <w:rFonts w:ascii="Times New Roman"/>
                <w:b w:val="false"/>
                <w:i w:val="false"/>
                <w:color w:val="000000"/>
                <w:sz w:val="20"/>
              </w:rPr>
              <w:t>
</w:t>
            </w:r>
            <w:r>
              <w:rPr>
                <w:rFonts w:ascii="Times New Roman"/>
                <w:b w:val="false"/>
                <w:i w:val="false"/>
                <w:color w:val="000000"/>
                <w:sz w:val="20"/>
              </w:rPr>
              <w:t>2710 Нематериальные активы</w:t>
            </w:r>
            <w:r>
              <w:br/>
            </w:r>
            <w:r>
              <w:rPr>
                <w:rFonts w:ascii="Times New Roman"/>
                <w:b w:val="false"/>
                <w:i w:val="false"/>
                <w:color w:val="000000"/>
                <w:sz w:val="20"/>
              </w:rPr>
              <w:t>
</w:t>
            </w:r>
            <w:r>
              <w:rPr>
                <w:rFonts w:ascii="Times New Roman"/>
                <w:b w:val="false"/>
                <w:i w:val="false"/>
                <w:color w:val="000000"/>
                <w:sz w:val="20"/>
              </w:rPr>
              <w:t>2410 Незавершенное строительство и капитальные вложения</w:t>
            </w:r>
          </w:p>
        </w:tc>
      </w:tr>
      <w:tr>
        <w:trPr>
          <w:trHeight w:val="2505" w:hRule="atLeast"/>
        </w:trPr>
        <w:tc>
          <w:tcPr>
            <w:tcW w:w="0" w:type="auto"/>
            <w:vMerge/>
            <w:tcBorders>
              <w:top w:val="nil"/>
              <w:left w:val="single" w:color="cfcfcf" w:sz="5"/>
              <w:bottom w:val="single" w:color="cfcfcf" w:sz="5"/>
              <w:right w:val="single" w:color="cfcfcf" w:sz="5"/>
            </w:tcBorders>
          </w:tcP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Списание накопленной амортизации долгосрочных активов, пришедших в негодность</w:t>
            </w:r>
          </w:p>
        </w:tc>
        <w:tc>
          <w:tcPr>
            <w:tcW w:w="3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2391 Накопленная амортизация основных средств</w:t>
            </w:r>
            <w:r>
              <w:br/>
            </w:r>
            <w:r>
              <w:rPr>
                <w:rFonts w:ascii="Times New Roman"/>
                <w:b w:val="false"/>
                <w:i w:val="false"/>
                <w:color w:val="000000"/>
                <w:sz w:val="20"/>
              </w:rPr>
              <w:t>
</w:t>
            </w:r>
            <w:r>
              <w:rPr>
                <w:rFonts w:ascii="Times New Roman"/>
                <w:b w:val="false"/>
                <w:i w:val="false"/>
                <w:color w:val="000000"/>
                <w:sz w:val="20"/>
              </w:rPr>
              <w:t>2521 Накопленная амортизация инвестиционной недвижимости</w:t>
            </w:r>
            <w:r>
              <w:br/>
            </w:r>
            <w:r>
              <w:rPr>
                <w:rFonts w:ascii="Times New Roman"/>
                <w:b w:val="false"/>
                <w:i w:val="false"/>
                <w:color w:val="000000"/>
                <w:sz w:val="20"/>
              </w:rPr>
              <w:t>
</w:t>
            </w:r>
            <w:r>
              <w:rPr>
                <w:rFonts w:ascii="Times New Roman"/>
                <w:b w:val="false"/>
                <w:i w:val="false"/>
                <w:color w:val="000000"/>
                <w:sz w:val="20"/>
              </w:rPr>
              <w:t>2721 Накопленная амортизация нематериальных активов</w:t>
            </w:r>
          </w:p>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2320-2380 Основные средства</w:t>
            </w:r>
            <w:r>
              <w:br/>
            </w:r>
            <w:r>
              <w:rPr>
                <w:rFonts w:ascii="Times New Roman"/>
                <w:b w:val="false"/>
                <w:i w:val="false"/>
                <w:color w:val="000000"/>
                <w:sz w:val="20"/>
              </w:rPr>
              <w:t>
</w:t>
            </w:r>
            <w:r>
              <w:rPr>
                <w:rFonts w:ascii="Times New Roman"/>
                <w:b w:val="false"/>
                <w:i w:val="false"/>
                <w:color w:val="000000"/>
                <w:sz w:val="20"/>
              </w:rPr>
              <w:t>2510 Инвестиционная недвижимость</w:t>
            </w:r>
            <w:r>
              <w:br/>
            </w:r>
            <w:r>
              <w:rPr>
                <w:rFonts w:ascii="Times New Roman"/>
                <w:b w:val="false"/>
                <w:i w:val="false"/>
                <w:color w:val="000000"/>
                <w:sz w:val="20"/>
              </w:rPr>
              <w:t>
</w:t>
            </w:r>
            <w:r>
              <w:rPr>
                <w:rFonts w:ascii="Times New Roman"/>
                <w:b w:val="false"/>
                <w:i w:val="false"/>
                <w:color w:val="000000"/>
                <w:sz w:val="20"/>
              </w:rPr>
              <w:t>2,710 Нематериальные активы</w:t>
            </w:r>
          </w:p>
        </w:tc>
      </w:tr>
      <w:tr>
        <w:trPr>
          <w:trHeight w:val="2730" w:hRule="atLeast"/>
        </w:trPr>
        <w:tc>
          <w:tcPr>
            <w:tcW w:w="0" w:type="auto"/>
            <w:vMerge/>
            <w:tcBorders>
              <w:top w:val="nil"/>
              <w:left w:val="single" w:color="cfcfcf" w:sz="5"/>
              <w:bottom w:val="single" w:color="cfcfcf" w:sz="5"/>
              <w:right w:val="single" w:color="cfcfcf" w:sz="5"/>
            </w:tcBorders>
          </w:tcP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наличии ранее начисленного резерва от обесценения осуществляется его списание по выбывшим долгосрочным активам</w:t>
            </w:r>
          </w:p>
        </w:tc>
        <w:tc>
          <w:tcPr>
            <w:tcW w:w="3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2392 Резерв на обесценение основных средств</w:t>
            </w:r>
            <w:r>
              <w:br/>
            </w:r>
            <w:r>
              <w:rPr>
                <w:rFonts w:ascii="Times New Roman"/>
                <w:b w:val="false"/>
                <w:i w:val="false"/>
                <w:color w:val="000000"/>
                <w:sz w:val="20"/>
              </w:rPr>
              <w:t>
</w:t>
            </w:r>
            <w:r>
              <w:rPr>
                <w:rFonts w:ascii="Times New Roman"/>
                <w:b w:val="false"/>
                <w:i w:val="false"/>
                <w:color w:val="000000"/>
                <w:sz w:val="20"/>
              </w:rPr>
              <w:t>2522 Резерв на обесценение инвестиционной недвижимости</w:t>
            </w:r>
            <w:r>
              <w:br/>
            </w:r>
            <w:r>
              <w:rPr>
                <w:rFonts w:ascii="Times New Roman"/>
                <w:b w:val="false"/>
                <w:i w:val="false"/>
                <w:color w:val="000000"/>
                <w:sz w:val="20"/>
              </w:rPr>
              <w:t>
</w:t>
            </w:r>
            <w:r>
              <w:rPr>
                <w:rFonts w:ascii="Times New Roman"/>
                <w:b w:val="false"/>
                <w:i w:val="false"/>
                <w:color w:val="000000"/>
                <w:sz w:val="20"/>
              </w:rPr>
              <w:t>2632 Резерв на обесценение биологических активов</w:t>
            </w:r>
            <w:r>
              <w:br/>
            </w:r>
            <w:r>
              <w:rPr>
                <w:rFonts w:ascii="Times New Roman"/>
                <w:b w:val="false"/>
                <w:i w:val="false"/>
                <w:color w:val="000000"/>
                <w:sz w:val="20"/>
              </w:rPr>
              <w:t>
</w:t>
            </w:r>
            <w:r>
              <w:rPr>
                <w:rFonts w:ascii="Times New Roman"/>
                <w:b w:val="false"/>
                <w:i w:val="false"/>
                <w:color w:val="000000"/>
                <w:sz w:val="20"/>
              </w:rPr>
              <w:t>2722 Резерв на обесценение нематериальных активов</w:t>
            </w:r>
          </w:p>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7440 Расходы от обесценения активов</w:t>
            </w:r>
          </w:p>
        </w:tc>
      </w:tr>
    </w:tbl>
    <w:bookmarkStart w:name="z43" w:id="10"/>
    <w:p>
      <w:pPr>
        <w:spacing w:after="0"/>
        <w:ind w:left="0"/>
        <w:jc w:val="both"/>
      </w:pPr>
      <w:r>
        <w:rPr>
          <w:rFonts w:ascii="Times New Roman"/>
          <w:b w:val="false"/>
          <w:i w:val="false"/>
          <w:color w:val="000000"/>
          <w:sz w:val="28"/>
        </w:rPr>
        <w:t>                                                                   »;</w:t>
      </w:r>
      <w:r>
        <w:br/>
      </w:r>
      <w:r>
        <w:rPr>
          <w:rFonts w:ascii="Times New Roman"/>
          <w:b w:val="false"/>
          <w:i w:val="false"/>
          <w:color w:val="000000"/>
          <w:sz w:val="28"/>
        </w:rPr>
        <w:t>
      строку</w:t>
      </w:r>
    </w:p>
    <w:bookmarkEnd w:id="10"/>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00"/>
      </w:tblGrid>
      <w:tr>
        <w:trPr>
          <w:trHeight w:val="810"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2.2.11. Списание долгосрочных активов, приобретенных ранее за счет платных услуг, а также в порядке спонсорской и благотворительной помощи</w:t>
            </w:r>
          </w:p>
        </w:tc>
      </w:tr>
    </w:tbl>
    <w:bookmarkStart w:name="z44" w:id="11"/>
    <w:p>
      <w:pPr>
        <w:spacing w:after="0"/>
        <w:ind w:left="0"/>
        <w:jc w:val="both"/>
      </w:pPr>
      <w:r>
        <w:rPr>
          <w:rFonts w:ascii="Times New Roman"/>
          <w:b w:val="false"/>
          <w:i w:val="false"/>
          <w:color w:val="000000"/>
          <w:sz w:val="28"/>
        </w:rPr>
        <w:t>                                                                   »</w:t>
      </w:r>
      <w:r>
        <w:br/>
      </w:r>
      <w:r>
        <w:rPr>
          <w:rFonts w:ascii="Times New Roman"/>
          <w:b w:val="false"/>
          <w:i w:val="false"/>
          <w:color w:val="000000"/>
          <w:sz w:val="28"/>
        </w:rPr>
        <w:t>
      исключить;</w:t>
      </w:r>
      <w:r>
        <w:br/>
      </w:r>
      <w:r>
        <w:rPr>
          <w:rFonts w:ascii="Times New Roman"/>
          <w:b w:val="false"/>
          <w:i w:val="false"/>
          <w:color w:val="000000"/>
          <w:sz w:val="28"/>
        </w:rPr>
        <w:t>
      строки, порядковые номера 189, 190, 191 и 192, исключить;</w:t>
      </w:r>
      <w:r>
        <w:br/>
      </w:r>
      <w:r>
        <w:rPr>
          <w:rFonts w:ascii="Times New Roman"/>
          <w:b w:val="false"/>
          <w:i w:val="false"/>
          <w:color w:val="000000"/>
          <w:sz w:val="28"/>
        </w:rPr>
        <w:t>
</w:t>
      </w:r>
      <w:r>
        <w:rPr>
          <w:rFonts w:ascii="Times New Roman"/>
          <w:b w:val="false"/>
          <w:i w:val="false"/>
          <w:color w:val="000000"/>
          <w:sz w:val="28"/>
        </w:rPr>
        <w:t>
      строку</w:t>
      </w:r>
    </w:p>
    <w:bookmarkEnd w:id="11"/>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00"/>
      </w:tblGrid>
      <w:tr>
        <w:trPr>
          <w:trHeight w:val="840"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2.2.12. Списание долгосрочных активов, ранее приобретенных за счет платных услуг, спонсорской и благотворительной помощи, при передаче другому государственному учреждению по межведомственным расчетам</w:t>
            </w:r>
          </w:p>
        </w:tc>
      </w:tr>
    </w:tbl>
    <w:bookmarkStart w:name="z46" w:id="12"/>
    <w:p>
      <w:pPr>
        <w:spacing w:after="0"/>
        <w:ind w:left="0"/>
        <w:jc w:val="both"/>
      </w:pPr>
      <w:r>
        <w:rPr>
          <w:rFonts w:ascii="Times New Roman"/>
          <w:b w:val="false"/>
          <w:i w:val="false"/>
          <w:color w:val="000000"/>
          <w:sz w:val="28"/>
        </w:rPr>
        <w:t>                                                                   »</w:t>
      </w:r>
      <w:r>
        <w:br/>
      </w:r>
      <w:r>
        <w:rPr>
          <w:rFonts w:ascii="Times New Roman"/>
          <w:b w:val="false"/>
          <w:i w:val="false"/>
          <w:color w:val="000000"/>
          <w:sz w:val="28"/>
        </w:rPr>
        <w:t>
      исключить;</w:t>
      </w:r>
      <w:r>
        <w:br/>
      </w:r>
      <w:r>
        <w:rPr>
          <w:rFonts w:ascii="Times New Roman"/>
          <w:b w:val="false"/>
          <w:i w:val="false"/>
          <w:color w:val="000000"/>
          <w:sz w:val="28"/>
        </w:rPr>
        <w:t>
      строку, порядковый номер 193, исключить;</w:t>
      </w:r>
      <w:r>
        <w:br/>
      </w:r>
      <w:r>
        <w:rPr>
          <w:rFonts w:ascii="Times New Roman"/>
          <w:b w:val="false"/>
          <w:i w:val="false"/>
          <w:color w:val="000000"/>
          <w:sz w:val="28"/>
        </w:rPr>
        <w:t>
</w:t>
      </w:r>
      <w:r>
        <w:rPr>
          <w:rFonts w:ascii="Times New Roman"/>
          <w:b w:val="false"/>
          <w:i w:val="false"/>
          <w:color w:val="000000"/>
          <w:sz w:val="28"/>
        </w:rPr>
        <w:t>
      строку</w:t>
      </w:r>
    </w:p>
    <w:bookmarkEnd w:id="12"/>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00"/>
      </w:tblGrid>
      <w:tr>
        <w:trPr>
          <w:trHeight w:val="420"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2.2.13. Списание долгосрочных активов, пришедших в негодность, ранее приобретенных за счет платных услуг, спонсорской и благотворительной помощи</w:t>
            </w:r>
          </w:p>
        </w:tc>
      </w:tr>
    </w:tbl>
    <w:bookmarkStart w:name="z48" w:id="13"/>
    <w:p>
      <w:pPr>
        <w:spacing w:after="0"/>
        <w:ind w:left="0"/>
        <w:jc w:val="both"/>
      </w:pPr>
      <w:r>
        <w:rPr>
          <w:rFonts w:ascii="Times New Roman"/>
          <w:b w:val="false"/>
          <w:i w:val="false"/>
          <w:color w:val="000000"/>
          <w:sz w:val="28"/>
        </w:rPr>
        <w:t>                                                                   »</w:t>
      </w:r>
      <w:r>
        <w:br/>
      </w:r>
      <w:r>
        <w:rPr>
          <w:rFonts w:ascii="Times New Roman"/>
          <w:b w:val="false"/>
          <w:i w:val="false"/>
          <w:color w:val="000000"/>
          <w:sz w:val="28"/>
        </w:rPr>
        <w:t>
      исключить;</w:t>
      </w:r>
      <w:r>
        <w:br/>
      </w:r>
      <w:r>
        <w:rPr>
          <w:rFonts w:ascii="Times New Roman"/>
          <w:b w:val="false"/>
          <w:i w:val="false"/>
          <w:color w:val="000000"/>
          <w:sz w:val="28"/>
        </w:rPr>
        <w:t>
      строки, порядковые номера 194 и 195, исключить;</w:t>
      </w:r>
      <w:r>
        <w:br/>
      </w:r>
      <w:r>
        <w:rPr>
          <w:rFonts w:ascii="Times New Roman"/>
          <w:b w:val="false"/>
          <w:i w:val="false"/>
          <w:color w:val="000000"/>
          <w:sz w:val="28"/>
        </w:rPr>
        <w:t>
      строку, порядковый номер 196, изложить в следующей редакции:</w:t>
      </w:r>
    </w:p>
    <w:bookmarkEnd w:id="13"/>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45"/>
        <w:gridCol w:w="5187"/>
        <w:gridCol w:w="3763"/>
        <w:gridCol w:w="3605"/>
      </w:tblGrid>
      <w:tr>
        <w:trPr>
          <w:trHeight w:val="585" w:hRule="atLeast"/>
        </w:trPr>
        <w:tc>
          <w:tcPr>
            <w:tcW w:w="14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Списание балансовой стоимости ликвидированных основных средств</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7420 Расходы по выбытию долгосрочных активов</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2320-2380 Основные средства</w:t>
            </w:r>
          </w:p>
        </w:tc>
      </w:tr>
      <w:tr>
        <w:trPr>
          <w:trHeight w:val="795" w:hRule="atLeast"/>
        </w:trPr>
        <w:tc>
          <w:tcPr>
            <w:tcW w:w="0" w:type="auto"/>
            <w:vMerge/>
            <w:tcBorders>
              <w:top w:val="nil"/>
              <w:left w:val="single" w:color="cfcfcf" w:sz="5"/>
              <w:bottom w:val="single" w:color="cfcfcf" w:sz="5"/>
              <w:right w:val="single" w:color="cfcfcf" w:sz="5"/>
            </w:tcBorders>
          </w:tcP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Списание накопленной амортизации по ликвидированным основным средствам</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2391 Накопленная амортизация основных средств</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2320-2380 Основные средства</w:t>
            </w:r>
          </w:p>
        </w:tc>
      </w:tr>
      <w:tr>
        <w:trPr>
          <w:trHeight w:val="1410" w:hRule="atLeast"/>
        </w:trPr>
        <w:tc>
          <w:tcPr>
            <w:tcW w:w="0" w:type="auto"/>
            <w:vMerge/>
            <w:tcBorders>
              <w:top w:val="nil"/>
              <w:left w:val="single" w:color="cfcfcf" w:sz="5"/>
              <w:bottom w:val="single" w:color="cfcfcf" w:sz="5"/>
              <w:right w:val="single" w:color="cfcfcf" w:sz="5"/>
            </w:tcBorders>
          </w:tcP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Оприходование стоимости материалов, полученных от ликвидации активов, подлежащих реализации и зачислению в доход бюджета</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1319 Прочие материалы</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6360 Прочие доходы</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строку, порядковый номер 201, изложить в следующей редакции:</w:t>
      </w:r>
    </w:p>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7"/>
        <w:gridCol w:w="4719"/>
        <w:gridCol w:w="4094"/>
        <w:gridCol w:w="3900"/>
      </w:tblGrid>
      <w:tr>
        <w:trPr>
          <w:trHeight w:val="810" w:hRule="atLeast"/>
        </w:trPr>
        <w:tc>
          <w:tcPr>
            <w:tcW w:w="12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Списание балансовой стоимости ликвидированных основных средств</w:t>
            </w: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7420 Расходы по выбытию долгосрочных активов</w:t>
            </w:r>
          </w:p>
        </w:tc>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2320-2380 Основные средства</w:t>
            </w:r>
          </w:p>
        </w:tc>
      </w:tr>
      <w:tr>
        <w:trPr>
          <w:trHeight w:val="1050" w:hRule="atLeast"/>
        </w:trPr>
        <w:tc>
          <w:tcPr>
            <w:tcW w:w="0" w:type="auto"/>
            <w:vMerge/>
            <w:tcBorders>
              <w:top w:val="nil"/>
              <w:left w:val="single" w:color="cfcfcf" w:sz="5"/>
              <w:bottom w:val="single" w:color="cfcfcf" w:sz="5"/>
              <w:right w:val="single" w:color="cfcfcf" w:sz="5"/>
            </w:tcBorders>
          </w:tcP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Списание накопленной амортизации по ликвидированным основным средствам</w:t>
            </w: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2391 Накопленная амортизация основных средств</w:t>
            </w:r>
          </w:p>
        </w:tc>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2320-2380 Основные средства</w:t>
            </w:r>
          </w:p>
        </w:tc>
      </w:tr>
      <w:tr>
        <w:trPr>
          <w:trHeight w:val="1335" w:hRule="atLeast"/>
        </w:trPr>
        <w:tc>
          <w:tcPr>
            <w:tcW w:w="0" w:type="auto"/>
            <w:vMerge/>
            <w:tcBorders>
              <w:top w:val="nil"/>
              <w:left w:val="single" w:color="cfcfcf" w:sz="5"/>
              <w:bottom w:val="single" w:color="cfcfcf" w:sz="5"/>
              <w:right w:val="single" w:color="cfcfcf" w:sz="5"/>
            </w:tcBorders>
          </w:tcP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наличии ранее начисленного резерва от обесценения осуществляется его списание по выбывшим основным средствам</w:t>
            </w: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2392 Резерв на обесценение основных средств</w:t>
            </w:r>
          </w:p>
        </w:tc>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7440 Расходы от обесценения активов</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строки, порядковые номера 204 и 205, изложить в следующей редакции:</w:t>
      </w:r>
    </w:p>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4"/>
        <w:gridCol w:w="4298"/>
        <w:gridCol w:w="3890"/>
        <w:gridCol w:w="4668"/>
      </w:tblGrid>
      <w:tr>
        <w:trPr>
          <w:trHeight w:val="795" w:hRule="atLeast"/>
        </w:trPr>
        <w:tc>
          <w:tcPr>
            <w:tcW w:w="11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4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Списание балансовой стоимости недостающих основных средств</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7420 Расходы по выбытию долгосрочных активов</w:t>
            </w:r>
          </w:p>
        </w:tc>
        <w:tc>
          <w:tcPr>
            <w:tcW w:w="4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2320-2380 Основные средства</w:t>
            </w:r>
          </w:p>
        </w:tc>
      </w:tr>
      <w:tr>
        <w:trPr>
          <w:trHeight w:val="780" w:hRule="atLeast"/>
        </w:trPr>
        <w:tc>
          <w:tcPr>
            <w:tcW w:w="0" w:type="auto"/>
            <w:vMerge/>
            <w:tcBorders>
              <w:top w:val="nil"/>
              <w:left w:val="single" w:color="cfcfcf" w:sz="5"/>
              <w:bottom w:val="single" w:color="cfcfcf" w:sz="5"/>
              <w:right w:val="single" w:color="cfcfcf" w:sz="5"/>
            </w:tcBorders>
          </w:tcPr>
          <w:p/>
        </w:tc>
        <w:tc>
          <w:tcPr>
            <w:tcW w:w="4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Списание накопленной амортизации по недостающим основным средствам</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2391 Накопленная амортизация основных средств</w:t>
            </w:r>
          </w:p>
        </w:tc>
        <w:tc>
          <w:tcPr>
            <w:tcW w:w="4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2320-2380 Основные средства</w:t>
            </w:r>
          </w:p>
        </w:tc>
      </w:tr>
      <w:tr>
        <w:trPr>
          <w:trHeight w:val="1305" w:hRule="atLeast"/>
        </w:trPr>
        <w:tc>
          <w:tcPr>
            <w:tcW w:w="0" w:type="auto"/>
            <w:vMerge/>
            <w:tcBorders>
              <w:top w:val="nil"/>
              <w:left w:val="single" w:color="cfcfcf" w:sz="5"/>
              <w:bottom w:val="single" w:color="cfcfcf" w:sz="5"/>
              <w:right w:val="single" w:color="cfcfcf" w:sz="5"/>
            </w:tcBorders>
          </w:tcPr>
          <w:p/>
        </w:tc>
        <w:tc>
          <w:tcPr>
            <w:tcW w:w="4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наличии ранее начисленного резерва от обесценения осуществляется его списание по выбывшим основным средствам</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2392 Резерв на обесценение основных средств</w:t>
            </w:r>
          </w:p>
        </w:tc>
        <w:tc>
          <w:tcPr>
            <w:tcW w:w="4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7440 Расходы от обесценения активов</w:t>
            </w:r>
          </w:p>
        </w:tc>
      </w:tr>
      <w:tr>
        <w:trPr>
          <w:trHeight w:val="795" w:hRule="atLeast"/>
        </w:trPr>
        <w:tc>
          <w:tcPr>
            <w:tcW w:w="11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4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Списание балансовой стоимости долгосрочных активов по недостающим основным средствам</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7420 Расходы по выбытию долгосрочных активов</w:t>
            </w:r>
          </w:p>
        </w:tc>
        <w:tc>
          <w:tcPr>
            <w:tcW w:w="4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2320-2380 Основные средства</w:t>
            </w:r>
            <w:r>
              <w:br/>
            </w:r>
            <w:r>
              <w:rPr>
                <w:rFonts w:ascii="Times New Roman"/>
                <w:b w:val="false"/>
                <w:i w:val="false"/>
                <w:color w:val="000000"/>
                <w:sz w:val="20"/>
              </w:rPr>
              <w:t>
</w:t>
            </w:r>
            <w:r>
              <w:rPr>
                <w:rFonts w:ascii="Times New Roman"/>
                <w:b w:val="false"/>
                <w:i w:val="false"/>
                <w:color w:val="000000"/>
                <w:sz w:val="20"/>
              </w:rPr>
              <w:t>2510 Инвестиционная недвижимость</w:t>
            </w:r>
            <w:r>
              <w:br/>
            </w:r>
            <w:r>
              <w:rPr>
                <w:rFonts w:ascii="Times New Roman"/>
                <w:b w:val="false"/>
                <w:i w:val="false"/>
                <w:color w:val="000000"/>
                <w:sz w:val="20"/>
              </w:rPr>
              <w:t>
</w:t>
            </w:r>
            <w:r>
              <w:rPr>
                <w:rFonts w:ascii="Times New Roman"/>
                <w:b w:val="false"/>
                <w:i w:val="false"/>
                <w:color w:val="000000"/>
                <w:sz w:val="20"/>
              </w:rPr>
              <w:t>2600 Биологические активы</w:t>
            </w:r>
            <w:r>
              <w:br/>
            </w:r>
            <w:r>
              <w:rPr>
                <w:rFonts w:ascii="Times New Roman"/>
                <w:b w:val="false"/>
                <w:i w:val="false"/>
                <w:color w:val="000000"/>
                <w:sz w:val="20"/>
              </w:rPr>
              <w:t>
</w:t>
            </w:r>
            <w:r>
              <w:rPr>
                <w:rFonts w:ascii="Times New Roman"/>
                <w:b w:val="false"/>
                <w:i w:val="false"/>
                <w:color w:val="000000"/>
                <w:sz w:val="20"/>
              </w:rPr>
              <w:t>2710 Нематериальные активы</w:t>
            </w:r>
          </w:p>
        </w:tc>
      </w:tr>
      <w:tr>
        <w:trPr>
          <w:trHeight w:val="2460" w:hRule="atLeast"/>
        </w:trPr>
        <w:tc>
          <w:tcPr>
            <w:tcW w:w="0" w:type="auto"/>
            <w:vMerge/>
            <w:tcBorders>
              <w:top w:val="nil"/>
              <w:left w:val="single" w:color="cfcfcf" w:sz="5"/>
              <w:bottom w:val="single" w:color="cfcfcf" w:sz="5"/>
              <w:right w:val="single" w:color="cfcfcf" w:sz="5"/>
            </w:tcBorders>
          </w:tcPr>
          <w:p/>
        </w:tc>
        <w:tc>
          <w:tcPr>
            <w:tcW w:w="4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Списание накопленной амортизации долгосрочных активов</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2391 Накопленная амортизация основных средств</w:t>
            </w:r>
            <w:r>
              <w:br/>
            </w:r>
            <w:r>
              <w:rPr>
                <w:rFonts w:ascii="Times New Roman"/>
                <w:b w:val="false"/>
                <w:i w:val="false"/>
                <w:color w:val="000000"/>
                <w:sz w:val="20"/>
              </w:rPr>
              <w:t>
</w:t>
            </w:r>
            <w:r>
              <w:rPr>
                <w:rFonts w:ascii="Times New Roman"/>
                <w:b w:val="false"/>
                <w:i w:val="false"/>
                <w:color w:val="000000"/>
                <w:sz w:val="20"/>
              </w:rPr>
              <w:t>2521 Накопленная амортизация инвестиционной недвижимости</w:t>
            </w:r>
            <w:r>
              <w:br/>
            </w:r>
            <w:r>
              <w:rPr>
                <w:rFonts w:ascii="Times New Roman"/>
                <w:b w:val="false"/>
                <w:i w:val="false"/>
                <w:color w:val="000000"/>
                <w:sz w:val="20"/>
              </w:rPr>
              <w:t>
</w:t>
            </w:r>
            <w:r>
              <w:rPr>
                <w:rFonts w:ascii="Times New Roman"/>
                <w:b w:val="false"/>
                <w:i w:val="false"/>
                <w:color w:val="000000"/>
                <w:sz w:val="20"/>
              </w:rPr>
              <w:t>2721 Накопленная амортизация нематериальных активов</w:t>
            </w:r>
          </w:p>
        </w:tc>
        <w:tc>
          <w:tcPr>
            <w:tcW w:w="4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2320-2380 Основные средства 2510 Инвестиционная недвижимость</w:t>
            </w:r>
            <w:r>
              <w:br/>
            </w:r>
            <w:r>
              <w:rPr>
                <w:rFonts w:ascii="Times New Roman"/>
                <w:b w:val="false"/>
                <w:i w:val="false"/>
                <w:color w:val="000000"/>
                <w:sz w:val="20"/>
              </w:rPr>
              <w:t>
</w:t>
            </w:r>
            <w:r>
              <w:rPr>
                <w:rFonts w:ascii="Times New Roman"/>
                <w:b w:val="false"/>
                <w:i w:val="false"/>
                <w:color w:val="000000"/>
                <w:sz w:val="20"/>
              </w:rPr>
              <w:t>2710 Нематериальные активы</w:t>
            </w:r>
          </w:p>
        </w:tc>
      </w:tr>
      <w:tr>
        <w:trPr>
          <w:trHeight w:val="3345" w:hRule="atLeast"/>
        </w:trPr>
        <w:tc>
          <w:tcPr>
            <w:tcW w:w="0" w:type="auto"/>
            <w:vMerge/>
            <w:tcBorders>
              <w:top w:val="nil"/>
              <w:left w:val="single" w:color="cfcfcf" w:sz="5"/>
              <w:bottom w:val="single" w:color="cfcfcf" w:sz="5"/>
              <w:right w:val="single" w:color="cfcfcf" w:sz="5"/>
            </w:tcBorders>
          </w:tcPr>
          <w:p/>
        </w:tc>
        <w:tc>
          <w:tcPr>
            <w:tcW w:w="4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наличии ранее начисленного резерва от обесценения осуществляется его списание по выбывшим долгосрочным активам</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2392 Резерв на обесценение основных средств</w:t>
            </w:r>
            <w:r>
              <w:br/>
            </w:r>
            <w:r>
              <w:rPr>
                <w:rFonts w:ascii="Times New Roman"/>
                <w:b w:val="false"/>
                <w:i w:val="false"/>
                <w:color w:val="000000"/>
                <w:sz w:val="20"/>
              </w:rPr>
              <w:t>
</w:t>
            </w:r>
            <w:r>
              <w:rPr>
                <w:rFonts w:ascii="Times New Roman"/>
                <w:b w:val="false"/>
                <w:i w:val="false"/>
                <w:color w:val="000000"/>
                <w:sz w:val="20"/>
              </w:rPr>
              <w:t>2522 Резерв на обесценение инвестиционной недвижимости</w:t>
            </w:r>
            <w:r>
              <w:br/>
            </w:r>
            <w:r>
              <w:rPr>
                <w:rFonts w:ascii="Times New Roman"/>
                <w:b w:val="false"/>
                <w:i w:val="false"/>
                <w:color w:val="000000"/>
                <w:sz w:val="20"/>
              </w:rPr>
              <w:t>
</w:t>
            </w:r>
            <w:r>
              <w:rPr>
                <w:rFonts w:ascii="Times New Roman"/>
                <w:b w:val="false"/>
                <w:i w:val="false"/>
                <w:color w:val="000000"/>
                <w:sz w:val="20"/>
              </w:rPr>
              <w:t>2632 Резерв на обесценение биологических активов</w:t>
            </w:r>
            <w:r>
              <w:br/>
            </w:r>
            <w:r>
              <w:rPr>
                <w:rFonts w:ascii="Times New Roman"/>
                <w:b w:val="false"/>
                <w:i w:val="false"/>
                <w:color w:val="000000"/>
                <w:sz w:val="20"/>
              </w:rPr>
              <w:t>
</w:t>
            </w:r>
            <w:r>
              <w:rPr>
                <w:rFonts w:ascii="Times New Roman"/>
                <w:b w:val="false"/>
                <w:i w:val="false"/>
                <w:color w:val="000000"/>
                <w:sz w:val="20"/>
              </w:rPr>
              <w:t>2722 Резерв на обесценение нематериальных активов</w:t>
            </w:r>
          </w:p>
        </w:tc>
        <w:tc>
          <w:tcPr>
            <w:tcW w:w="4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7440 Расходы от обесценения активов</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строку, порядковый номер 210, изложить в следующей редакции:</w:t>
      </w:r>
    </w:p>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7"/>
        <w:gridCol w:w="4418"/>
        <w:gridCol w:w="3808"/>
        <w:gridCol w:w="4567"/>
      </w:tblGrid>
      <w:tr>
        <w:trPr>
          <w:trHeight w:val="420" w:hRule="atLeast"/>
        </w:trPr>
        <w:tc>
          <w:tcPr>
            <w:tcW w:w="12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Списание балансовой стоимости недостающих долгосрочных активов</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7420 Расходы по выбытию долгосрочных активов</w:t>
            </w:r>
          </w:p>
        </w:tc>
        <w:tc>
          <w:tcPr>
            <w:tcW w:w="4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2320 - 2380 Основные средства</w:t>
            </w:r>
            <w:r>
              <w:br/>
            </w:r>
            <w:r>
              <w:rPr>
                <w:rFonts w:ascii="Times New Roman"/>
                <w:b w:val="false"/>
                <w:i w:val="false"/>
                <w:color w:val="000000"/>
                <w:sz w:val="20"/>
              </w:rPr>
              <w:t>
</w:t>
            </w:r>
            <w:r>
              <w:rPr>
                <w:rFonts w:ascii="Times New Roman"/>
                <w:b w:val="false"/>
                <w:i w:val="false"/>
                <w:color w:val="000000"/>
                <w:sz w:val="20"/>
              </w:rPr>
              <w:t>2510 Инвестиционная недвижимость</w:t>
            </w:r>
            <w:r>
              <w:br/>
            </w:r>
            <w:r>
              <w:rPr>
                <w:rFonts w:ascii="Times New Roman"/>
                <w:b w:val="false"/>
                <w:i w:val="false"/>
                <w:color w:val="000000"/>
                <w:sz w:val="20"/>
              </w:rPr>
              <w:t>
</w:t>
            </w:r>
            <w:r>
              <w:rPr>
                <w:rFonts w:ascii="Times New Roman"/>
                <w:b w:val="false"/>
                <w:i w:val="false"/>
                <w:color w:val="000000"/>
                <w:sz w:val="20"/>
              </w:rPr>
              <w:t>2600 Биологические активы 2710 Нематериальные активы</w:t>
            </w:r>
          </w:p>
        </w:tc>
      </w:tr>
      <w:tr>
        <w:trPr>
          <w:trHeight w:val="2505" w:hRule="atLeast"/>
        </w:trPr>
        <w:tc>
          <w:tcPr>
            <w:tcW w:w="0" w:type="auto"/>
            <w:vMerge/>
            <w:tcBorders>
              <w:top w:val="nil"/>
              <w:left w:val="single" w:color="cfcfcf" w:sz="5"/>
              <w:bottom w:val="single" w:color="cfcfcf" w:sz="5"/>
              <w:right w:val="single" w:color="cfcfcf" w:sz="5"/>
            </w:tcBorders>
          </w:tcP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Списание накопленной амортизации недостающих долгосрочных активов</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2391 Накопленная амортизация основных средств</w:t>
            </w:r>
            <w:r>
              <w:br/>
            </w:r>
            <w:r>
              <w:rPr>
                <w:rFonts w:ascii="Times New Roman"/>
                <w:b w:val="false"/>
                <w:i w:val="false"/>
                <w:color w:val="000000"/>
                <w:sz w:val="20"/>
              </w:rPr>
              <w:t>
</w:t>
            </w:r>
            <w:r>
              <w:rPr>
                <w:rFonts w:ascii="Times New Roman"/>
                <w:b w:val="false"/>
                <w:i w:val="false"/>
                <w:color w:val="000000"/>
                <w:sz w:val="20"/>
              </w:rPr>
              <w:t>2521 Накопленная амортизация инвестиционной недвижимости</w:t>
            </w:r>
            <w:r>
              <w:br/>
            </w:r>
            <w:r>
              <w:rPr>
                <w:rFonts w:ascii="Times New Roman"/>
                <w:b w:val="false"/>
                <w:i w:val="false"/>
                <w:color w:val="000000"/>
                <w:sz w:val="20"/>
              </w:rPr>
              <w:t>
</w:t>
            </w:r>
            <w:r>
              <w:rPr>
                <w:rFonts w:ascii="Times New Roman"/>
                <w:b w:val="false"/>
                <w:i w:val="false"/>
                <w:color w:val="000000"/>
                <w:sz w:val="20"/>
              </w:rPr>
              <w:t>2721 Накопленная амортизация нематериальных активов</w:t>
            </w:r>
          </w:p>
        </w:tc>
        <w:tc>
          <w:tcPr>
            <w:tcW w:w="4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2320-2380 Основные средства 2510 Инвестиционная недвижимость</w:t>
            </w:r>
            <w:r>
              <w:br/>
            </w:r>
            <w:r>
              <w:rPr>
                <w:rFonts w:ascii="Times New Roman"/>
                <w:b w:val="false"/>
                <w:i w:val="false"/>
                <w:color w:val="000000"/>
                <w:sz w:val="20"/>
              </w:rPr>
              <w:t>
</w:t>
            </w:r>
            <w:r>
              <w:rPr>
                <w:rFonts w:ascii="Times New Roman"/>
                <w:b w:val="false"/>
                <w:i w:val="false"/>
                <w:color w:val="000000"/>
                <w:sz w:val="20"/>
              </w:rPr>
              <w:t>2710 Нематериальные активы</w:t>
            </w:r>
          </w:p>
        </w:tc>
      </w:tr>
      <w:tr>
        <w:trPr>
          <w:trHeight w:val="3210" w:hRule="atLeast"/>
        </w:trPr>
        <w:tc>
          <w:tcPr>
            <w:tcW w:w="0" w:type="auto"/>
            <w:vMerge/>
            <w:tcBorders>
              <w:top w:val="nil"/>
              <w:left w:val="single" w:color="cfcfcf" w:sz="5"/>
              <w:bottom w:val="single" w:color="cfcfcf" w:sz="5"/>
              <w:right w:val="single" w:color="cfcfcf" w:sz="5"/>
            </w:tcBorders>
          </w:tcP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наличии ранее начисленного резерва от обесценения осуществляется его списание по выбывшим долгосрочным активам</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2392 Резерв на обесценение основных средств</w:t>
            </w:r>
            <w:r>
              <w:br/>
            </w:r>
            <w:r>
              <w:rPr>
                <w:rFonts w:ascii="Times New Roman"/>
                <w:b w:val="false"/>
                <w:i w:val="false"/>
                <w:color w:val="000000"/>
                <w:sz w:val="20"/>
              </w:rPr>
              <w:t>
</w:t>
            </w:r>
            <w:r>
              <w:rPr>
                <w:rFonts w:ascii="Times New Roman"/>
                <w:b w:val="false"/>
                <w:i w:val="false"/>
                <w:color w:val="000000"/>
                <w:sz w:val="20"/>
              </w:rPr>
              <w:t>2522 Резерв на обесценение инвестиционной недвижимости</w:t>
            </w:r>
            <w:r>
              <w:br/>
            </w:r>
            <w:r>
              <w:rPr>
                <w:rFonts w:ascii="Times New Roman"/>
                <w:b w:val="false"/>
                <w:i w:val="false"/>
                <w:color w:val="000000"/>
                <w:sz w:val="20"/>
              </w:rPr>
              <w:t>
</w:t>
            </w:r>
            <w:r>
              <w:rPr>
                <w:rFonts w:ascii="Times New Roman"/>
                <w:b w:val="false"/>
                <w:i w:val="false"/>
                <w:color w:val="000000"/>
                <w:sz w:val="20"/>
              </w:rPr>
              <w:t>2632 Резерв на обесценение биологических активов</w:t>
            </w:r>
            <w:r>
              <w:br/>
            </w:r>
            <w:r>
              <w:rPr>
                <w:rFonts w:ascii="Times New Roman"/>
                <w:b w:val="false"/>
                <w:i w:val="false"/>
                <w:color w:val="000000"/>
                <w:sz w:val="20"/>
              </w:rPr>
              <w:t>
</w:t>
            </w:r>
            <w:r>
              <w:rPr>
                <w:rFonts w:ascii="Times New Roman"/>
                <w:b w:val="false"/>
                <w:i w:val="false"/>
                <w:color w:val="000000"/>
                <w:sz w:val="20"/>
              </w:rPr>
              <w:t>2722 Резерв на обесценение нематериальных активов</w:t>
            </w:r>
          </w:p>
        </w:tc>
        <w:tc>
          <w:tcPr>
            <w:tcW w:w="4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7440 Расходы от обесценения активов</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строку, порядковый номер 237, изложить в следующей редакции:</w:t>
      </w:r>
    </w:p>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0"/>
        <w:gridCol w:w="4738"/>
        <w:gridCol w:w="3809"/>
        <w:gridCol w:w="4623"/>
      </w:tblGrid>
      <w:tr>
        <w:trPr>
          <w:trHeight w:val="435"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c>
          <w:tcPr>
            <w:tcW w:w="4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Перечисление сумм поставщику (подрядчику) согласно предъявленным счетам за материальные ценности, оборудование, прочие активы (выполненные работы и оказанные услуги)</w:t>
            </w:r>
          </w:p>
        </w:tc>
        <w:tc>
          <w:tcPr>
            <w:tcW w:w="3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3210 Краткосрочная кредиторская задолженность поставщикам и подрядчикам</w:t>
            </w: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1081 Плановые назначения на принятие обязательств по индивидуальному плану финансирования</w:t>
            </w:r>
            <w:r>
              <w:br/>
            </w:r>
            <w:r>
              <w:rPr>
                <w:rFonts w:ascii="Times New Roman"/>
                <w:b w:val="false"/>
                <w:i w:val="false"/>
                <w:color w:val="000000"/>
                <w:sz w:val="20"/>
              </w:rPr>
              <w:t>
</w:t>
            </w:r>
            <w:r>
              <w:rPr>
                <w:rFonts w:ascii="Times New Roman"/>
                <w:b w:val="false"/>
                <w:i w:val="false"/>
                <w:color w:val="000000"/>
                <w:sz w:val="20"/>
              </w:rPr>
              <w:t>1091 Плановые назначения на принятие обязательств по индивидуальному плану финансирования</w:t>
            </w:r>
            <w:r>
              <w:br/>
            </w:r>
            <w:r>
              <w:rPr>
                <w:rFonts w:ascii="Times New Roman"/>
                <w:b w:val="false"/>
                <w:i w:val="false"/>
                <w:color w:val="000000"/>
                <w:sz w:val="20"/>
              </w:rPr>
              <w:t>
</w:t>
            </w:r>
            <w:r>
              <w:rPr>
                <w:rFonts w:ascii="Times New Roman"/>
                <w:b w:val="false"/>
                <w:i w:val="false"/>
                <w:color w:val="000000"/>
                <w:sz w:val="20"/>
              </w:rPr>
              <w:t>1082 Плановые назначения на принятие обязательств по капитальным вложениям</w:t>
            </w:r>
            <w:r>
              <w:br/>
            </w:r>
            <w:r>
              <w:rPr>
                <w:rFonts w:ascii="Times New Roman"/>
                <w:b w:val="false"/>
                <w:i w:val="false"/>
                <w:color w:val="000000"/>
                <w:sz w:val="20"/>
              </w:rPr>
              <w:t>
</w:t>
            </w:r>
            <w:r>
              <w:rPr>
                <w:rFonts w:ascii="Times New Roman"/>
                <w:b w:val="false"/>
                <w:i w:val="false"/>
                <w:color w:val="000000"/>
                <w:sz w:val="20"/>
              </w:rPr>
              <w:t>1092 Плановые назначения на принятие обязательств по капитальным вложениям</w:t>
            </w:r>
            <w:r>
              <w:br/>
            </w:r>
            <w:r>
              <w:rPr>
                <w:rFonts w:ascii="Times New Roman"/>
                <w:b w:val="false"/>
                <w:i w:val="false"/>
                <w:color w:val="000000"/>
                <w:sz w:val="20"/>
              </w:rPr>
              <w:t>
</w:t>
            </w:r>
            <w:r>
              <w:rPr>
                <w:rFonts w:ascii="Times New Roman"/>
                <w:b w:val="false"/>
                <w:i w:val="false"/>
                <w:color w:val="000000"/>
                <w:sz w:val="20"/>
              </w:rPr>
              <w:t>1042 КСН платных услуг</w:t>
            </w:r>
            <w:r>
              <w:br/>
            </w:r>
            <w:r>
              <w:rPr>
                <w:rFonts w:ascii="Times New Roman"/>
                <w:b w:val="false"/>
                <w:i w:val="false"/>
                <w:color w:val="000000"/>
                <w:sz w:val="20"/>
              </w:rPr>
              <w:t>
</w:t>
            </w:r>
            <w:r>
              <w:rPr>
                <w:rFonts w:ascii="Times New Roman"/>
                <w:b w:val="false"/>
                <w:i w:val="false"/>
                <w:color w:val="000000"/>
                <w:sz w:val="20"/>
              </w:rPr>
              <w:t>1043 КСН местного самоуправления</w:t>
            </w:r>
            <w:r>
              <w:br/>
            </w:r>
            <w:r>
              <w:rPr>
                <w:rFonts w:ascii="Times New Roman"/>
                <w:b w:val="false"/>
                <w:i w:val="false"/>
                <w:color w:val="000000"/>
                <w:sz w:val="20"/>
              </w:rPr>
              <w:t>
</w:t>
            </w:r>
            <w:r>
              <w:rPr>
                <w:rFonts w:ascii="Times New Roman"/>
                <w:b w:val="false"/>
                <w:i w:val="false"/>
                <w:color w:val="000000"/>
                <w:sz w:val="20"/>
              </w:rPr>
              <w:t>1044 КСН целевого финансирования</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строки, порядковые номера 239 и 240, изложить в следующей редакции:</w:t>
      </w:r>
    </w:p>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3"/>
        <w:gridCol w:w="4345"/>
        <w:gridCol w:w="3776"/>
        <w:gridCol w:w="4746"/>
      </w:tblGrid>
      <w:tr>
        <w:trPr>
          <w:trHeight w:val="270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w:t>
            </w:r>
          </w:p>
        </w:tc>
        <w:tc>
          <w:tcPr>
            <w:tcW w:w="4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 незаконченных объектов строительства (зданий и сооружений) из ведения одного государственного учреждения в ведение другого (с передачей планов капитального строительства, финансирования и проектно-сметной документации)</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7420 Расходы по выбытию долгосрочных активов</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2411 Незавершенное строительство</w:t>
            </w:r>
          </w:p>
        </w:tc>
      </w:tr>
      <w:tr>
        <w:trPr>
          <w:trHeight w:val="48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4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Принятие незаконченных объектов строительства с баланса одного государственного учреждения на баланс другого по передаточному акту</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2411 Незавершенное строительство</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6330 Доходы от безвозмездного получения активов</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строки, порядковые номера 308 и 309, изложить в следующей редакции:</w:t>
      </w:r>
    </w:p>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6"/>
        <w:gridCol w:w="4705"/>
        <w:gridCol w:w="4081"/>
        <w:gridCol w:w="3888"/>
      </w:tblGrid>
      <w:tr>
        <w:trPr>
          <w:trHeight w:val="1545"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w:t>
            </w: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Поступление из бюджета финансирования на капитальные вложения</w:t>
            </w: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1082 Плановые назначения на принятие обязательств по капитальным вложениям 1092 Плановые назначения на принятие обязательств по капитальным вложениям</w:t>
            </w:r>
          </w:p>
        </w:tc>
        <w:tc>
          <w:tcPr>
            <w:tcW w:w="3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6020 Доходы от финансирования капитальных вложений</w:t>
            </w:r>
          </w:p>
        </w:tc>
      </w:tr>
      <w:tr>
        <w:trPr>
          <w:trHeight w:val="255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w:t>
            </w: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Начисление амортизации долгосрочных активов</w:t>
            </w: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7110 Расходы по амортизации долгосрочных активов</w:t>
            </w:r>
          </w:p>
        </w:tc>
        <w:tc>
          <w:tcPr>
            <w:tcW w:w="3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2391 Накопленная амортизация основных средств</w:t>
            </w:r>
            <w:r>
              <w:br/>
            </w:r>
            <w:r>
              <w:rPr>
                <w:rFonts w:ascii="Times New Roman"/>
                <w:b w:val="false"/>
                <w:i w:val="false"/>
                <w:color w:val="000000"/>
                <w:sz w:val="20"/>
              </w:rPr>
              <w:t>
</w:t>
            </w:r>
            <w:r>
              <w:rPr>
                <w:rFonts w:ascii="Times New Roman"/>
                <w:b w:val="false"/>
                <w:i w:val="false"/>
                <w:color w:val="000000"/>
                <w:sz w:val="20"/>
              </w:rPr>
              <w:t>2521 Накопленная амортизация инвестиционной недвижимости</w:t>
            </w:r>
            <w:r>
              <w:br/>
            </w:r>
            <w:r>
              <w:rPr>
                <w:rFonts w:ascii="Times New Roman"/>
                <w:b w:val="false"/>
                <w:i w:val="false"/>
                <w:color w:val="000000"/>
                <w:sz w:val="20"/>
              </w:rPr>
              <w:t>
</w:t>
            </w:r>
            <w:r>
              <w:rPr>
                <w:rFonts w:ascii="Times New Roman"/>
                <w:b w:val="false"/>
                <w:i w:val="false"/>
                <w:color w:val="000000"/>
                <w:sz w:val="20"/>
              </w:rPr>
              <w:t>2721 Накопленная амортизация нематериальных активов</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строку, порядковый номер 312, изложить в следующей редакции:</w:t>
      </w:r>
    </w:p>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48"/>
        <w:gridCol w:w="5182"/>
        <w:gridCol w:w="3773"/>
        <w:gridCol w:w="3617"/>
      </w:tblGrid>
      <w:tr>
        <w:trPr>
          <w:trHeight w:val="45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w:t>
            </w:r>
          </w:p>
        </w:tc>
        <w:tc>
          <w:tcPr>
            <w:tcW w:w="5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Закрытие плановых назначений на принятие обязательств по капитальным вложениям в конце года</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6090 Возврат остатков бюджетных средств</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1082 Плановые назначения на принятие обязательств по капитальным вложениям</w:t>
            </w:r>
            <w:r>
              <w:br/>
            </w:r>
            <w:r>
              <w:rPr>
                <w:rFonts w:ascii="Times New Roman"/>
                <w:b w:val="false"/>
                <w:i w:val="false"/>
                <w:color w:val="000000"/>
                <w:sz w:val="20"/>
              </w:rPr>
              <w:t>
</w:t>
            </w:r>
            <w:r>
              <w:rPr>
                <w:rFonts w:ascii="Times New Roman"/>
                <w:b w:val="false"/>
                <w:i w:val="false"/>
                <w:color w:val="000000"/>
                <w:sz w:val="20"/>
              </w:rPr>
              <w:t>1092 Плановые назначения на принятие обязательств по капитальным вложениям</w:t>
            </w:r>
          </w:p>
        </w:tc>
      </w:tr>
    </w:tbl>
    <w:bookmarkStart w:name="z49" w:id="14"/>
    <w:p>
      <w:pPr>
        <w:spacing w:after="0"/>
        <w:ind w:left="0"/>
        <w:jc w:val="both"/>
      </w:pPr>
      <w:r>
        <w:rPr>
          <w:rFonts w:ascii="Times New Roman"/>
          <w:b w:val="false"/>
          <w:i w:val="false"/>
          <w:color w:val="000000"/>
          <w:sz w:val="28"/>
        </w:rPr>
        <w:t>                                                                   »;</w:t>
      </w:r>
      <w:r>
        <w:br/>
      </w:r>
      <w:r>
        <w:rPr>
          <w:rFonts w:ascii="Times New Roman"/>
          <w:b w:val="false"/>
          <w:i w:val="false"/>
          <w:color w:val="000000"/>
          <w:sz w:val="28"/>
        </w:rPr>
        <w:t>
      строку, порядковый номер 326, исключить;</w:t>
      </w:r>
      <w:r>
        <w:br/>
      </w:r>
      <w:r>
        <w:rPr>
          <w:rFonts w:ascii="Times New Roman"/>
          <w:b w:val="false"/>
          <w:i w:val="false"/>
          <w:color w:val="000000"/>
          <w:sz w:val="28"/>
        </w:rPr>
        <w:t>
      строки, порядковые номера 332 и 333, изложить в следующей редакции:</w:t>
      </w:r>
    </w:p>
    <w:bookmarkEnd w:id="14"/>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1"/>
        <w:gridCol w:w="4263"/>
        <w:gridCol w:w="3909"/>
        <w:gridCol w:w="4647"/>
      </w:tblGrid>
      <w:tr>
        <w:trPr>
          <w:trHeight w:val="201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Безвозмездное получение долгосрочных активов</w:t>
            </w:r>
          </w:p>
        </w:tc>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2310-2380 Основные средства</w:t>
            </w:r>
            <w:r>
              <w:br/>
            </w:r>
            <w:r>
              <w:rPr>
                <w:rFonts w:ascii="Times New Roman"/>
                <w:b w:val="false"/>
                <w:i w:val="false"/>
                <w:color w:val="000000"/>
                <w:sz w:val="20"/>
              </w:rPr>
              <w:t>
</w:t>
            </w:r>
            <w:r>
              <w:rPr>
                <w:rFonts w:ascii="Times New Roman"/>
                <w:b w:val="false"/>
                <w:i w:val="false"/>
                <w:color w:val="000000"/>
                <w:sz w:val="20"/>
              </w:rPr>
              <w:t>2510 Инвестиционная недвижимость</w:t>
            </w:r>
            <w:r>
              <w:br/>
            </w:r>
            <w:r>
              <w:rPr>
                <w:rFonts w:ascii="Times New Roman"/>
                <w:b w:val="false"/>
                <w:i w:val="false"/>
                <w:color w:val="000000"/>
                <w:sz w:val="20"/>
              </w:rPr>
              <w:t>
</w:t>
            </w:r>
            <w:r>
              <w:rPr>
                <w:rFonts w:ascii="Times New Roman"/>
                <w:b w:val="false"/>
                <w:i w:val="false"/>
                <w:color w:val="000000"/>
                <w:sz w:val="20"/>
              </w:rPr>
              <w:t>2600 Биологические активы</w:t>
            </w:r>
            <w:r>
              <w:br/>
            </w:r>
            <w:r>
              <w:rPr>
                <w:rFonts w:ascii="Times New Roman"/>
                <w:b w:val="false"/>
                <w:i w:val="false"/>
                <w:color w:val="000000"/>
                <w:sz w:val="20"/>
              </w:rPr>
              <w:t>
</w:t>
            </w:r>
            <w:r>
              <w:rPr>
                <w:rFonts w:ascii="Times New Roman"/>
                <w:b w:val="false"/>
                <w:i w:val="false"/>
                <w:color w:val="000000"/>
                <w:sz w:val="20"/>
              </w:rPr>
              <w:t>2710 Нематериальные активы</w:t>
            </w:r>
          </w:p>
        </w:tc>
        <w:tc>
          <w:tcPr>
            <w:tcW w:w="4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6330 Доходы от безвозмездного получения активов</w:t>
            </w:r>
          </w:p>
        </w:tc>
      </w:tr>
      <w:tr>
        <w:trPr>
          <w:trHeight w:val="7305"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Закрытие плановых назначений на принятие обязательств в конце года</w:t>
            </w:r>
          </w:p>
        </w:tc>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6090 Возврат остатков бюджетных средств</w:t>
            </w:r>
          </w:p>
        </w:tc>
        <w:tc>
          <w:tcPr>
            <w:tcW w:w="4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1081 Плановые назначения на принятие обязательств по индивидуальному плану финансирования</w:t>
            </w:r>
            <w:r>
              <w:br/>
            </w:r>
            <w:r>
              <w:rPr>
                <w:rFonts w:ascii="Times New Roman"/>
                <w:b w:val="false"/>
                <w:i w:val="false"/>
                <w:color w:val="000000"/>
                <w:sz w:val="20"/>
              </w:rPr>
              <w:t>
</w:t>
            </w:r>
            <w:r>
              <w:rPr>
                <w:rFonts w:ascii="Times New Roman"/>
                <w:b w:val="false"/>
                <w:i w:val="false"/>
                <w:color w:val="000000"/>
                <w:sz w:val="20"/>
              </w:rPr>
              <w:t>1091 Плановые назначения на принятие обязательств по индивидуальному плану финансирования</w:t>
            </w:r>
            <w:r>
              <w:br/>
            </w:r>
            <w:r>
              <w:rPr>
                <w:rFonts w:ascii="Times New Roman"/>
                <w:b w:val="false"/>
                <w:i w:val="false"/>
                <w:color w:val="000000"/>
                <w:sz w:val="20"/>
              </w:rPr>
              <w:t>
</w:t>
            </w:r>
            <w:r>
              <w:rPr>
                <w:rFonts w:ascii="Times New Roman"/>
                <w:b w:val="false"/>
                <w:i w:val="false"/>
                <w:color w:val="000000"/>
                <w:sz w:val="20"/>
              </w:rPr>
              <w:t>1082 Плановые назначения на принятие обязательств по капитальным вложениям</w:t>
            </w:r>
            <w:r>
              <w:br/>
            </w:r>
            <w:r>
              <w:rPr>
                <w:rFonts w:ascii="Times New Roman"/>
                <w:b w:val="false"/>
                <w:i w:val="false"/>
                <w:color w:val="000000"/>
                <w:sz w:val="20"/>
              </w:rPr>
              <w:t>
</w:t>
            </w:r>
            <w:r>
              <w:rPr>
                <w:rFonts w:ascii="Times New Roman"/>
                <w:b w:val="false"/>
                <w:i w:val="false"/>
                <w:color w:val="000000"/>
                <w:sz w:val="20"/>
              </w:rPr>
              <w:t>1092 Плановые назначения на принятие обязательств по капитальным вложениям</w:t>
            </w:r>
            <w:r>
              <w:br/>
            </w:r>
            <w:r>
              <w:rPr>
                <w:rFonts w:ascii="Times New Roman"/>
                <w:b w:val="false"/>
                <w:i w:val="false"/>
                <w:color w:val="000000"/>
                <w:sz w:val="20"/>
              </w:rPr>
              <w:t>
</w:t>
            </w:r>
            <w:r>
              <w:rPr>
                <w:rFonts w:ascii="Times New Roman"/>
                <w:b w:val="false"/>
                <w:i w:val="false"/>
                <w:color w:val="000000"/>
                <w:sz w:val="20"/>
              </w:rPr>
              <w:t>1083 Плановые назначения на принятие обязательств за счет других бюджетов</w:t>
            </w:r>
            <w:r>
              <w:br/>
            </w:r>
            <w:r>
              <w:rPr>
                <w:rFonts w:ascii="Times New Roman"/>
                <w:b w:val="false"/>
                <w:i w:val="false"/>
                <w:color w:val="000000"/>
                <w:sz w:val="20"/>
              </w:rPr>
              <w:t>
</w:t>
            </w:r>
            <w:r>
              <w:rPr>
                <w:rFonts w:ascii="Times New Roman"/>
                <w:b w:val="false"/>
                <w:i w:val="false"/>
                <w:color w:val="000000"/>
                <w:sz w:val="20"/>
              </w:rPr>
              <w:t>1084 Плановые назначения на принятие обязательств по трансфертам</w:t>
            </w:r>
            <w:r>
              <w:br/>
            </w:r>
            <w:r>
              <w:rPr>
                <w:rFonts w:ascii="Times New Roman"/>
                <w:b w:val="false"/>
                <w:i w:val="false"/>
                <w:color w:val="000000"/>
                <w:sz w:val="20"/>
              </w:rPr>
              <w:t>
</w:t>
            </w:r>
            <w:r>
              <w:rPr>
                <w:rFonts w:ascii="Times New Roman"/>
                <w:b w:val="false"/>
                <w:i w:val="false"/>
                <w:color w:val="000000"/>
                <w:sz w:val="20"/>
              </w:rPr>
              <w:t>1093 Плановые назначения на принятие обязательств по трансфертам</w:t>
            </w:r>
            <w:r>
              <w:br/>
            </w:r>
            <w:r>
              <w:rPr>
                <w:rFonts w:ascii="Times New Roman"/>
                <w:b w:val="false"/>
                <w:i w:val="false"/>
                <w:color w:val="000000"/>
                <w:sz w:val="20"/>
              </w:rPr>
              <w:t>
</w:t>
            </w:r>
            <w:r>
              <w:rPr>
                <w:rFonts w:ascii="Times New Roman"/>
                <w:b w:val="false"/>
                <w:i w:val="false"/>
                <w:color w:val="000000"/>
                <w:sz w:val="20"/>
              </w:rPr>
              <w:t>1085 Плановые назначения на принятие обязательств по субсидиям</w:t>
            </w:r>
            <w:r>
              <w:br/>
            </w:r>
            <w:r>
              <w:rPr>
                <w:rFonts w:ascii="Times New Roman"/>
                <w:b w:val="false"/>
                <w:i w:val="false"/>
                <w:color w:val="000000"/>
                <w:sz w:val="20"/>
              </w:rPr>
              <w:t>
</w:t>
            </w:r>
            <w:r>
              <w:rPr>
                <w:rFonts w:ascii="Times New Roman"/>
                <w:b w:val="false"/>
                <w:i w:val="false"/>
                <w:color w:val="000000"/>
                <w:sz w:val="20"/>
              </w:rPr>
              <w:t>1094 Плановые назначения на принятие обязательств по субсидиям</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дополнить строкой, порядковый номер 355-1 следующего содержания:</w:t>
      </w:r>
    </w:p>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9"/>
        <w:gridCol w:w="4705"/>
        <w:gridCol w:w="4100"/>
        <w:gridCol w:w="3906"/>
      </w:tblGrid>
      <w:tr>
        <w:trPr>
          <w:trHeight w:val="42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355-1</w:t>
            </w: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Списание трансфертов общего характера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7240 Расходы по трансфертам общего характера</w:t>
            </w:r>
          </w:p>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1084 Плановые назначения на принятие обязательств по трансфертам</w:t>
            </w:r>
            <w:r>
              <w:br/>
            </w:r>
            <w:r>
              <w:rPr>
                <w:rFonts w:ascii="Times New Roman"/>
                <w:b w:val="false"/>
                <w:i w:val="false"/>
                <w:color w:val="000000"/>
                <w:sz w:val="20"/>
              </w:rPr>
              <w:t>
</w:t>
            </w:r>
            <w:r>
              <w:rPr>
                <w:rFonts w:ascii="Times New Roman"/>
                <w:b w:val="false"/>
                <w:i w:val="false"/>
                <w:color w:val="000000"/>
                <w:sz w:val="20"/>
              </w:rPr>
              <w:t>1093 Плановые назначения на принятие обязательств по трансфертам</w:t>
            </w:r>
          </w:p>
        </w:tc>
      </w:tr>
    </w:tbl>
    <w:bookmarkStart w:name="z50" w:id="15"/>
    <w:p>
      <w:pPr>
        <w:spacing w:after="0"/>
        <w:ind w:left="0"/>
        <w:jc w:val="both"/>
      </w:pPr>
      <w:r>
        <w:rPr>
          <w:rFonts w:ascii="Times New Roman"/>
          <w:b w:val="false"/>
          <w:i w:val="false"/>
          <w:color w:val="000000"/>
          <w:sz w:val="28"/>
        </w:rPr>
        <w:t>                                                                   »;</w:t>
      </w:r>
      <w:r>
        <w:br/>
      </w:r>
      <w:r>
        <w:rPr>
          <w:rFonts w:ascii="Times New Roman"/>
          <w:b w:val="false"/>
          <w:i w:val="false"/>
          <w:color w:val="000000"/>
          <w:sz w:val="28"/>
        </w:rPr>
        <w:t>
      строку, порядковый номер 386, исключить;</w:t>
      </w:r>
      <w:r>
        <w:br/>
      </w:r>
      <w:r>
        <w:rPr>
          <w:rFonts w:ascii="Times New Roman"/>
          <w:b w:val="false"/>
          <w:i w:val="false"/>
          <w:color w:val="000000"/>
          <w:sz w:val="28"/>
        </w:rPr>
        <w:t>
      строки, порядковые номера 395, 396 и 397 изложить в следующей редакции:</w:t>
      </w:r>
    </w:p>
    <w:bookmarkEnd w:id="15"/>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9"/>
        <w:gridCol w:w="4661"/>
        <w:gridCol w:w="4131"/>
        <w:gridCol w:w="3919"/>
      </w:tblGrid>
      <w:tr>
        <w:trPr>
          <w:trHeight w:val="130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w:t>
            </w:r>
          </w:p>
        </w:tc>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основных средств</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2320-2380 Основные средства</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3210 Краткосрочная кредиторская задолженность перед поставщиками и подрядчиками</w:t>
            </w:r>
          </w:p>
        </w:tc>
      </w:tr>
      <w:tr>
        <w:trPr>
          <w:trHeight w:val="199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w:t>
            </w:r>
          </w:p>
        </w:tc>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сумму плановых назначений администратора бюджетных программ на цели внутреннего кредитования на возвратной основе</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1081 Плановые назначения на принятие обязательств по индивидуальному плану финансирования</w:t>
            </w:r>
            <w:r>
              <w:br/>
            </w:r>
            <w:r>
              <w:rPr>
                <w:rFonts w:ascii="Times New Roman"/>
                <w:b w:val="false"/>
                <w:i w:val="false"/>
                <w:color w:val="000000"/>
                <w:sz w:val="20"/>
              </w:rPr>
              <w:t>
</w:t>
            </w:r>
            <w:r>
              <w:rPr>
                <w:rFonts w:ascii="Times New Roman"/>
                <w:b w:val="false"/>
                <w:i w:val="false"/>
                <w:color w:val="000000"/>
                <w:sz w:val="20"/>
              </w:rPr>
              <w:t>1091 Плановые назначения на принятие обязательств по индивидуальному плану финансирования</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6010 Доходы от финансирования текущей деятельности</w:t>
            </w:r>
          </w:p>
        </w:tc>
      </w:tr>
      <w:tr>
        <w:trPr>
          <w:trHeight w:val="19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w:t>
            </w:r>
          </w:p>
        </w:tc>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сумму предоставленных кредитов</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 Краткосрочные займы предоставленные</w:t>
            </w:r>
            <w:r>
              <w:br/>
            </w:r>
            <w:r>
              <w:rPr>
                <w:rFonts w:ascii="Times New Roman"/>
                <w:b w:val="false"/>
                <w:i w:val="false"/>
                <w:color w:val="000000"/>
                <w:sz w:val="20"/>
              </w:rPr>
              <w:t>
</w:t>
            </w:r>
            <w:r>
              <w:rPr>
                <w:rFonts w:ascii="Times New Roman"/>
                <w:b w:val="false"/>
                <w:i w:val="false"/>
                <w:color w:val="000000"/>
                <w:sz w:val="20"/>
              </w:rPr>
              <w:t>2110 Долгосрочные займы предоставленные</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1081 Плановые назначения на принятие обязательств по индивидуальному плану финансирования</w:t>
            </w:r>
            <w:r>
              <w:br/>
            </w:r>
            <w:r>
              <w:rPr>
                <w:rFonts w:ascii="Times New Roman"/>
                <w:b w:val="false"/>
                <w:i w:val="false"/>
                <w:color w:val="000000"/>
                <w:sz w:val="20"/>
              </w:rPr>
              <w:t>
</w:t>
            </w:r>
            <w:r>
              <w:rPr>
                <w:rFonts w:ascii="Times New Roman"/>
                <w:b w:val="false"/>
                <w:i w:val="false"/>
                <w:color w:val="000000"/>
                <w:sz w:val="20"/>
              </w:rPr>
              <w:t>1091 Плановые назначения на принятие обязательств по индивидуальному плану финансирования</w:t>
            </w:r>
          </w:p>
        </w:tc>
      </w:tr>
      <w:tr>
        <w:trPr>
          <w:trHeight w:val="144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Одновременно на сумму начисленной задолженности по расчетам с бюджетом</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7120 Расходы по расчетам с бюджетом</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3133 Краткосрочная кредиторская задолженность перед бюджетом по прочим операциям</w:t>
            </w:r>
            <w:r>
              <w:br/>
            </w:r>
            <w:r>
              <w:rPr>
                <w:rFonts w:ascii="Times New Roman"/>
                <w:b w:val="false"/>
                <w:i w:val="false"/>
                <w:color w:val="000000"/>
                <w:sz w:val="20"/>
              </w:rPr>
              <w:t>
</w:t>
            </w:r>
            <w:r>
              <w:rPr>
                <w:rFonts w:ascii="Times New Roman"/>
                <w:b w:val="false"/>
                <w:i w:val="false"/>
                <w:color w:val="000000"/>
                <w:sz w:val="20"/>
              </w:rPr>
              <w:t>4130 Долгосрочная кредиторская задолженность перед бюджетом</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строку, порядковый номер 410, изложить в следующей редакции:</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1"/>
        <w:gridCol w:w="4719"/>
        <w:gridCol w:w="4096"/>
        <w:gridCol w:w="3904"/>
      </w:tblGrid>
      <w:tr>
        <w:trPr>
          <w:trHeight w:val="45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Начисление амортизации</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7110 Расходы по амортизации долгосрочных активов</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2390 Накопленная амортизация и обесценение основных средств (договорам концессии)</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строку, порядковый номер 417, изложить в следующей редакции:</w:t>
      </w:r>
    </w:p>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5"/>
        <w:gridCol w:w="4712"/>
        <w:gridCol w:w="4109"/>
        <w:gridCol w:w="3894"/>
      </w:tblGrid>
      <w:tr>
        <w:trPr>
          <w:trHeight w:val="45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Начисление амортизации</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7110 Расходы по амортизации долгосрочных активов</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2390 Накопленная амортизация и обесценение основных средств (договорам концессии)</w:t>
            </w:r>
          </w:p>
        </w:tc>
      </w:tr>
    </w:tbl>
    <w:p>
      <w:pPr>
        <w:spacing w:after="0"/>
        <w:ind w:left="0"/>
        <w:jc w:val="both"/>
      </w:pPr>
      <w:r>
        <w:rPr>
          <w:rFonts w:ascii="Times New Roman"/>
          <w:b w:val="false"/>
          <w:i w:val="false"/>
          <w:color w:val="000000"/>
          <w:sz w:val="28"/>
        </w:rPr>
        <w:t>                                                                   ».</w:t>
      </w:r>
    </w:p>
    <w:bookmarkStart w:name="z34" w:id="16"/>
    <w:p>
      <w:pPr>
        <w:spacing w:after="0"/>
        <w:ind w:left="0"/>
        <w:jc w:val="both"/>
      </w:pPr>
      <w:r>
        <w:rPr>
          <w:rFonts w:ascii="Times New Roman"/>
          <w:b w:val="false"/>
          <w:i w:val="false"/>
          <w:color w:val="000000"/>
          <w:sz w:val="28"/>
        </w:rPr>
        <w:t>
      2. Департаменту методологии бухгалтерского учета и аудита Министерства финансов Республики Казахстан (Бектурова А.Т.) в установленном законодательством порядке обеспечить:</w:t>
      </w:r>
      <w:r>
        <w:br/>
      </w: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r>
        <w:br/>
      </w:r>
      <w:r>
        <w:rPr>
          <w:rFonts w:ascii="Times New Roman"/>
          <w:b w:val="false"/>
          <w:i w:val="false"/>
          <w:color w:val="000000"/>
          <w:sz w:val="28"/>
        </w:rPr>
        <w:t>
      2) размещение настоящего приказа на интернет-ресурсе Министерства финансов Республики Казахстан.</w:t>
      </w:r>
      <w:r>
        <w:br/>
      </w:r>
      <w:r>
        <w:rPr>
          <w:rFonts w:ascii="Times New Roman"/>
          <w:b w:val="false"/>
          <w:i w:val="false"/>
          <w:color w:val="000000"/>
          <w:sz w:val="28"/>
        </w:rPr>
        <w:t>
      3) Настоящий приказ вводится в действие с 1 января 2016 года.</w:t>
      </w:r>
    </w:p>
    <w:bookmarkEnd w:id="16"/>
    <w:p>
      <w:pPr>
        <w:spacing w:after="0"/>
        <w:ind w:left="0"/>
        <w:jc w:val="both"/>
      </w:pPr>
      <w:r>
        <w:rPr>
          <w:rFonts w:ascii="Times New Roman"/>
          <w:b w:val="false"/>
          <w:i/>
          <w:color w:val="000000"/>
          <w:sz w:val="28"/>
        </w:rPr>
        <w:t>      Министр финансов</w:t>
      </w:r>
      <w:r>
        <w:br/>
      </w:r>
      <w:r>
        <w:rPr>
          <w:rFonts w:ascii="Times New Roman"/>
          <w:b w:val="false"/>
          <w:i w:val="false"/>
          <w:color w:val="000000"/>
          <w:sz w:val="28"/>
        </w:rPr>
        <w:t>
</w:t>
      </w:r>
      <w:r>
        <w:rPr>
          <w:rFonts w:ascii="Times New Roman"/>
          <w:b w:val="false"/>
          <w:i/>
          <w:color w:val="000000"/>
          <w:sz w:val="28"/>
        </w:rPr>
        <w:t>      Республики Казахстан                       Б. Султанов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