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92d" w14:textId="341e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27 февраля 2015 года № 144 "Об утверждении Правил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а также формы, содержания и элементов защиты акцизных и учетно-контрольных марок"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декабря 2015 года № 621. Зарегистрирован в Министерстве юстиции Республики Казахстан 30 декабря 2015 года № 12644. Утратил силу приказом Министра финансов Республики Казахстан от 8 февраля 2018 года № 143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144 "Об утверждении Правил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а также формы, содержания и элементов защиты акцизных и учетно-контрольных марок" (зарегистрированный в Реестре государственной регистрации нормативных правовых актов под № 10611, опубликованный в информационно-правовой системе "Әділет" 13 мая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формы, содержания и элементов защиты акцизных и учетно-контрольных марок";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содержание и элементы защиты акцизных марок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содержание и элементы защиты учетно-контрольных марок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форму, содержание и элементы защиты учетно-контрольных марок согласно приложению 4 к настоящему приказу.";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а также формы, содержания и элементов защиты акцизных и учетно-контрольных марок,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формы, содержания и элементов защиты акцизных и учетно-контрольных марок";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форма, содержание и элементы защиты акцизных и учетно-контрольных марок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маркировки (перемаркировки) алкогольной продукции, за исключением виноматериала, пива и пивного напитка (далее – алкогольная продукция), учетно-контрольными марками и табачных изделий акцизными марками.";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Маркировке учетно-контрольными марками подлежит алкогольная продукция, за исключением виноматериала, пива и пивного напитка, розлитая в потребительскую тару в соответствии с нормативной и технической документацией.";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Не подлежат обязательной маркировке учетно-контрольными марками алкогольная продукция и акцизными марками – табачные изделия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653 Налогового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экспортируемые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ввозимые на территорию Республики Казахстан владельцами магазинов беспошлинной торговли, предназначенные для помещения под таможенную процедуру беспошлинной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ввозимые на территорию государств-членов Евразийского экономического союза в таможенных процедурах временного ввоза (допуска) и временного вывоза, в том числе временно ввозимые на территорию Республики Казахстан с территории государств-членов Евразийского экономического союза в рекламных и (или) демонстрационных целях в единичных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перемещаемые через таможенную территорию государств-членов Евразийского экономического союза в таможенной процедуре таможенного транзита, в том числе перемещаемые транзитом через территорию Республики Казахстан из территории государств-членов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ввозимые (пересылаемые) на территорию Республики Казахстан физическим лицом, достигшим восемнадцатилетнего возраста, в пределах не более трех литров алкогольной продукции, пива и пивного напитка, а также табака и табачных изделий в пределах не более 200 сигарет или 50 сигар (сигарилл) или 250 граммов табака, либо указанных изделий в ассортименте общим весом не более 250 граммов.";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1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                                            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(перемаркировки)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виноматериала, пива и пивного напитка,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учетно-контрольными марками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 акцизными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а также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элементам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 и 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верхний угол приложения 2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                                      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(перемаркировки)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виноматериала, пива и пивного напитка,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учетно-контрольными марками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 акцизными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а также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элементам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 и 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2015 года 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содержание и элементы защиты</w:t>
      </w:r>
      <w:r>
        <w:br/>
      </w:r>
      <w:r>
        <w:rPr>
          <w:rFonts w:ascii="Times New Roman"/>
          <w:b/>
          <w:i w:val="false"/>
          <w:color w:val="000000"/>
        </w:rPr>
        <w:t>учетно-контрольной марки на алкогольную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формат 65*17 мм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Учетно-контрольная марка для алкогольной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отечественного производства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Учетно-контрольная марка для ввозимой</w:t>
      </w:r>
      <w:r>
        <w:br/>
      </w:r>
      <w:r>
        <w:rPr>
          <w:rFonts w:ascii="Times New Roman"/>
          <w:b/>
          <w:i w:val="false"/>
          <w:color w:val="000000"/>
        </w:rPr>
        <w:t xml:space="preserve">алкогольной продукции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