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67f5" w14:textId="4bd6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проверочного листа в сфере использования объектов промышленной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25 декабря 2015 года № 647 и и.о. Министра национальной экономики Республики Казахстан от 30 декабря 2015 года № 834. Зарегистрирован в Министерстве юстиции Республики Казахстан 31 декабря 2015 года № 12690. Утратил силу совместным приказом Министра юстиции Республики Казахстан от 31 октября 2018 года № 1517 и Министра национальной экономики Республики Казахстан от 31 октября 2018 года № 48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юстиции РК от 31.10.2018 </w:t>
      </w:r>
      <w:r>
        <w:rPr>
          <w:rFonts w:ascii="Times New Roman"/>
          <w:b w:val="false"/>
          <w:i w:val="false"/>
          <w:color w:val="ff0000"/>
          <w:sz w:val="28"/>
        </w:rPr>
        <w:t>№ 1517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Парижской конвенций по охране промышленной собственности от 20 марта 1983 года,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961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использования объектов промышленной собственности.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10 марта 2011 года № 96 и Министра экономического развития и торговли Республики Казахстан от 14 марта 2011 года № 53 "Об утверждении критериев оценки степени рисков и формы проверочного листа в сфере частного предпринимательства за использованием объектов авторского права и смежных прав" (зарегистрированный в Реестре государственной регистрации нормативных правовых актов от 28 марта 2011 года № 6844, опубликованный в газете "Казахстанская правда" от 28 апреля 2011 года № 141).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правам интеллектуальной собственности Министерства юстиции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его государственной регистрации направление настоящего приказа для официального опубликования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Заместителя Министра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юстиции                       Министр национальной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Республики Казахстан            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__________ Б. </w:t>
      </w:r>
      <w:r>
        <w:rPr>
          <w:rFonts w:ascii="Times New Roman"/>
          <w:b w:val="false"/>
          <w:i/>
          <w:color w:val="000000"/>
          <w:sz w:val="28"/>
        </w:rPr>
        <w:t>Имашев</w:t>
      </w:r>
      <w:r>
        <w:rPr>
          <w:rFonts w:ascii="Times New Roman"/>
          <w:b w:val="false"/>
          <w:i/>
          <w:color w:val="000000"/>
          <w:sz w:val="28"/>
        </w:rPr>
        <w:t xml:space="preserve">                  ____________ Е. </w:t>
      </w:r>
      <w:r>
        <w:rPr>
          <w:rFonts w:ascii="Times New Roman"/>
          <w:b w:val="false"/>
          <w:i/>
          <w:color w:val="000000"/>
          <w:sz w:val="28"/>
        </w:rPr>
        <w:t>Досаев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62"/>
        <w:gridCol w:w="238"/>
      </w:tblGrid>
      <w:tr>
        <w:trPr>
          <w:trHeight w:val="30" w:hRule="atLeast"/>
        </w:trPr>
        <w:tc>
          <w:tcPr>
            <w:tcW w:w="1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М. Кусаинов</w:t>
            </w:r>
          </w:p>
        </w:tc>
        <w:tc>
          <w:tcPr>
            <w:tcW w:w="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правовой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C.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647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2015 года № 834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в области /за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однородной группы проверяемых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(ИИН, БИН проверяемого субъекта (объекта)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7773"/>
        <w:gridCol w:w="857"/>
        <w:gridCol w:w="858"/>
        <w:gridCol w:w="858"/>
        <w:gridCol w:w="858"/>
      </w:tblGrid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товарного знака или наименования места происхождения товара или обозначений, сходных с ними до степени смешения, в гражданский оборот в отношении однородных товаров и услуг с согласия владельца товарного знака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лицензионного (сублицензионного) договора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товарного знака в отношении товаров, которые были правомерно введены в гражданский оборот на территории государств-членов Евразийского экономического союза непосредственно правообладателем товарного знака или с его согласия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   _________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    (подпись)     (Ф.И.О.)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(Ф.И.О.) (при его наличии)    (должность)    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