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4761" w14:textId="3d64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дополнительного образования и предоставления образовательно-оздоровительных услуг несовершеннолетним</w:t>
      </w:r>
    </w:p>
    <w:p>
      <w:pPr>
        <w:spacing w:after="0"/>
        <w:ind w:left="0"/>
        <w:jc w:val="both"/>
      </w:pPr>
      <w:r>
        <w:rPr>
          <w:rFonts w:ascii="Times New Roman"/>
          <w:b w:val="false"/>
          <w:i w:val="false"/>
          <w:color w:val="000000"/>
          <w:sz w:val="28"/>
        </w:rPr>
        <w:t>Совместный приказ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 Зарегистрирован в Министерстве юстиции Республики Казахстан 31 декабря 2015 года № 12777.</w:t>
      </w:r>
    </w:p>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bookmarkStart w:name="z58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w:t>
      </w:r>
    </w:p>
    <w:bookmarkEnd w:id="1"/>
    <w:bookmarkStart w:name="z572" w:id="2"/>
    <w:p>
      <w:pPr>
        <w:spacing w:after="0"/>
        <w:ind w:left="0"/>
        <w:jc w:val="both"/>
      </w:pPr>
      <w:r>
        <w:rPr>
          <w:rFonts w:ascii="Times New Roman"/>
          <w:b w:val="false"/>
          <w:i w:val="false"/>
          <w:color w:val="000000"/>
          <w:sz w:val="28"/>
        </w:rPr>
        <w:t xml:space="preserve">
      1)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дополнительного образования и предоставления образовательно-оздоровительных услуг несовершеннолетним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573" w:id="3"/>
    <w:p>
      <w:pPr>
        <w:spacing w:after="0"/>
        <w:ind w:left="0"/>
        <w:jc w:val="both"/>
      </w:pPr>
      <w:r>
        <w:rPr>
          <w:rFonts w:ascii="Times New Roman"/>
          <w:b w:val="false"/>
          <w:i w:val="false"/>
          <w:color w:val="000000"/>
          <w:sz w:val="28"/>
        </w:rPr>
        <w:t xml:space="preserve">
      2) проверочный лист за системой образования в части дошкольного воспитания и обучения в отношении организаций образования, реализующих образовательные учебные программы дошкольного воспитания и обучения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574" w:id="4"/>
    <w:p>
      <w:pPr>
        <w:spacing w:after="0"/>
        <w:ind w:left="0"/>
        <w:jc w:val="both"/>
      </w:pPr>
      <w:r>
        <w:rPr>
          <w:rFonts w:ascii="Times New Roman"/>
          <w:b w:val="false"/>
          <w:i w:val="false"/>
          <w:color w:val="000000"/>
          <w:sz w:val="28"/>
        </w:rPr>
        <w:t xml:space="preserve">
      3) проверочный лист за системой образования в части начального, основного среднего и общего среднего образования в отношении организаций образования, реализующих образовательные учебные программы начального, основного среднего и общего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575" w:id="5"/>
    <w:p>
      <w:pPr>
        <w:spacing w:after="0"/>
        <w:ind w:left="0"/>
        <w:jc w:val="both"/>
      </w:pPr>
      <w:r>
        <w:rPr>
          <w:rFonts w:ascii="Times New Roman"/>
          <w:b w:val="false"/>
          <w:i w:val="false"/>
          <w:color w:val="000000"/>
          <w:sz w:val="28"/>
        </w:rPr>
        <w:t xml:space="preserve">
      4) проверочный лист за системой образования в части начального, основного среднего и общего среднего образования в отношении организаций образования, реализующих образовательные учебные программы начального, основного среднего и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576" w:id="6"/>
    <w:p>
      <w:pPr>
        <w:spacing w:after="0"/>
        <w:ind w:left="0"/>
        <w:jc w:val="both"/>
      </w:pPr>
      <w:r>
        <w:rPr>
          <w:rFonts w:ascii="Times New Roman"/>
          <w:b w:val="false"/>
          <w:i w:val="false"/>
          <w:color w:val="000000"/>
          <w:sz w:val="28"/>
        </w:rPr>
        <w:t xml:space="preserve">
      5) проверочный лист за системой образования в части технического и профессионального, послесреднего образования в отношении организаций образования, реализующих образовательные программы технического и профессионального, послесреднего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577" w:id="7"/>
    <w:p>
      <w:pPr>
        <w:spacing w:after="0"/>
        <w:ind w:left="0"/>
        <w:jc w:val="both"/>
      </w:pPr>
      <w:r>
        <w:rPr>
          <w:rFonts w:ascii="Times New Roman"/>
          <w:b w:val="false"/>
          <w:i w:val="false"/>
          <w:color w:val="000000"/>
          <w:sz w:val="28"/>
        </w:rPr>
        <w:t xml:space="preserve">
      6) проверочный лист за системой образования в части технического и профессионального, послесреднего образования в отношении организаций образования, реализующих образовательные программы технического и профессионального,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578" w:id="8"/>
    <w:p>
      <w:pPr>
        <w:spacing w:after="0"/>
        <w:ind w:left="0"/>
        <w:jc w:val="both"/>
      </w:pPr>
      <w:r>
        <w:rPr>
          <w:rFonts w:ascii="Times New Roman"/>
          <w:b w:val="false"/>
          <w:i w:val="false"/>
          <w:color w:val="000000"/>
          <w:sz w:val="28"/>
        </w:rPr>
        <w:t xml:space="preserve">
      7) проверочный лист за системой образования в части дополнительного образования в отношении организаций дополнительного образования детей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747" w:id="9"/>
    <w:p>
      <w:pPr>
        <w:spacing w:after="0"/>
        <w:ind w:left="0"/>
        <w:jc w:val="both"/>
      </w:pPr>
      <w:r>
        <w:rPr>
          <w:rFonts w:ascii="Times New Roman"/>
          <w:b w:val="false"/>
          <w:i w:val="false"/>
          <w:color w:val="000000"/>
          <w:sz w:val="28"/>
        </w:rPr>
        <w:t xml:space="preserve">
      8) проверочный лист за системой образования в части предоставления образовательно-оздоровительных услуг несовершеннолетним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просвещения РК от 26.06.2024 </w:t>
      </w:r>
      <w:r>
        <w:rPr>
          <w:rFonts w:ascii="Times New Roman"/>
          <w:b w:val="false"/>
          <w:i w:val="false"/>
          <w:color w:val="00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 w:id="10"/>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24 июля 2015 года № 479 и исполняющего обязанности Министра национальной экономики Республики Казахстан от 31 июля 2015 года № 583 "Об утверждении критериев оценки степени риска и форм проверочных листов по проверкам за системой образования" (зарегистрированный в Реестре государственной регистрации нормативных правовых актов № 11994, опубликованный в информационно-правовой системе "Әділет" 29 сентября 2015 года).</w:t>
      </w:r>
    </w:p>
    <w:bookmarkEnd w:id="10"/>
    <w:bookmarkStart w:name="z3" w:id="11"/>
    <w:p>
      <w:pPr>
        <w:spacing w:after="0"/>
        <w:ind w:left="0"/>
        <w:jc w:val="both"/>
      </w:pPr>
      <w:r>
        <w:rPr>
          <w:rFonts w:ascii="Times New Roman"/>
          <w:b w:val="false"/>
          <w:i w:val="false"/>
          <w:color w:val="000000"/>
          <w:sz w:val="28"/>
        </w:rPr>
        <w:t>
      3. Комитету по контролю в сфере образования и науки Министерства образования и науки Республики Казахстан (Нюсупов С.) в установленном законодательством порядке обеспечить:</w:t>
      </w:r>
    </w:p>
    <w:bookmarkEnd w:id="11"/>
    <w:bookmarkStart w:name="z583" w:id="12"/>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2"/>
    <w:bookmarkStart w:name="z584" w:id="1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w:t>
      </w:r>
    </w:p>
    <w:bookmarkEnd w:id="13"/>
    <w:bookmarkStart w:name="z585" w:id="14"/>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образования и науки Республики Казахстан.</w:t>
      </w:r>
    </w:p>
    <w:bookmarkEnd w:id="14"/>
    <w:bookmarkStart w:name="z4" w:id="15"/>
    <w:p>
      <w:pPr>
        <w:spacing w:after="0"/>
        <w:ind w:left="0"/>
        <w:jc w:val="both"/>
      </w:pPr>
      <w:r>
        <w:rPr>
          <w:rFonts w:ascii="Times New Roman"/>
          <w:b w:val="false"/>
          <w:i w:val="false"/>
          <w:color w:val="000000"/>
          <w:sz w:val="28"/>
        </w:rPr>
        <w:t xml:space="preserve">
      4. Контроль за исполнением настоящего совместного приказа возложить на вице-министра образования и науки Республики Казахстан Балыкбаева Т. </w:t>
      </w:r>
    </w:p>
    <w:bookmarkEnd w:id="15"/>
    <w:bookmarkStart w:name="z5" w:id="16"/>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образования и науки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Балыкбаев 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Кусаинов М.</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Айтпаева С.</w:t>
      </w:r>
    </w:p>
    <w:p>
      <w:pPr>
        <w:spacing w:after="0"/>
        <w:ind w:left="0"/>
        <w:jc w:val="both"/>
      </w:pPr>
      <w:r>
        <w:rPr>
          <w:rFonts w:ascii="Times New Roman"/>
          <w:b w:val="false"/>
          <w:i w:val="false"/>
          <w:color w:val="000000"/>
          <w:sz w:val="28"/>
        </w:rPr>
        <w:t>30 декабря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586" w:id="17"/>
    <w:p>
      <w:pPr>
        <w:spacing w:after="0"/>
        <w:ind w:left="0"/>
        <w:jc w:val="left"/>
      </w:pPr>
      <w:r>
        <w:rPr>
          <w:rFonts w:ascii="Times New Roman"/>
          <w:b/>
          <w:i w:val="false"/>
          <w:color w:val="000000"/>
        </w:rPr>
        <w:t xml:space="preserve">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дополнительного образования и предоставления образовательно-оздоровительных услуг несовершеннолетним</w:t>
      </w:r>
    </w:p>
    <w:bookmarkEnd w:id="17"/>
    <w:p>
      <w:pPr>
        <w:spacing w:after="0"/>
        <w:ind w:left="0"/>
        <w:jc w:val="both"/>
      </w:pPr>
      <w:r>
        <w:rPr>
          <w:rFonts w:ascii="Times New Roman"/>
          <w:b w:val="false"/>
          <w:i w:val="false"/>
          <w:color w:val="ff0000"/>
          <w:sz w:val="28"/>
        </w:rPr>
        <w:t xml:space="preserve">
      Сноска. Заголовок приложения 1 -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p>
      <w:pPr>
        <w:spacing w:after="0"/>
        <w:ind w:left="0"/>
        <w:jc w:val="both"/>
      </w:pPr>
      <w:r>
        <w:rPr>
          <w:rFonts w:ascii="Times New Roman"/>
          <w:b w:val="false"/>
          <w:i w:val="false"/>
          <w:color w:val="000000"/>
          <w:sz w:val="28"/>
        </w:rPr>
        <w:t xml:space="preserve">
      Сноска. Приложение 1 - в редакции </w:t>
      </w:r>
      <w:r>
        <w:rPr>
          <w:rFonts w:ascii="Times New Roman"/>
          <w:b w:val="false"/>
          <w:i w:val="false"/>
          <w:color w:val="000000"/>
          <w:sz w:val="28"/>
        </w:rPr>
        <w:t>cовместного приказа</w:t>
      </w:r>
      <w:r>
        <w:rPr>
          <w:rFonts w:ascii="Times New Roman"/>
          <w:b w:val="false"/>
          <w:i w:val="false"/>
          <w:color w:val="00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bookmarkStart w:name="z587" w:id="18"/>
    <w:p>
      <w:pPr>
        <w:spacing w:after="0"/>
        <w:ind w:left="0"/>
        <w:jc w:val="left"/>
      </w:pPr>
      <w:r>
        <w:rPr>
          <w:rFonts w:ascii="Times New Roman"/>
          <w:b/>
          <w:i w:val="false"/>
          <w:color w:val="000000"/>
        </w:rPr>
        <w:t xml:space="preserve"> Глава 1. Общие положения</w:t>
      </w:r>
    </w:p>
    <w:bookmarkEnd w:id="18"/>
    <w:bookmarkStart w:name="z588" w:id="19"/>
    <w:p>
      <w:pPr>
        <w:spacing w:after="0"/>
        <w:ind w:left="0"/>
        <w:jc w:val="both"/>
      </w:pPr>
      <w:r>
        <w:rPr>
          <w:rFonts w:ascii="Times New Roman"/>
          <w:b w:val="false"/>
          <w:i w:val="false"/>
          <w:color w:val="000000"/>
          <w:sz w:val="28"/>
        </w:rPr>
        <w:t xml:space="preserve">
      1. Настоящие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(далее – Критерии)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пунктам 1</w:t>
      </w:r>
      <w:r>
        <w:rPr>
          <w:rFonts w:ascii="Times New Roman"/>
          <w:b w:val="false"/>
          <w:i w:val="false"/>
          <w:color w:val="000000"/>
          <w:sz w:val="28"/>
        </w:rPr>
        <w:t xml:space="preserve"> статьи 143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формы проверочного листа" от 31 июля 2018 года № 3 (зарегистрирован в Реестре государственной регистрации нормативных правовых актов под № 17371)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Правил формирования регулирующими государственными органами системы оценки и управления рисками" от 22 июня 2022 года № 48 (зарегистрирован в Реестре государственной регистрации нормативных правовых актов под № 28577) и предназначены для отбора субъектов (объектов) контроля с целью проведения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и профилактического контроля с посещением субъекта (объекта) контроля.</w:t>
      </w:r>
    </w:p>
    <w:bookmarkEnd w:id="19"/>
    <w:bookmarkStart w:name="z589" w:id="20"/>
    <w:p>
      <w:pPr>
        <w:spacing w:after="0"/>
        <w:ind w:left="0"/>
        <w:jc w:val="both"/>
      </w:pPr>
      <w:r>
        <w:rPr>
          <w:rFonts w:ascii="Times New Roman"/>
          <w:b w:val="false"/>
          <w:i w:val="false"/>
          <w:color w:val="000000"/>
          <w:sz w:val="28"/>
        </w:rPr>
        <w:t>
      2. В настоящих Критериях используются следующие основные понятия:</w:t>
      </w:r>
    </w:p>
    <w:bookmarkEnd w:id="20"/>
    <w:bookmarkStart w:name="z590" w:id="21"/>
    <w:p>
      <w:pPr>
        <w:spacing w:after="0"/>
        <w:ind w:left="0"/>
        <w:jc w:val="both"/>
      </w:pPr>
      <w:r>
        <w:rPr>
          <w:rFonts w:ascii="Times New Roman"/>
          <w:b w:val="false"/>
          <w:i w:val="false"/>
          <w:color w:val="000000"/>
          <w:sz w:val="28"/>
        </w:rPr>
        <w:t>
      1) ббалл – количественная мера исчисления риска;</w:t>
      </w:r>
    </w:p>
    <w:bookmarkEnd w:id="21"/>
    <w:bookmarkStart w:name="z591" w:id="22"/>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2"/>
    <w:bookmarkStart w:name="z592" w:id="23"/>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23"/>
    <w:bookmarkStart w:name="z593" w:id="24"/>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4"/>
    <w:bookmarkStart w:name="z594" w:id="25"/>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5"/>
    <w:bookmarkStart w:name="z595" w:id="26"/>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6"/>
    <w:bookmarkStart w:name="z596" w:id="27"/>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7"/>
    <w:bookmarkStart w:name="z597" w:id="28"/>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28"/>
    <w:bookmarkStart w:name="z598" w:id="29"/>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9"/>
    <w:bookmarkStart w:name="z599" w:id="30"/>
    <w:p>
      <w:pPr>
        <w:spacing w:after="0"/>
        <w:ind w:left="0"/>
        <w:jc w:val="both"/>
      </w:pPr>
      <w:r>
        <w:rPr>
          <w:rFonts w:ascii="Times New Roman"/>
          <w:b w:val="false"/>
          <w:i w:val="false"/>
          <w:color w:val="000000"/>
          <w:sz w:val="28"/>
        </w:rPr>
        <w:t xml:space="preserve">
      3. Критерии оценки степени риска и проверочные листы, применяемые для проведения профилактического контроля с посещением субъекта (объекта) контроля и (или) проверки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Кодекса.</w:t>
      </w:r>
    </w:p>
    <w:bookmarkEnd w:id="30"/>
    <w:bookmarkStart w:name="z600" w:id="31"/>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31"/>
    <w:bookmarkStart w:name="z601" w:id="32"/>
    <w:p>
      <w:pPr>
        <w:spacing w:after="0"/>
        <w:ind w:left="0"/>
        <w:jc w:val="both"/>
      </w:pPr>
      <w:r>
        <w:rPr>
          <w:rFonts w:ascii="Times New Roman"/>
          <w:b w:val="false"/>
          <w:i w:val="false"/>
          <w:color w:val="000000"/>
          <w:sz w:val="28"/>
        </w:rPr>
        <w:t>
      4. Для целей управления рисками при осуществлении профилактического контроля с посещением субъекта (объекта) контроля и (или) проверки на соответствие требованиям,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2"/>
    <w:bookmarkStart w:name="z602" w:id="33"/>
    <w:p>
      <w:pPr>
        <w:spacing w:after="0"/>
        <w:ind w:left="0"/>
        <w:jc w:val="both"/>
      </w:pPr>
      <w:r>
        <w:rPr>
          <w:rFonts w:ascii="Times New Roman"/>
          <w:b w:val="false"/>
          <w:i w:val="false"/>
          <w:color w:val="000000"/>
          <w:sz w:val="28"/>
        </w:rPr>
        <w:t>
      На первом этапе субъекты (объекты) контроля по объективным критериям относят к одной из следующих степеней риска:</w:t>
      </w:r>
    </w:p>
    <w:bookmarkEnd w:id="33"/>
    <w:bookmarkStart w:name="z603" w:id="34"/>
    <w:p>
      <w:pPr>
        <w:spacing w:after="0"/>
        <w:ind w:left="0"/>
        <w:jc w:val="both"/>
      </w:pPr>
      <w:r>
        <w:rPr>
          <w:rFonts w:ascii="Times New Roman"/>
          <w:b w:val="false"/>
          <w:i w:val="false"/>
          <w:color w:val="000000"/>
          <w:sz w:val="28"/>
        </w:rPr>
        <w:t>
      1) высокий риск;</w:t>
      </w:r>
    </w:p>
    <w:bookmarkEnd w:id="34"/>
    <w:bookmarkStart w:name="z604" w:id="35"/>
    <w:p>
      <w:pPr>
        <w:spacing w:after="0"/>
        <w:ind w:left="0"/>
        <w:jc w:val="both"/>
      </w:pPr>
      <w:r>
        <w:rPr>
          <w:rFonts w:ascii="Times New Roman"/>
          <w:b w:val="false"/>
          <w:i w:val="false"/>
          <w:color w:val="000000"/>
          <w:sz w:val="28"/>
        </w:rPr>
        <w:t>
      2) средний риск;</w:t>
      </w:r>
    </w:p>
    <w:bookmarkEnd w:id="35"/>
    <w:bookmarkStart w:name="z605" w:id="36"/>
    <w:p>
      <w:pPr>
        <w:spacing w:after="0"/>
        <w:ind w:left="0"/>
        <w:jc w:val="both"/>
      </w:pPr>
      <w:r>
        <w:rPr>
          <w:rFonts w:ascii="Times New Roman"/>
          <w:b w:val="false"/>
          <w:i w:val="false"/>
          <w:color w:val="000000"/>
          <w:sz w:val="28"/>
        </w:rPr>
        <w:t>
      3) низкий риск.</w:t>
      </w:r>
    </w:p>
    <w:bookmarkEnd w:id="36"/>
    <w:bookmarkStart w:name="z606" w:id="37"/>
    <w:p>
      <w:pPr>
        <w:spacing w:after="0"/>
        <w:ind w:left="0"/>
        <w:jc w:val="both"/>
      </w:pPr>
      <w:r>
        <w:rPr>
          <w:rFonts w:ascii="Times New Roman"/>
          <w:b w:val="false"/>
          <w:i w:val="false"/>
          <w:color w:val="000000"/>
          <w:sz w:val="28"/>
        </w:rPr>
        <w:t>
      В отношении субъектов (объектов) контроля, отнесенных к высокой и средней степени риска по объективным критериям, проводится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внеплановые проверки.</w:t>
      </w:r>
    </w:p>
    <w:bookmarkEnd w:id="37"/>
    <w:bookmarkStart w:name="z607" w:id="38"/>
    <w:p>
      <w:pPr>
        <w:spacing w:after="0"/>
        <w:ind w:left="0"/>
        <w:jc w:val="both"/>
      </w:pPr>
      <w:r>
        <w:rPr>
          <w:rFonts w:ascii="Times New Roman"/>
          <w:b w:val="false"/>
          <w:i w:val="false"/>
          <w:color w:val="000000"/>
          <w:sz w:val="28"/>
        </w:rPr>
        <w:t>
      В отношении субъектов (объектов) контроля, отнесенных к низкой степени риска по объективным критериям, проводятся внеплановые проверки.</w:t>
      </w:r>
    </w:p>
    <w:bookmarkEnd w:id="38"/>
    <w:bookmarkStart w:name="z608" w:id="39"/>
    <w:p>
      <w:pPr>
        <w:spacing w:after="0"/>
        <w:ind w:left="0"/>
        <w:jc w:val="both"/>
      </w:pPr>
      <w:r>
        <w:rPr>
          <w:rFonts w:ascii="Times New Roman"/>
          <w:b w:val="false"/>
          <w:i w:val="false"/>
          <w:color w:val="000000"/>
          <w:sz w:val="28"/>
        </w:rPr>
        <w:t>
      На втором этапе субъекты (объекты) контроля по субъективным критериям относятся к одной из следующих степеней риска:</w:t>
      </w:r>
    </w:p>
    <w:bookmarkEnd w:id="39"/>
    <w:bookmarkStart w:name="z609" w:id="40"/>
    <w:p>
      <w:pPr>
        <w:spacing w:after="0"/>
        <w:ind w:left="0"/>
        <w:jc w:val="both"/>
      </w:pPr>
      <w:r>
        <w:rPr>
          <w:rFonts w:ascii="Times New Roman"/>
          <w:b w:val="false"/>
          <w:i w:val="false"/>
          <w:color w:val="000000"/>
          <w:sz w:val="28"/>
        </w:rPr>
        <w:t>
      1) высокий риск;</w:t>
      </w:r>
    </w:p>
    <w:bookmarkEnd w:id="40"/>
    <w:bookmarkStart w:name="z610" w:id="41"/>
    <w:p>
      <w:pPr>
        <w:spacing w:after="0"/>
        <w:ind w:left="0"/>
        <w:jc w:val="both"/>
      </w:pPr>
      <w:r>
        <w:rPr>
          <w:rFonts w:ascii="Times New Roman"/>
          <w:b w:val="false"/>
          <w:i w:val="false"/>
          <w:color w:val="000000"/>
          <w:sz w:val="28"/>
        </w:rPr>
        <w:t>
      2) средний риск;</w:t>
      </w:r>
    </w:p>
    <w:bookmarkEnd w:id="41"/>
    <w:bookmarkStart w:name="z611" w:id="42"/>
    <w:p>
      <w:pPr>
        <w:spacing w:after="0"/>
        <w:ind w:left="0"/>
        <w:jc w:val="both"/>
      </w:pPr>
      <w:r>
        <w:rPr>
          <w:rFonts w:ascii="Times New Roman"/>
          <w:b w:val="false"/>
          <w:i w:val="false"/>
          <w:color w:val="000000"/>
          <w:sz w:val="28"/>
        </w:rPr>
        <w:t>
      3) низкий риск.</w:t>
      </w:r>
    </w:p>
    <w:bookmarkEnd w:id="42"/>
    <w:bookmarkStart w:name="z612" w:id="43"/>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43"/>
    <w:bookmarkStart w:name="z613" w:id="44"/>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4"/>
    <w:bookmarkStart w:name="z614" w:id="45"/>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5"/>
    <w:bookmarkStart w:name="z615" w:id="46"/>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6"/>
    <w:bookmarkStart w:name="z616" w:id="47"/>
    <w:p>
      <w:pPr>
        <w:spacing w:after="0"/>
        <w:ind w:left="0"/>
        <w:jc w:val="both"/>
      </w:pPr>
      <w:r>
        <w:rPr>
          <w:rFonts w:ascii="Times New Roman"/>
          <w:b w:val="false"/>
          <w:i w:val="false"/>
          <w:color w:val="000000"/>
          <w:sz w:val="28"/>
        </w:rPr>
        <w:t>
      5.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47"/>
    <w:bookmarkStart w:name="z617" w:id="48"/>
    <w:p>
      <w:pPr>
        <w:spacing w:after="0"/>
        <w:ind w:left="0"/>
        <w:jc w:val="both"/>
      </w:pPr>
      <w:r>
        <w:rPr>
          <w:rFonts w:ascii="Times New Roman"/>
          <w:b w:val="false"/>
          <w:i w:val="false"/>
          <w:color w:val="000000"/>
          <w:sz w:val="28"/>
        </w:rPr>
        <w:t>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 по субъективным критериям.</w:t>
      </w:r>
    </w:p>
    <w:bookmarkEnd w:id="48"/>
    <w:bookmarkStart w:name="z618" w:id="49"/>
    <w:p>
      <w:pPr>
        <w:spacing w:after="0"/>
        <w:ind w:left="0"/>
        <w:jc w:val="both"/>
      </w:pPr>
      <w:r>
        <w:rPr>
          <w:rFonts w:ascii="Times New Roman"/>
          <w:b w:val="false"/>
          <w:i w:val="false"/>
          <w:color w:val="000000"/>
          <w:sz w:val="28"/>
        </w:rPr>
        <w:t>
      6.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49"/>
    <w:bookmarkStart w:name="z619" w:id="50"/>
    <w:p>
      <w:pPr>
        <w:spacing w:after="0"/>
        <w:ind w:left="0"/>
        <w:jc w:val="left"/>
      </w:pPr>
      <w:r>
        <w:rPr>
          <w:rFonts w:ascii="Times New Roman"/>
          <w:b/>
          <w:i w:val="false"/>
          <w:color w:val="000000"/>
        </w:rPr>
        <w:t xml:space="preserve"> Параграф 1. Объективные критерии</w:t>
      </w:r>
    </w:p>
    <w:bookmarkEnd w:id="50"/>
    <w:bookmarkStart w:name="z620" w:id="51"/>
    <w:p>
      <w:pPr>
        <w:spacing w:after="0"/>
        <w:ind w:left="0"/>
        <w:jc w:val="both"/>
      </w:pPr>
      <w:r>
        <w:rPr>
          <w:rFonts w:ascii="Times New Roman"/>
          <w:b w:val="false"/>
          <w:i w:val="false"/>
          <w:color w:val="000000"/>
          <w:sz w:val="28"/>
        </w:rPr>
        <w:t>
      7. Определение объективных критериев осуществляется посредством определения риска.</w:t>
      </w:r>
    </w:p>
    <w:bookmarkEnd w:id="51"/>
    <w:bookmarkStart w:name="z621" w:id="52"/>
    <w:p>
      <w:pPr>
        <w:spacing w:after="0"/>
        <w:ind w:left="0"/>
        <w:jc w:val="both"/>
      </w:pPr>
      <w:r>
        <w:rPr>
          <w:rFonts w:ascii="Times New Roman"/>
          <w:b w:val="false"/>
          <w:i w:val="false"/>
          <w:color w:val="000000"/>
          <w:sz w:val="28"/>
        </w:rPr>
        <w:t>
      8. По объективным критериям субъекты (объекты) контроля:</w:t>
      </w:r>
    </w:p>
    <w:bookmarkEnd w:id="52"/>
    <w:bookmarkStart w:name="z622" w:id="53"/>
    <w:p>
      <w:pPr>
        <w:spacing w:after="0"/>
        <w:ind w:left="0"/>
        <w:jc w:val="both"/>
      </w:pPr>
      <w:r>
        <w:rPr>
          <w:rFonts w:ascii="Times New Roman"/>
          <w:b w:val="false"/>
          <w:i w:val="false"/>
          <w:color w:val="000000"/>
          <w:sz w:val="28"/>
        </w:rPr>
        <w:t>
      1) к высокой степени риска относятся организации образования, реализующие образовательные учебные программы дошкольного воспитания и обучения, начального, основного среднего, общего среднего, образовательные программы технического и профессионального, послесреднего, дополнительного образования и предоставляющие образовательно-оздоровительные услуги несовершеннолетним, деятельность которых ведется с нарушениями законодательства Республики Казахстан в области образования;</w:t>
      </w:r>
    </w:p>
    <w:bookmarkEnd w:id="53"/>
    <w:bookmarkStart w:name="z623" w:id="54"/>
    <w:p>
      <w:pPr>
        <w:spacing w:after="0"/>
        <w:ind w:left="0"/>
        <w:jc w:val="both"/>
      </w:pPr>
      <w:r>
        <w:rPr>
          <w:rFonts w:ascii="Times New Roman"/>
          <w:b w:val="false"/>
          <w:i w:val="false"/>
          <w:color w:val="000000"/>
          <w:sz w:val="28"/>
        </w:rPr>
        <w:t>
      2) к средней степени риска относятся организации образования, реализующие образовательные программы детских музыкальных школ, детских художественных школ и детских школ искусств, деятельность которых ведется с нарушениями законодательства Республики Казахстан в области образования;</w:t>
      </w:r>
    </w:p>
    <w:bookmarkEnd w:id="54"/>
    <w:bookmarkStart w:name="z624" w:id="55"/>
    <w:p>
      <w:pPr>
        <w:spacing w:after="0"/>
        <w:ind w:left="0"/>
        <w:jc w:val="both"/>
      </w:pPr>
      <w:r>
        <w:rPr>
          <w:rFonts w:ascii="Times New Roman"/>
          <w:b w:val="false"/>
          <w:i w:val="false"/>
          <w:color w:val="000000"/>
          <w:sz w:val="28"/>
        </w:rPr>
        <w:t>
      3) к низкой степени риска относятся организации образования, реализующие образовательные программы дополнительного образования, деятельность которых ведется с нарушениями законодательства Республики Казахстан в области образования.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совместным приказом и.о. Министра просвещения РК от 26.06.2024 </w:t>
      </w:r>
      <w:r>
        <w:rPr>
          <w:rFonts w:ascii="Times New Roman"/>
          <w:b w:val="false"/>
          <w:i w:val="false"/>
          <w:color w:val="00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bookmarkStart w:name="z625" w:id="56"/>
    <w:p>
      <w:pPr>
        <w:spacing w:after="0"/>
        <w:ind w:left="0"/>
        <w:jc w:val="left"/>
      </w:pPr>
      <w:r>
        <w:rPr>
          <w:rFonts w:ascii="Times New Roman"/>
          <w:b/>
          <w:i w:val="false"/>
          <w:color w:val="000000"/>
        </w:rPr>
        <w:t xml:space="preserve"> Параграф 2. Субъективные критерии</w:t>
      </w:r>
    </w:p>
    <w:bookmarkEnd w:id="56"/>
    <w:bookmarkStart w:name="z626" w:id="57"/>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57"/>
    <w:bookmarkStart w:name="z627" w:id="58"/>
    <w:p>
      <w:pPr>
        <w:spacing w:after="0"/>
        <w:ind w:left="0"/>
        <w:jc w:val="both"/>
      </w:pPr>
      <w:r>
        <w:rPr>
          <w:rFonts w:ascii="Times New Roman"/>
          <w:b w:val="false"/>
          <w:i w:val="false"/>
          <w:color w:val="000000"/>
          <w:sz w:val="28"/>
        </w:rPr>
        <w:t>
      1) формирование базы данных и сбор информации;</w:t>
      </w:r>
    </w:p>
    <w:bookmarkEnd w:id="58"/>
    <w:bookmarkStart w:name="z628" w:id="59"/>
    <w:p>
      <w:pPr>
        <w:spacing w:after="0"/>
        <w:ind w:left="0"/>
        <w:jc w:val="both"/>
      </w:pPr>
      <w:r>
        <w:rPr>
          <w:rFonts w:ascii="Times New Roman"/>
          <w:b w:val="false"/>
          <w:i w:val="false"/>
          <w:color w:val="000000"/>
          <w:sz w:val="28"/>
        </w:rPr>
        <w:t>
      2) анализ информации и оценка рисков.</w:t>
      </w:r>
    </w:p>
    <w:bookmarkEnd w:id="59"/>
    <w:bookmarkStart w:name="z629" w:id="60"/>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нарушающих законодательство Республики Казахстан в сфере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bookmarkEnd w:id="60"/>
    <w:bookmarkStart w:name="z630" w:id="61"/>
    <w:p>
      <w:pPr>
        <w:spacing w:after="0"/>
        <w:ind w:left="0"/>
        <w:jc w:val="both"/>
      </w:pPr>
      <w:r>
        <w:rPr>
          <w:rFonts w:ascii="Times New Roman"/>
          <w:b w:val="false"/>
          <w:i w:val="false"/>
          <w:color w:val="000000"/>
          <w:sz w:val="28"/>
        </w:rPr>
        <w:t>
      11.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61"/>
    <w:bookmarkStart w:name="z631" w:id="62"/>
    <w:p>
      <w:pPr>
        <w:spacing w:after="0"/>
        <w:ind w:left="0"/>
        <w:jc w:val="both"/>
      </w:pPr>
      <w:r>
        <w:rPr>
          <w:rFonts w:ascii="Times New Roman"/>
          <w:b w:val="false"/>
          <w:i w:val="false"/>
          <w:color w:val="000000"/>
          <w:sz w:val="28"/>
        </w:rPr>
        <w:t>
      1) результаты мониторинга отчетности и сведений, представляемые субъектом контроля, в том числе посредством информационной системы "Национальная образовательная база данных" (далее – ИС НОБД);</w:t>
      </w:r>
    </w:p>
    <w:bookmarkEnd w:id="62"/>
    <w:bookmarkStart w:name="z632" w:id="63"/>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63"/>
    <w:bookmarkStart w:name="z633" w:id="64"/>
    <w:p>
      <w:pPr>
        <w:spacing w:after="0"/>
        <w:ind w:left="0"/>
        <w:jc w:val="both"/>
      </w:pPr>
      <w:r>
        <w:rPr>
          <w:rFonts w:ascii="Times New Roman"/>
          <w:b w:val="false"/>
          <w:i w:val="false"/>
          <w:color w:val="000000"/>
          <w:sz w:val="28"/>
        </w:rPr>
        <w:t>
      3)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 в течение одного календарного года;</w:t>
      </w:r>
    </w:p>
    <w:bookmarkEnd w:id="64"/>
    <w:bookmarkStart w:name="z634" w:id="65"/>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65"/>
    <w:bookmarkStart w:name="z635" w:id="66"/>
    <w:p>
      <w:pPr>
        <w:spacing w:after="0"/>
        <w:ind w:left="0"/>
        <w:jc w:val="both"/>
      </w:pPr>
      <w:r>
        <w:rPr>
          <w:rFonts w:ascii="Times New Roman"/>
          <w:b w:val="false"/>
          <w:i w:val="false"/>
          <w:color w:val="000000"/>
          <w:sz w:val="28"/>
        </w:rPr>
        <w:t>
      12.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66"/>
    <w:bookmarkStart w:name="z636" w:id="67"/>
    <w:p>
      <w:pPr>
        <w:spacing w:after="0"/>
        <w:ind w:left="0"/>
        <w:jc w:val="both"/>
      </w:pPr>
      <w:r>
        <w:rPr>
          <w:rFonts w:ascii="Times New Roman"/>
          <w:b w:val="false"/>
          <w:i w:val="false"/>
          <w:color w:val="000000"/>
          <w:sz w:val="28"/>
        </w:rPr>
        <w:t>
      1) результаты мониторинга отчетности и сведений, представляемые субъектом контроля, в том числе посредством информационной системы "Национальная образовательная база данных" (далее – ИС НОБД);</w:t>
      </w:r>
    </w:p>
    <w:bookmarkEnd w:id="67"/>
    <w:bookmarkStart w:name="z637" w:id="68"/>
    <w:p>
      <w:pPr>
        <w:spacing w:after="0"/>
        <w:ind w:left="0"/>
        <w:jc w:val="both"/>
      </w:pPr>
      <w:r>
        <w:rPr>
          <w:rFonts w:ascii="Times New Roman"/>
          <w:b w:val="false"/>
          <w:i w:val="false"/>
          <w:color w:val="000000"/>
          <w:sz w:val="28"/>
        </w:rPr>
        <w:t>
      2) результаты предыдущих проверок;</w:t>
      </w:r>
    </w:p>
    <w:bookmarkEnd w:id="68"/>
    <w:bookmarkStart w:name="z638" w:id="69"/>
    <w:p>
      <w:pPr>
        <w:spacing w:after="0"/>
        <w:ind w:left="0"/>
        <w:jc w:val="both"/>
      </w:pPr>
      <w:r>
        <w:rPr>
          <w:rFonts w:ascii="Times New Roman"/>
          <w:b w:val="false"/>
          <w:i w:val="false"/>
          <w:color w:val="000000"/>
          <w:sz w:val="28"/>
        </w:rPr>
        <w:t>
      3)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 в течение одного календарного года;</w:t>
      </w:r>
    </w:p>
    <w:bookmarkEnd w:id="69"/>
    <w:bookmarkStart w:name="z639" w:id="70"/>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совместным приказом и.о. Министра просвещения РК от 26.06.2024 </w:t>
      </w:r>
      <w:r>
        <w:rPr>
          <w:rFonts w:ascii="Times New Roman"/>
          <w:b w:val="false"/>
          <w:i w:val="false"/>
          <w:color w:val="000000"/>
          <w:sz w:val="28"/>
        </w:rPr>
        <w:t>№ 158</w:t>
      </w:r>
      <w:r>
        <w:rPr>
          <w:rFonts w:ascii="Times New Roman"/>
          <w:b w:val="false"/>
          <w:i w:val="false"/>
          <w:color w:val="ff0000"/>
          <w:sz w:val="28"/>
        </w:rPr>
        <w:t xml:space="preserve"> и и.о. Министра национальной экономики РК от 26.06.2024 № 42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71"/>
    <w:p>
      <w:pPr>
        <w:spacing w:after="0"/>
        <w:ind w:left="0"/>
        <w:jc w:val="both"/>
      </w:pPr>
      <w:r>
        <w:rPr>
          <w:rFonts w:ascii="Times New Roman"/>
          <w:b w:val="false"/>
          <w:i w:val="false"/>
          <w:color w:val="000000"/>
          <w:sz w:val="28"/>
        </w:rPr>
        <w:t>
      13. На основании имеющихся источников информации, уполномоченный орган в области образования формирует данные по субъективным критериям, подлежащие анализу и оценке в сфере:</w:t>
      </w:r>
    </w:p>
    <w:bookmarkEnd w:id="71"/>
    <w:bookmarkStart w:name="z641" w:id="72"/>
    <w:p>
      <w:pPr>
        <w:spacing w:after="0"/>
        <w:ind w:left="0"/>
        <w:jc w:val="both"/>
      </w:pPr>
      <w:r>
        <w:rPr>
          <w:rFonts w:ascii="Times New Roman"/>
          <w:b w:val="false"/>
          <w:i w:val="false"/>
          <w:color w:val="000000"/>
          <w:sz w:val="28"/>
        </w:rPr>
        <w:t xml:space="preserve">
      1)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72"/>
    <w:bookmarkStart w:name="z642" w:id="73"/>
    <w:p>
      <w:pPr>
        <w:spacing w:after="0"/>
        <w:ind w:left="0"/>
        <w:jc w:val="both"/>
      </w:pPr>
      <w:r>
        <w:rPr>
          <w:rFonts w:ascii="Times New Roman"/>
          <w:b w:val="false"/>
          <w:i w:val="false"/>
          <w:color w:val="000000"/>
          <w:sz w:val="28"/>
        </w:rPr>
        <w:t xml:space="preserve">
      2) начального, основного среднего, общего среднего образования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Критериям;</w:t>
      </w:r>
    </w:p>
    <w:bookmarkEnd w:id="73"/>
    <w:bookmarkStart w:name="z643" w:id="74"/>
    <w:p>
      <w:pPr>
        <w:spacing w:after="0"/>
        <w:ind w:left="0"/>
        <w:jc w:val="both"/>
      </w:pPr>
      <w:r>
        <w:rPr>
          <w:rFonts w:ascii="Times New Roman"/>
          <w:b w:val="false"/>
          <w:i w:val="false"/>
          <w:color w:val="000000"/>
          <w:sz w:val="28"/>
        </w:rPr>
        <w:t xml:space="preserve">
      3) технического и профессионального, послесреднего образования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Критериям;</w:t>
      </w:r>
    </w:p>
    <w:bookmarkEnd w:id="74"/>
    <w:bookmarkStart w:name="z644" w:id="75"/>
    <w:p>
      <w:pPr>
        <w:spacing w:after="0"/>
        <w:ind w:left="0"/>
        <w:jc w:val="both"/>
      </w:pPr>
      <w:r>
        <w:rPr>
          <w:rFonts w:ascii="Times New Roman"/>
          <w:b w:val="false"/>
          <w:i w:val="false"/>
          <w:color w:val="000000"/>
          <w:sz w:val="28"/>
        </w:rPr>
        <w:t xml:space="preserve">
      4) дополнительного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75"/>
    <w:bookmarkStart w:name="z746"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предоставления образовательно-оздоровительных услуг несовершеннолетним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Критериям.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совместным приказом и.о. Министра просвещения РК от 26.06.2024 </w:t>
      </w:r>
      <w:r>
        <w:rPr>
          <w:rFonts w:ascii="Times New Roman"/>
          <w:b w:val="false"/>
          <w:i w:val="false"/>
          <w:color w:val="00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bookmarkStart w:name="z645" w:id="77"/>
    <w:p>
      <w:pPr>
        <w:spacing w:after="0"/>
        <w:ind w:left="0"/>
        <w:jc w:val="both"/>
      </w:pPr>
      <w:r>
        <w:rPr>
          <w:rFonts w:ascii="Times New Roman"/>
          <w:b w:val="false"/>
          <w:i w:val="false"/>
          <w:color w:val="000000"/>
          <w:sz w:val="28"/>
        </w:rPr>
        <w:t>
      14.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77"/>
    <w:bookmarkStart w:name="z646" w:id="78"/>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78"/>
    <w:bookmarkStart w:name="z647" w:id="79"/>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79"/>
    <w:bookmarkStart w:name="z648" w:id="80"/>
    <w:p>
      <w:pPr>
        <w:spacing w:after="0"/>
        <w:ind w:left="0"/>
        <w:jc w:val="both"/>
      </w:pPr>
      <w:r>
        <w:rPr>
          <w:rFonts w:ascii="Times New Roman"/>
          <w:b w:val="false"/>
          <w:i w:val="false"/>
          <w:color w:val="000000"/>
          <w:sz w:val="28"/>
        </w:rPr>
        <w:t>
      15.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определенном в главе 3 настоящих Критериев, рассчитывается показатель степени риска по субъективным критериям по шкале от 0 до 100.</w:t>
      </w:r>
    </w:p>
    <w:bookmarkEnd w:id="80"/>
    <w:bookmarkStart w:name="z649" w:id="81"/>
    <w:p>
      <w:pPr>
        <w:spacing w:after="0"/>
        <w:ind w:left="0"/>
        <w:jc w:val="both"/>
      </w:pPr>
      <w:r>
        <w:rPr>
          <w:rFonts w:ascii="Times New Roman"/>
          <w:b w:val="false"/>
          <w:i w:val="false"/>
          <w:color w:val="000000"/>
          <w:sz w:val="28"/>
        </w:rPr>
        <w:t>
      16.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 организаций образования, реализующих:</w:t>
      </w:r>
    </w:p>
    <w:bookmarkEnd w:id="81"/>
    <w:bookmarkStart w:name="z650" w:id="82"/>
    <w:p>
      <w:pPr>
        <w:spacing w:after="0"/>
        <w:ind w:left="0"/>
        <w:jc w:val="both"/>
      </w:pPr>
      <w:r>
        <w:rPr>
          <w:rFonts w:ascii="Times New Roman"/>
          <w:b w:val="false"/>
          <w:i w:val="false"/>
          <w:color w:val="000000"/>
          <w:sz w:val="28"/>
        </w:rPr>
        <w:t xml:space="preserve">
      1) образовательные учебные программы дошкольного воспитания и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82"/>
    <w:bookmarkStart w:name="z651" w:id="83"/>
    <w:p>
      <w:pPr>
        <w:spacing w:after="0"/>
        <w:ind w:left="0"/>
        <w:jc w:val="both"/>
      </w:pPr>
      <w:r>
        <w:rPr>
          <w:rFonts w:ascii="Times New Roman"/>
          <w:b w:val="false"/>
          <w:i w:val="false"/>
          <w:color w:val="000000"/>
          <w:sz w:val="28"/>
        </w:rPr>
        <w:t xml:space="preserve">
      2) образовательные учебные программы начального, основного среднего, общего среднего образования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83"/>
    <w:bookmarkStart w:name="z652" w:id="84"/>
    <w:p>
      <w:pPr>
        <w:spacing w:after="0"/>
        <w:ind w:left="0"/>
        <w:jc w:val="both"/>
      </w:pPr>
      <w:r>
        <w:rPr>
          <w:rFonts w:ascii="Times New Roman"/>
          <w:b w:val="false"/>
          <w:i w:val="false"/>
          <w:color w:val="000000"/>
          <w:sz w:val="28"/>
        </w:rPr>
        <w:t xml:space="preserve">
      3) образовательным программам технического и профессионального, послесреднего образования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Критериям.</w:t>
      </w:r>
    </w:p>
    <w:bookmarkEnd w:id="84"/>
    <w:bookmarkStart w:name="z741" w:id="85"/>
    <w:p>
      <w:pPr>
        <w:spacing w:after="0"/>
        <w:ind w:left="0"/>
        <w:jc w:val="both"/>
      </w:pPr>
      <w:r>
        <w:rPr>
          <w:rFonts w:ascii="Times New Roman"/>
          <w:b w:val="false"/>
          <w:i w:val="false"/>
          <w:color w:val="000000"/>
          <w:sz w:val="28"/>
        </w:rPr>
        <w:t xml:space="preserve">
      4) образовательные программы организаций образования, предоставляющих образовательно-оздоровительные услуги несовершеннолетним,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Критериям.</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совместным приказом и.о. Министра просвещения РК от 26.06.2024 </w:t>
      </w:r>
      <w:r>
        <w:rPr>
          <w:rFonts w:ascii="Times New Roman"/>
          <w:b w:val="false"/>
          <w:i w:val="false"/>
          <w:color w:val="00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bookmarkStart w:name="z653" w:id="86"/>
    <w:p>
      <w:pPr>
        <w:spacing w:after="0"/>
        <w:ind w:left="0"/>
        <w:jc w:val="left"/>
      </w:pPr>
      <w:r>
        <w:rPr>
          <w:rFonts w:ascii="Times New Roman"/>
          <w:b/>
          <w:i w:val="false"/>
          <w:color w:val="000000"/>
        </w:rPr>
        <w:t xml:space="preserve"> Параграф 3. Особенности формирования системы оценки и управления рисками</w:t>
      </w:r>
    </w:p>
    <w:bookmarkEnd w:id="86"/>
    <w:bookmarkStart w:name="z654" w:id="87"/>
    <w:p>
      <w:pPr>
        <w:spacing w:after="0"/>
        <w:ind w:left="0"/>
        <w:jc w:val="both"/>
      </w:pPr>
      <w:r>
        <w:rPr>
          <w:rFonts w:ascii="Times New Roman"/>
          <w:b w:val="false"/>
          <w:i w:val="false"/>
          <w:color w:val="000000"/>
          <w:sz w:val="28"/>
        </w:rPr>
        <w:t>
      17. Система оценки и управления рисками ведется с использованием ИС НОБД и других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87"/>
    <w:bookmarkStart w:name="z655" w:id="88"/>
    <w:p>
      <w:pPr>
        <w:spacing w:after="0"/>
        <w:ind w:left="0"/>
        <w:jc w:val="both"/>
      </w:pPr>
      <w:r>
        <w:rPr>
          <w:rFonts w:ascii="Times New Roman"/>
          <w:b w:val="false"/>
          <w:i w:val="false"/>
          <w:color w:val="000000"/>
          <w:sz w:val="28"/>
        </w:rPr>
        <w:t xml:space="preserve">
      18. Расчет показателя степени риска по субъективным критериям, а также показатели степени риска, в соответствии с которыми субъект контроля относится к высокой, средней или низкой степеням риска,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w:t>
      </w:r>
    </w:p>
    <w:bookmarkEnd w:id="88"/>
    <w:bookmarkStart w:name="z656" w:id="89"/>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89"/>
    <w:bookmarkStart w:name="z657" w:id="90"/>
    <w:p>
      <w:pPr>
        <w:spacing w:after="0"/>
        <w:ind w:left="0"/>
        <w:jc w:val="both"/>
      </w:pPr>
      <w:r>
        <w:rPr>
          <w:rFonts w:ascii="Times New Roman"/>
          <w:b w:val="false"/>
          <w:i w:val="false"/>
          <w:color w:val="000000"/>
          <w:sz w:val="28"/>
        </w:rPr>
        <w:t xml:space="preserve">
      19. Для отнесения субъекта контроля к степени риска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Критериев применяется следующий порядок расчета показателя степени риска.</w:t>
      </w:r>
    </w:p>
    <w:bookmarkEnd w:id="90"/>
    <w:bookmarkStart w:name="z658" w:id="91"/>
    <w:p>
      <w:pPr>
        <w:spacing w:after="0"/>
        <w:ind w:left="0"/>
        <w:jc w:val="both"/>
      </w:pPr>
      <w:r>
        <w:rPr>
          <w:rFonts w:ascii="Times New Roman"/>
          <w:b w:val="false"/>
          <w:i w:val="false"/>
          <w:color w:val="000000"/>
          <w:sz w:val="28"/>
        </w:rPr>
        <w:t xml:space="preserve">
      Уполномоченный орган в области образования собирает информацию и формирует базу данных по субъективным критериям из источников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или </w:t>
      </w:r>
      <w:r>
        <w:rPr>
          <w:rFonts w:ascii="Times New Roman"/>
          <w:b w:val="false"/>
          <w:i w:val="false"/>
          <w:color w:val="000000"/>
          <w:sz w:val="28"/>
        </w:rPr>
        <w:t>12</w:t>
      </w:r>
      <w:r>
        <w:rPr>
          <w:rFonts w:ascii="Times New Roman"/>
          <w:b w:val="false"/>
          <w:i w:val="false"/>
          <w:color w:val="000000"/>
          <w:sz w:val="28"/>
        </w:rPr>
        <w:t xml:space="preserve"> настоящих Критериев, в зависимости от проведения профилактического контроля с посещением субъекта (объекта) контроля и (или) проверки на соответствие требованиям.</w:t>
      </w:r>
    </w:p>
    <w:bookmarkEnd w:id="91"/>
    <w:bookmarkStart w:name="z659" w:id="92"/>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 (SC), с последующей нормализацией значений данных в диапазон от 0 до 100 баллов.</w:t>
      </w:r>
    </w:p>
    <w:bookmarkEnd w:id="92"/>
    <w:bookmarkStart w:name="z660" w:id="9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93"/>
    <w:bookmarkStart w:name="z661" w:id="9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94"/>
    <w:bookmarkStart w:name="z662" w:id="95"/>
    <w:p>
      <w:pPr>
        <w:spacing w:after="0"/>
        <w:ind w:left="0"/>
        <w:jc w:val="both"/>
      </w:pPr>
      <w:r>
        <w:rPr>
          <w:rFonts w:ascii="Times New Roman"/>
          <w:b w:val="false"/>
          <w:i w:val="false"/>
          <w:color w:val="000000"/>
          <w:sz w:val="28"/>
        </w:rPr>
        <w:t>
      SР – показатель степени риска по нарушениям,</w:t>
      </w:r>
    </w:p>
    <w:bookmarkEnd w:id="95"/>
    <w:bookmarkStart w:name="z663" w:id="96"/>
    <w:p>
      <w:pPr>
        <w:spacing w:after="0"/>
        <w:ind w:left="0"/>
        <w:jc w:val="both"/>
      </w:pPr>
      <w:r>
        <w:rPr>
          <w:rFonts w:ascii="Times New Roman"/>
          <w:b w:val="false"/>
          <w:i w:val="false"/>
          <w:color w:val="000000"/>
          <w:sz w:val="28"/>
        </w:rPr>
        <w:t xml:space="preserve">
      SC – показатель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w:t>
      </w:r>
    </w:p>
    <w:bookmarkEnd w:id="96"/>
    <w:bookmarkStart w:name="z664" w:id="97"/>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97"/>
    <w:bookmarkStart w:name="z665" w:id="98"/>
    <w:p>
      <w:pPr>
        <w:spacing w:after="0"/>
        <w:ind w:left="0"/>
        <w:jc w:val="both"/>
      </w:pPr>
      <w:r>
        <w:rPr>
          <w:rFonts w:ascii="Times New Roman"/>
          <w:b w:val="false"/>
          <w:i w:val="false"/>
          <w:color w:val="000000"/>
          <w:sz w:val="28"/>
        </w:rPr>
        <w:t>
      20.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98"/>
    <w:bookmarkStart w:name="z666" w:id="99"/>
    <w:p>
      <w:pPr>
        <w:spacing w:after="0"/>
        <w:ind w:left="0"/>
        <w:jc w:val="both"/>
      </w:pPr>
      <w:r>
        <w:rPr>
          <w:rFonts w:ascii="Times New Roman"/>
          <w:b w:val="false"/>
          <w:i w:val="false"/>
          <w:color w:val="000000"/>
          <w:sz w:val="28"/>
        </w:rPr>
        <w:t xml:space="preserve">
      При выявлении одного грубого нарушения по любому из источников информации,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99"/>
    <w:bookmarkStart w:name="z667" w:id="100"/>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100"/>
    <w:bookmarkStart w:name="z668" w:id="101"/>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101"/>
    <w:bookmarkStart w:name="z669" w:id="102"/>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2"/>
    <w:bookmarkStart w:name="z670" w:id="10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103"/>
    <w:bookmarkStart w:name="z671" w:id="10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04"/>
    <w:bookmarkStart w:name="z672" w:id="10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05"/>
    <w:bookmarkStart w:name="z673" w:id="10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06"/>
    <w:bookmarkStart w:name="z674" w:id="107"/>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07"/>
    <w:bookmarkStart w:name="z675" w:id="108"/>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8"/>
    <w:bookmarkStart w:name="z676" w:id="10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109"/>
    <w:bookmarkStart w:name="z677" w:id="1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0"/>
    <w:bookmarkStart w:name="z678" w:id="11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111"/>
    <w:bookmarkStart w:name="z679" w:id="11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112"/>
    <w:bookmarkStart w:name="z680" w:id="113"/>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13"/>
    <w:bookmarkStart w:name="z681" w:id="114"/>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114"/>
    <w:bookmarkStart w:name="z682" w:id="115"/>
    <w:p>
      <w:pPr>
        <w:spacing w:after="0"/>
        <w:ind w:left="0"/>
        <w:jc w:val="both"/>
      </w:pPr>
      <w:r>
        <w:rPr>
          <w:rFonts w:ascii="Times New Roman"/>
          <w:b w:val="false"/>
          <w:i w:val="false"/>
          <w:color w:val="000000"/>
          <w:sz w:val="28"/>
        </w:rPr>
        <w:t>
      SР – показатель степени риска по нарушениям;</w:t>
      </w:r>
    </w:p>
    <w:bookmarkEnd w:id="115"/>
    <w:bookmarkStart w:name="z683" w:id="11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16"/>
    <w:bookmarkStart w:name="z684" w:id="11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7"/>
    <w:bookmarkStart w:name="z685" w:id="118"/>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18"/>
    <w:bookmarkStart w:name="z686" w:id="119"/>
    <w:p>
      <w:pPr>
        <w:spacing w:after="0"/>
        <w:ind w:left="0"/>
        <w:jc w:val="both"/>
      </w:pPr>
      <w:r>
        <w:rPr>
          <w:rFonts w:ascii="Times New Roman"/>
          <w:b w:val="false"/>
          <w:i w:val="false"/>
          <w:color w:val="000000"/>
          <w:sz w:val="28"/>
        </w:rPr>
        <w:t xml:space="preserve">
      21. Расчет показателя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 производится по шкале от 0 до 100 баллов и осуществляется по следующей формуле:</w:t>
      </w:r>
    </w:p>
    <w:bookmarkEnd w:id="119"/>
    <w:bookmarkStart w:name="z687"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8" w:id="121"/>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21"/>
    <w:bookmarkStart w:name="z689" w:id="122"/>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22"/>
    <w:bookmarkStart w:name="z690" w:id="123"/>
    <w:p>
      <w:pPr>
        <w:spacing w:after="0"/>
        <w:ind w:left="0"/>
        <w:jc w:val="both"/>
      </w:pPr>
      <w:r>
        <w:rPr>
          <w:rFonts w:ascii="Times New Roman"/>
          <w:b w:val="false"/>
          <w:i w:val="false"/>
          <w:color w:val="000000"/>
          <w:sz w:val="28"/>
        </w:rPr>
        <w:t>
      n – количество показателей.</w:t>
      </w:r>
    </w:p>
    <w:bookmarkEnd w:id="123"/>
    <w:bookmarkStart w:name="z691" w:id="124"/>
    <w:p>
      <w:pPr>
        <w:spacing w:after="0"/>
        <w:ind w:left="0"/>
        <w:jc w:val="both"/>
      </w:pPr>
      <w:r>
        <w:rPr>
          <w:rFonts w:ascii="Times New Roman"/>
          <w:b w:val="false"/>
          <w:i w:val="false"/>
          <w:color w:val="000000"/>
          <w:sz w:val="28"/>
        </w:rPr>
        <w:t xml:space="preserve">
      Полученное значение показателя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 включается в расчет показателя степени риска по субъективным критериям.</w:t>
      </w:r>
    </w:p>
    <w:bookmarkEnd w:id="124"/>
    <w:bookmarkStart w:name="z692" w:id="125"/>
    <w:p>
      <w:pPr>
        <w:spacing w:after="0"/>
        <w:ind w:left="0"/>
        <w:jc w:val="both"/>
      </w:pPr>
      <w:r>
        <w:rPr>
          <w:rFonts w:ascii="Times New Roman"/>
          <w:b w:val="false"/>
          <w:i w:val="false"/>
          <w:color w:val="000000"/>
          <w:sz w:val="28"/>
        </w:rPr>
        <w:t>
      22.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25"/>
    <w:bookmarkStart w:name="z693"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4" w:id="127"/>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27"/>
    <w:bookmarkStart w:name="z695" w:id="12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28"/>
    <w:bookmarkStart w:name="z696" w:id="12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29"/>
    <w:bookmarkStart w:name="z697" w:id="13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Критериев.</w:t>
      </w:r>
    </w:p>
    <w:bookmarkEnd w:id="130"/>
    <w:bookmarkStart w:name="z698" w:id="131"/>
    <w:p>
      <w:pPr>
        <w:spacing w:after="0"/>
        <w:ind w:left="0"/>
        <w:jc w:val="left"/>
      </w:pPr>
      <w:r>
        <w:rPr>
          <w:rFonts w:ascii="Times New Roman"/>
          <w:b/>
          <w:i w:val="false"/>
          <w:color w:val="000000"/>
        </w:rPr>
        <w:t xml:space="preserve"> Глава 4. Проверочные листы</w:t>
      </w:r>
    </w:p>
    <w:bookmarkEnd w:id="131"/>
    <w:bookmarkStart w:name="z699" w:id="132"/>
    <w:p>
      <w:pPr>
        <w:spacing w:after="0"/>
        <w:ind w:left="0"/>
        <w:jc w:val="both"/>
      </w:pPr>
      <w:r>
        <w:rPr>
          <w:rFonts w:ascii="Times New Roman"/>
          <w:b w:val="false"/>
          <w:i w:val="false"/>
          <w:color w:val="000000"/>
          <w:sz w:val="28"/>
        </w:rPr>
        <w:t xml:space="preserve">
      23. Проверочные листы составляются для однородных групп субъектов (объектов)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132"/>
    <w:bookmarkStart w:name="z700" w:id="133"/>
    <w:p>
      <w:pPr>
        <w:spacing w:after="0"/>
        <w:ind w:left="0"/>
        <w:jc w:val="both"/>
      </w:pPr>
      <w:r>
        <w:rPr>
          <w:rFonts w:ascii="Times New Roman"/>
          <w:b w:val="false"/>
          <w:i w:val="false"/>
          <w:color w:val="000000"/>
          <w:sz w:val="28"/>
        </w:rPr>
        <w:t xml:space="preserve">
      24. Проверочные листы формируются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совместному приказу.</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совместного приказа и.о. Министра просвещения РК от 26.06.2024 </w:t>
      </w:r>
      <w:r>
        <w:rPr>
          <w:rFonts w:ascii="Times New Roman"/>
          <w:b w:val="false"/>
          <w:i w:val="false"/>
          <w:color w:val="00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bookmarkStart w:name="z701" w:id="134"/>
    <w:p>
      <w:pPr>
        <w:spacing w:after="0"/>
        <w:ind w:left="0"/>
        <w:jc w:val="both"/>
      </w:pPr>
      <w:r>
        <w:rPr>
          <w:rFonts w:ascii="Times New Roman"/>
          <w:b w:val="false"/>
          <w:i w:val="false"/>
          <w:color w:val="000000"/>
          <w:sz w:val="28"/>
        </w:rPr>
        <w:t>
      25. Для организаций образования,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134"/>
    <w:bookmarkStart w:name="z702" w:id="135"/>
    <w:p>
      <w:pPr>
        <w:spacing w:after="0"/>
        <w:ind w:left="0"/>
        <w:jc w:val="both"/>
      </w:pPr>
      <w:r>
        <w:rPr>
          <w:rFonts w:ascii="Times New Roman"/>
          <w:b w:val="false"/>
          <w:i w:val="false"/>
          <w:color w:val="000000"/>
          <w:sz w:val="28"/>
        </w:rPr>
        <w:t>
      Для организаций образования,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135"/>
    <w:bookmarkStart w:name="z703" w:id="136"/>
    <w:p>
      <w:pPr>
        <w:spacing w:after="0"/>
        <w:ind w:left="0"/>
        <w:jc w:val="both"/>
      </w:pPr>
      <w:r>
        <w:rPr>
          <w:rFonts w:ascii="Times New Roman"/>
          <w:b w:val="false"/>
          <w:i w:val="false"/>
          <w:color w:val="000000"/>
          <w:sz w:val="28"/>
        </w:rPr>
        <w:t>
      Для организаций образования,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05" w:id="137"/>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учебные программы дошкольного воспитания и обучения</w:t>
      </w:r>
    </w:p>
    <w:bookmarkEnd w:id="137"/>
    <w:p>
      <w:pPr>
        <w:spacing w:after="0"/>
        <w:ind w:left="0"/>
        <w:jc w:val="both"/>
      </w:pPr>
      <w:r>
        <w:rPr>
          <w:rFonts w:ascii="Times New Roman"/>
          <w:b w:val="false"/>
          <w:i w:val="false"/>
          <w:color w:val="ff0000"/>
          <w:sz w:val="28"/>
        </w:rPr>
        <w:t xml:space="preserve">
      Сноска. Приложение 1 c изменением, внесенным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помещений, предназначенных для проведения спортивных и музыкальных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медицинского обслуживания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дошкольных организаций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Cоблюдение педагогами повышения (подтверждения) уровня квалификационной категории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 реализация утвержденного организацией образования перспективного плана педагогов-специалистов, воспитателей, государственному общеобязательному стандарту, типовому учебному плану и типовой программе дошкольного воспитания и обучения, в воспитательно-образовательном процессе, согласно распорядку дня, циклограмме дошкольной организации, который включает мероприятия (прием, утренняя гимнастика, прием пищи, прогулка, дневной сон, закаливающие процедуры, уход детей домой), предусматривающий виды организованной деятельности (игровая, познавательная, коммуникативная, творческая, экспериментальная, трудовая, предметная, двигательная, изобразительная).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проведение консультаций по вопросам социально-педагогической поддержки семьи для родителей, дети которых не охвачены дошкольным воспитанием и обучением.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уровня сформированности умений и навыков в соответствии с возрастом ребенка (индивидуальная карта развития ребенка на учебный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уведомления о начале или прекращении осуществления деятельности в сфере дошкольного воспитания и обучения, талона о приеме уведомления о начале деятельности посредством государственной информационной системы разрешений и уведомлений, в том числе и в случаях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подтверждающих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сфере образования по соответствующему профилю;</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и воспитания, режим занятий воспитанников);</w:t>
            </w:r>
          </w:p>
          <w:p>
            <w:pPr>
              <w:spacing w:after="20"/>
              <w:ind w:left="20"/>
              <w:jc w:val="both"/>
            </w:pPr>
            <w:r>
              <w:rPr>
                <w:rFonts w:ascii="Times New Roman"/>
                <w:b w:val="false"/>
                <w:i w:val="false"/>
                <w:color w:val="000000"/>
                <w:sz w:val="20"/>
              </w:rPr>
              <w:t>
4) основания и порядок отчисления воспитанников;</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воспитанниками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 (для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 и соблюдение 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сохранению места за ребенком в дошкольной организации на период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 (проверяется при наличии обращений) и отчисление воспитанников из дошкольных организаций при нарушений требований договора между дошкольной организацией и родителем или иным законным представителем воспитанника, пропуска воспитанником более одного месяца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 (далее –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 (проверяется при наличии обращений);</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 (проверяется при наличии обращений);</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для государственных организаций образования в помещениях и (или) на прилегающих территориях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работы совета по педагогической этике.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норм оснащения оборудованием и мебелью организаций дошкольного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национального квалификационного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организованной учебной деятельности, предусмотренной типовым учебным планом дошкольного воспитания и обучения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штатного расписания и тарификаций педагогов на официальных сайтах государственных дошкольных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возрастной периодизации при комплектовании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07" w:id="138"/>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учебные программы начального, основного среднего, общего среднего образования</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учредительных и правоустанавливающих документов организации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и педагогов организаций образования по занимаемой должности и/или по преподаваемому предмету согласно специальности, указанной в документе об образовании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удостоверений, приказов, журналов регистрации и выдачи удостоверений о присвоении/ подтверждении прохождения педагогами в соответствии с профилем преподаваемого предмета со специальностью указанного в документе об образовании повышения (подтверждения) уровня квалификационной категории не реже одного раза в пять лет, для руководителей государственной организации образования один раз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и вариативного компонентов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программам по наличию образовательных областей, учебных предметов и количеству часов, для обучающихся, имеющих справки ВКК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учащихся которые долгое время не смогут посещать образовательное учреждение в связи с состоянием здоровья дома или в специальных оздоровительных организациях бесплатно,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образования, ориентированного на результаты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конкурсной основе в специализированные организации образования и первые классы гимназий и лицеев.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соблюдение условий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сфере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текущего контроля успеваемости, обучающихся в организациях образования, реализующих образовательные учебные программы начального, основного среднего,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итоговой аттестации, обучающихся в организациях образования, реализующих образовательные учебные программы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обучающихся и различных внеклассных мероприятиях на казахском, русском и иностранном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организации образования и соблюдение режима рабочего времени и времени отдыха педагогов и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педагогов на материальное обеспечение, поощрение и обеспечение педагогов социальными гарантиями.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конкурса назначения на должности, освобождения от должностей педагогов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классном руководстве в организациях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учебно-воспитательной работы, развития школы, внутришкольного контроля, обеспечивающих качество предоставляемых образовательных услуг и выполнение учебных планов и программ в полном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результатов обучения среди обучающихся 4, 9 классов, в случае неудовлетворительного прохождения комплексного тестирования по итогам профилактического контроля без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учебного процесса с использованием дистанционных образовательных технологий (далее – ДОТ) для обучающихся в условиях ограничительных мер, в том числе карантина, чрезвычайных ситуаций социального, природного и техногенного характера на основании рекомендации уполномоченного органа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Республики Казахстан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и/или информационной системы со страницами, содержащими учебно-методическую и организационно-административную информацию для обучающихся в организациях образования при организации учебного процесса по ДОТ.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09" w:id="139"/>
    <w:p>
      <w:pPr>
        <w:spacing w:after="0"/>
        <w:ind w:left="0"/>
        <w:jc w:val="left"/>
      </w:pPr>
      <w:r>
        <w:rPr>
          <w:rFonts w:ascii="Times New Roman"/>
          <w:b/>
          <w:i w:val="false"/>
          <w:color w:val="000000"/>
        </w:rPr>
        <w:t xml:space="preserve"> Степени нарушений квалификационных требований субъектов (объектов) контроля организаций образования, реализующие образовательные учебные программы начального, основного среднего, общего среднего образования</w:t>
      </w:r>
    </w:p>
    <w:bookmarkEnd w:id="139"/>
    <w:p>
      <w:pPr>
        <w:spacing w:after="0"/>
        <w:ind w:left="0"/>
        <w:jc w:val="both"/>
      </w:pPr>
      <w:r>
        <w:rPr>
          <w:rFonts w:ascii="Times New Roman"/>
          <w:b w:val="false"/>
          <w:i w:val="false"/>
          <w:color w:val="ff0000"/>
          <w:sz w:val="28"/>
        </w:rPr>
        <w:t xml:space="preserve">
      Сноска. Приложение 3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Cоответствие фактических данных Национальной образовательной базе данных, а также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основного среднего,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w:t>
            </w:r>
          </w:p>
          <w:p>
            <w:pPr>
              <w:spacing w:after="20"/>
              <w:ind w:left="20"/>
              <w:jc w:val="both"/>
            </w:pPr>
            <w:r>
              <w:rPr>
                <w:rFonts w:ascii="Times New Roman"/>
                <w:b w:val="false"/>
                <w:i w:val="false"/>
                <w:color w:val="000000"/>
                <w:sz w:val="20"/>
              </w:rPr>
              <w:t>1) начального образования для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2) основного среднего и общего среднего образования для малокомплектных и специальных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 Наличие комплекта учебников на одного ученика в соответствии с рабочим учебным планом на предполагаемый контингент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утвержденным уполномоченным органом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Допущение трехсменного обучения.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1" w:id="140"/>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программы технического и профессионального, послесреднего образования</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и законодательству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ГОСО, профессиональных стандартов (при наличии), профессиональных стандартов WorldSkills (при наличии);</w:t>
            </w:r>
          </w:p>
          <w:p>
            <w:pPr>
              <w:spacing w:after="20"/>
              <w:ind w:left="20"/>
              <w:jc w:val="both"/>
            </w:pPr>
            <w:r>
              <w:rPr>
                <w:rFonts w:ascii="Times New Roman"/>
                <w:b w:val="false"/>
                <w:i w:val="false"/>
                <w:color w:val="000000"/>
                <w:sz w:val="20"/>
              </w:rPr>
              <w:t>
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
Наличие в образовательных программах общегуманитарных, социально-экономических дисциплин или базовых модулей, а также профессиональных модулей или общепрофессиональных, специальных дисциплин (за исключением военных специальностей).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раз в течение учебного года каникул для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 поступающих на обучение в организации образования по специальностям искусства и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конкурса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pPr>
              <w:spacing w:after="20"/>
              <w:ind w:left="20"/>
              <w:jc w:val="both"/>
            </w:pPr>
            <w:r>
              <w:rPr>
                <w:rFonts w:ascii="Times New Roman"/>
                <w:b w:val="false"/>
                <w:i w:val="false"/>
                <w:color w:val="000000"/>
                <w:sz w:val="20"/>
              </w:rPr>
              <w:t>
Соблюдение сроков специальных и/или творческих экзаменов, а также психометрическое тестирование для лиц, поступающих на педагогические, медицинские специальности, проводимых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перечня профильных предметов по специальностям технического и профессионального, послесреднего образования согласно приложению 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w:t>
            </w:r>
          </w:p>
          <w:p>
            <w:pPr>
              <w:spacing w:after="20"/>
              <w:ind w:left="20"/>
              <w:jc w:val="both"/>
            </w:pPr>
            <w:r>
              <w:rPr>
                <w:rFonts w:ascii="Times New Roman"/>
                <w:b w:val="false"/>
                <w:i w:val="false"/>
                <w:color w:val="000000"/>
                <w:sz w:val="20"/>
              </w:rPr>
              <w:t>
Соответствие определения среднего конкурсного балла как среднее значение сумм оценок за предметы/дисциплины, оценок специальных и /или творческих экзаменов в соответствии с приложениями 4,5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к общему их количеству.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зачисления </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pPr>
              <w:spacing w:after="20"/>
              <w:ind w:left="20"/>
              <w:jc w:val="both"/>
            </w:pPr>
            <w:r>
              <w:rPr>
                <w:rFonts w:ascii="Times New Roman"/>
                <w:b w:val="false"/>
                <w:i w:val="false"/>
                <w:color w:val="000000"/>
                <w:sz w:val="20"/>
              </w:rPr>
              <w:t>
1) на очную форму обучения – по 31 августа календарного года;</w:t>
            </w:r>
          </w:p>
          <w:p>
            <w:pPr>
              <w:spacing w:after="20"/>
              <w:ind w:left="20"/>
              <w:jc w:val="both"/>
            </w:pPr>
            <w:r>
              <w:rPr>
                <w:rFonts w:ascii="Times New Roman"/>
                <w:b w:val="false"/>
                <w:i w:val="false"/>
                <w:color w:val="000000"/>
                <w:sz w:val="20"/>
              </w:rPr>
              <w:t>
2) на вечернюю и заочную формы обучения – по 30 сентября календарного года;</w:t>
            </w:r>
          </w:p>
          <w:p>
            <w:pPr>
              <w:spacing w:after="20"/>
              <w:ind w:left="20"/>
              <w:jc w:val="both"/>
            </w:pPr>
            <w:r>
              <w:rPr>
                <w:rFonts w:ascii="Times New Roman"/>
                <w:b w:val="false"/>
                <w:i w:val="false"/>
                <w:color w:val="000000"/>
                <w:sz w:val="20"/>
              </w:rPr>
              <w:t>
3) в организации ТиППО, находящиеся в компетенции уполномоченного органа в области культуры и спорта, по 10 августа календарного года;</w:t>
            </w:r>
          </w:p>
          <w:p>
            <w:pPr>
              <w:spacing w:after="20"/>
              <w:ind w:left="20"/>
              <w:jc w:val="both"/>
            </w:pPr>
            <w:r>
              <w:rPr>
                <w:rFonts w:ascii="Times New Roman"/>
                <w:b w:val="false"/>
                <w:i w:val="false"/>
                <w:color w:val="000000"/>
                <w:sz w:val="20"/>
              </w:rPr>
              <w:t>
4) по заявкам предприятий (организаций, учреждений) до 18 августа календарного года;</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pPr>
              <w:spacing w:after="20"/>
              <w:ind w:left="20"/>
              <w:jc w:val="both"/>
            </w:pPr>
            <w:r>
              <w:rPr>
                <w:rFonts w:ascii="Times New Roman"/>
                <w:b w:val="false"/>
                <w:i w:val="false"/>
                <w:color w:val="000000"/>
                <w:sz w:val="20"/>
              </w:rPr>
              <w:t>
1) на очную форму обучения – по 31 августа календарного года по результатам собеседования;</w:t>
            </w:r>
          </w:p>
          <w:p>
            <w:pPr>
              <w:spacing w:after="20"/>
              <w:ind w:left="20"/>
              <w:jc w:val="both"/>
            </w:pPr>
            <w:r>
              <w:rPr>
                <w:rFonts w:ascii="Times New Roman"/>
                <w:b w:val="false"/>
                <w:i w:val="false"/>
                <w:color w:val="000000"/>
                <w:sz w:val="20"/>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p>
          <w:p>
            <w:pPr>
              <w:spacing w:after="20"/>
              <w:ind w:left="20"/>
              <w:jc w:val="both"/>
            </w:pPr>
            <w:r>
              <w:rPr>
                <w:rFonts w:ascii="Times New Roman"/>
                <w:b w:val="false"/>
                <w:i w:val="false"/>
                <w:color w:val="000000"/>
                <w:sz w:val="20"/>
              </w:rPr>
              <w:t>
1) заявление или обращение на веб портал "электронное правительство" обучающегося (или иных законных представителей)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2) рассмотрение коллегиального органа заявление обучающегося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обучающегося осуществляется:</w:t>
            </w:r>
          </w:p>
          <w:p>
            <w:pPr>
              <w:spacing w:after="20"/>
              <w:ind w:left="20"/>
              <w:jc w:val="both"/>
            </w:pPr>
            <w:r>
              <w:rPr>
                <w:rFonts w:ascii="Times New Roman"/>
                <w:b w:val="false"/>
                <w:i w:val="false"/>
                <w:color w:val="000000"/>
                <w:sz w:val="20"/>
              </w:rPr>
              <w:t>
Из одной организации образования в другую при наличии:</w:t>
            </w:r>
          </w:p>
          <w:p>
            <w:pPr>
              <w:spacing w:after="20"/>
              <w:ind w:left="20"/>
              <w:jc w:val="both"/>
            </w:pPr>
            <w:r>
              <w:rPr>
                <w:rFonts w:ascii="Times New Roman"/>
                <w:b w:val="false"/>
                <w:i w:val="false"/>
                <w:color w:val="000000"/>
                <w:sz w:val="20"/>
              </w:rPr>
              <w:t>
1) заявления о переводе обучающегося (законного представителя);</w:t>
            </w:r>
          </w:p>
          <w:p>
            <w:pPr>
              <w:spacing w:after="20"/>
              <w:ind w:left="20"/>
              <w:jc w:val="both"/>
            </w:pPr>
            <w:r>
              <w:rPr>
                <w:rFonts w:ascii="Times New Roman"/>
                <w:b w:val="false"/>
                <w:i w:val="false"/>
                <w:color w:val="000000"/>
                <w:sz w:val="20"/>
              </w:rPr>
              <w:t>
2) копии из зачетной книжки (или книжка успеваемости) обучающегося, заверенная подписью руководителя и печатью организации образования, откуда он переводится.</w:t>
            </w:r>
          </w:p>
          <w:p>
            <w:pPr>
              <w:spacing w:after="20"/>
              <w:ind w:left="20"/>
              <w:jc w:val="both"/>
            </w:pPr>
            <w:r>
              <w:rPr>
                <w:rFonts w:ascii="Times New Roman"/>
                <w:b w:val="false"/>
                <w:i w:val="false"/>
                <w:color w:val="000000"/>
                <w:sz w:val="20"/>
              </w:rPr>
              <w:t>
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 при наличии:</w:t>
            </w:r>
          </w:p>
          <w:p>
            <w:pPr>
              <w:spacing w:after="20"/>
              <w:ind w:left="20"/>
              <w:jc w:val="both"/>
            </w:pPr>
            <w:r>
              <w:rPr>
                <w:rFonts w:ascii="Times New Roman"/>
                <w:b w:val="false"/>
                <w:i w:val="false"/>
                <w:color w:val="000000"/>
                <w:sz w:val="20"/>
              </w:rPr>
              <w:t>
1) заявления о переводе (или иных законных представителей);</w:t>
            </w:r>
          </w:p>
          <w:p>
            <w:pPr>
              <w:spacing w:after="20"/>
              <w:ind w:left="20"/>
              <w:jc w:val="both"/>
            </w:pPr>
            <w:r>
              <w:rPr>
                <w:rFonts w:ascii="Times New Roman"/>
                <w:b w:val="false"/>
                <w:i w:val="false"/>
                <w:color w:val="000000"/>
                <w:sz w:val="20"/>
              </w:rPr>
              <w:t>
2) талона о прибытии в другую организацию образования.</w:t>
            </w:r>
          </w:p>
          <w:p>
            <w:pPr>
              <w:spacing w:after="20"/>
              <w:ind w:left="20"/>
              <w:jc w:val="both"/>
            </w:pPr>
            <w:r>
              <w:rPr>
                <w:rFonts w:ascii="Times New Roman"/>
                <w:b w:val="false"/>
                <w:i w:val="false"/>
                <w:color w:val="000000"/>
                <w:sz w:val="20"/>
              </w:rPr>
              <w:t>
Наличие приказов руководителя организации образования (при решении вопроса о переводе обучающихся):</w:t>
            </w:r>
          </w:p>
          <w:p>
            <w:pPr>
              <w:spacing w:after="20"/>
              <w:ind w:left="20"/>
              <w:jc w:val="both"/>
            </w:pPr>
            <w:r>
              <w:rPr>
                <w:rFonts w:ascii="Times New Roman"/>
                <w:b w:val="false"/>
                <w:i w:val="false"/>
                <w:color w:val="000000"/>
                <w:sz w:val="20"/>
              </w:rPr>
              <w:t>
1) о его допуске к учебным занятиям;</w:t>
            </w:r>
          </w:p>
          <w:p>
            <w:pPr>
              <w:spacing w:after="20"/>
              <w:ind w:left="20"/>
              <w:jc w:val="both"/>
            </w:pPr>
            <w:r>
              <w:rPr>
                <w:rFonts w:ascii="Times New Roman"/>
                <w:b w:val="false"/>
                <w:i w:val="false"/>
                <w:color w:val="000000"/>
                <w:sz w:val="20"/>
              </w:rPr>
              <w:t>
2) сдаче разницы в учебном плане;</w:t>
            </w:r>
          </w:p>
          <w:p>
            <w:pPr>
              <w:spacing w:after="20"/>
              <w:ind w:left="20"/>
              <w:jc w:val="both"/>
            </w:pPr>
            <w:r>
              <w:rPr>
                <w:rFonts w:ascii="Times New Roman"/>
                <w:b w:val="false"/>
                <w:i w:val="false"/>
                <w:color w:val="000000"/>
                <w:sz w:val="20"/>
              </w:rPr>
              <w:t>
3) о зачислении в число обучающихся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восстановления:</w:t>
            </w:r>
          </w:p>
          <w:p>
            <w:pPr>
              <w:spacing w:after="20"/>
              <w:ind w:left="20"/>
              <w:jc w:val="both"/>
            </w:pPr>
            <w:r>
              <w:rPr>
                <w:rFonts w:ascii="Times New Roman"/>
                <w:b w:val="false"/>
                <w:i w:val="false"/>
                <w:color w:val="000000"/>
                <w:sz w:val="20"/>
              </w:rPr>
              <w:t xml:space="preserve">
Лица, обучавшиеся ранее в организациях образования, восстанавливаются в прежнюю организацию образования при обязательном условии: </w:t>
            </w:r>
          </w:p>
          <w:p>
            <w:pPr>
              <w:spacing w:after="20"/>
              <w:ind w:left="20"/>
              <w:jc w:val="both"/>
            </w:pPr>
            <w:r>
              <w:rPr>
                <w:rFonts w:ascii="Times New Roman"/>
                <w:b w:val="false"/>
                <w:i w:val="false"/>
                <w:color w:val="000000"/>
                <w:sz w:val="20"/>
              </w:rPr>
              <w:t>
наличия заявления обучающегося;</w:t>
            </w:r>
          </w:p>
          <w:p>
            <w:pPr>
              <w:spacing w:after="20"/>
              <w:ind w:left="20"/>
              <w:jc w:val="both"/>
            </w:pPr>
            <w:r>
              <w:rPr>
                <w:rFonts w:ascii="Times New Roman"/>
                <w:b w:val="false"/>
                <w:i w:val="false"/>
                <w:color w:val="000000"/>
                <w:sz w:val="20"/>
              </w:rPr>
              <w:t>
завершения обучающимся одного семестра (восстановление на первый курс обучающихся осуществляется по завершении первого семестра).</w:t>
            </w:r>
          </w:p>
          <w:p>
            <w:pPr>
              <w:spacing w:after="20"/>
              <w:ind w:left="20"/>
              <w:jc w:val="both"/>
            </w:pPr>
            <w:r>
              <w:rPr>
                <w:rFonts w:ascii="Times New Roman"/>
                <w:b w:val="false"/>
                <w:i w:val="false"/>
                <w:color w:val="000000"/>
                <w:sz w:val="20"/>
              </w:rPr>
              <w:t>
Восстановление ранее обучавшихся в других организациях образования допускается при наличии:</w:t>
            </w:r>
          </w:p>
          <w:p>
            <w:pPr>
              <w:spacing w:after="20"/>
              <w:ind w:left="20"/>
              <w:jc w:val="both"/>
            </w:pPr>
            <w:r>
              <w:rPr>
                <w:rFonts w:ascii="Times New Roman"/>
                <w:b w:val="false"/>
                <w:i w:val="false"/>
                <w:color w:val="000000"/>
                <w:sz w:val="20"/>
              </w:rPr>
              <w:t>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p>
          <w:p>
            <w:pPr>
              <w:spacing w:after="20"/>
              <w:ind w:left="20"/>
              <w:jc w:val="both"/>
            </w:pPr>
            <w:r>
              <w:rPr>
                <w:rFonts w:ascii="Times New Roman"/>
                <w:b w:val="false"/>
                <w:i w:val="false"/>
                <w:color w:val="000000"/>
                <w:sz w:val="20"/>
              </w:rPr>
              <w:t>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p>
          <w:p>
            <w:pPr>
              <w:spacing w:after="20"/>
              <w:ind w:left="20"/>
              <w:jc w:val="both"/>
            </w:pPr>
            <w:r>
              <w:rPr>
                <w:rFonts w:ascii="Times New Roman"/>
                <w:b w:val="false"/>
                <w:i w:val="false"/>
                <w:color w:val="000000"/>
                <w:sz w:val="20"/>
              </w:rPr>
              <w:t>
личного дела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 с указанием специальности, курса и группы.</w:t>
            </w:r>
          </w:p>
          <w:p>
            <w:pPr>
              <w:spacing w:after="20"/>
              <w:ind w:left="20"/>
              <w:jc w:val="both"/>
            </w:pPr>
            <w:r>
              <w:rPr>
                <w:rFonts w:ascii="Times New Roman"/>
                <w:b w:val="false"/>
                <w:i w:val="false"/>
                <w:color w:val="000000"/>
                <w:sz w:val="20"/>
              </w:rPr>
              <w:t>
Восстановление обучающихся на платной основе (отчисленных в течение семестра за неоплату обучения в организации образования) допускается при наличии:</w:t>
            </w:r>
          </w:p>
          <w:p>
            <w:pPr>
              <w:spacing w:after="20"/>
              <w:ind w:left="20"/>
              <w:jc w:val="both"/>
            </w:pPr>
            <w:r>
              <w:rPr>
                <w:rFonts w:ascii="Times New Roman"/>
                <w:b w:val="false"/>
                <w:i w:val="false"/>
                <w:color w:val="000000"/>
                <w:sz w:val="20"/>
              </w:rPr>
              <w:t>
заявления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p>
            <w:pPr>
              <w:spacing w:after="20"/>
              <w:ind w:left="20"/>
              <w:jc w:val="both"/>
            </w:pPr>
            <w:r>
              <w:rPr>
                <w:rFonts w:ascii="Times New Roman"/>
                <w:b w:val="false"/>
                <w:i w:val="false"/>
                <w:color w:val="000000"/>
                <w:sz w:val="20"/>
              </w:rPr>
              <w:t>
Восстановление из зарубежной организации образования в организации образования Республики Казахстан допускается при наличии:</w:t>
            </w:r>
          </w:p>
          <w:p>
            <w:pPr>
              <w:spacing w:after="20"/>
              <w:ind w:left="20"/>
              <w:jc w:val="both"/>
            </w:pPr>
            <w:r>
              <w:rPr>
                <w:rFonts w:ascii="Times New Roman"/>
                <w:b w:val="false"/>
                <w:i w:val="false"/>
                <w:color w:val="000000"/>
                <w:sz w:val="20"/>
              </w:rPr>
              <w:t>
документа об освоенных учебных программах (академическая справка или транскрипт);</w:t>
            </w:r>
          </w:p>
          <w:p>
            <w:pPr>
              <w:spacing w:after="20"/>
              <w:ind w:left="20"/>
              <w:jc w:val="both"/>
            </w:pPr>
            <w:r>
              <w:rPr>
                <w:rFonts w:ascii="Times New Roman"/>
                <w:b w:val="false"/>
                <w:i w:val="false"/>
                <w:color w:val="000000"/>
                <w:sz w:val="20"/>
              </w:rPr>
              <w:t xml:space="preserve">
документа о завершении предыдущего уровня образования, который проходит процедуру признания в Республике Казахстан; </w:t>
            </w:r>
          </w:p>
          <w:p>
            <w:pPr>
              <w:spacing w:after="20"/>
              <w:ind w:left="20"/>
              <w:jc w:val="both"/>
            </w:pPr>
            <w:r>
              <w:rPr>
                <w:rFonts w:ascii="Times New Roman"/>
                <w:b w:val="false"/>
                <w:i w:val="false"/>
                <w:color w:val="000000"/>
                <w:sz w:val="20"/>
              </w:rPr>
              <w:t>
результатов вступительных испытаний при поступлении в зарубежные организации образования;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обеспечивается по основаниям при наличии:</w:t>
            </w:r>
          </w:p>
          <w:p>
            <w:pPr>
              <w:spacing w:after="20"/>
              <w:ind w:left="20"/>
              <w:jc w:val="both"/>
            </w:pPr>
            <w:r>
              <w:rPr>
                <w:rFonts w:ascii="Times New Roman"/>
                <w:b w:val="false"/>
                <w:i w:val="false"/>
                <w:color w:val="000000"/>
                <w:sz w:val="20"/>
              </w:rPr>
              <w:t>
1) заключения ВКК при амбулаторно-поликлинической организации продолжительностью сроком от 6 до 12 месяцев по болезни;</w:t>
            </w:r>
          </w:p>
          <w:p>
            <w:pPr>
              <w:spacing w:after="20"/>
              <w:ind w:left="20"/>
              <w:jc w:val="both"/>
            </w:pPr>
            <w:r>
              <w:rPr>
                <w:rFonts w:ascii="Times New Roman"/>
                <w:b w:val="false"/>
                <w:i w:val="false"/>
                <w:color w:val="000000"/>
                <w:sz w:val="20"/>
              </w:rPr>
              <w:t>
2) решения Централизованной врачебно-консультативной комиссии противотуберкулезной организации в случае болезни туберкулезом продолжительностью сроком не более 36 месяцев;</w:t>
            </w:r>
          </w:p>
          <w:p>
            <w:pPr>
              <w:spacing w:after="20"/>
              <w:ind w:left="20"/>
              <w:jc w:val="both"/>
            </w:pPr>
            <w:r>
              <w:rPr>
                <w:rFonts w:ascii="Times New Roman"/>
                <w:b w:val="false"/>
                <w:i w:val="false"/>
                <w:color w:val="000000"/>
                <w:sz w:val="20"/>
              </w:rPr>
              <w:t>
3) повестки о призыве на воинскую службу;</w:t>
            </w:r>
          </w:p>
          <w:p>
            <w:pPr>
              <w:spacing w:after="20"/>
              <w:ind w:left="20"/>
              <w:jc w:val="both"/>
            </w:pPr>
            <w:r>
              <w:rPr>
                <w:rFonts w:ascii="Times New Roman"/>
                <w:b w:val="false"/>
                <w:i w:val="false"/>
                <w:color w:val="000000"/>
                <w:sz w:val="20"/>
              </w:rPr>
              <w:t>
4) рождения, усыновления или удочерения ребенка до достижения им возраста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экзаменационных ведомостей промежуточной аттестации;</w:t>
            </w:r>
          </w:p>
          <w:p>
            <w:pPr>
              <w:spacing w:after="20"/>
              <w:ind w:left="20"/>
              <w:jc w:val="both"/>
            </w:pPr>
            <w:r>
              <w:rPr>
                <w:rFonts w:ascii="Times New Roman"/>
                <w:b w:val="false"/>
                <w:i w:val="false"/>
                <w:color w:val="000000"/>
                <w:sz w:val="20"/>
              </w:rPr>
              <w:t>
приказов о допуске обучающихся к промежуточной аттестации с соблюдением следующих требований: 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 не имеющих неудовлетворительных оценок по итогам текущего учета знаний; допуск с разрешения руководителя организации образования получают обучающиеся, имеющие по 1-2 дисциплинам неудовлетворительные оценки; допуск решением педагогического совета получают обучающиеся, имеющие более двух неудовлетворительных оценок;</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p>
            <w:pPr>
              <w:spacing w:after="20"/>
              <w:ind w:left="20"/>
              <w:jc w:val="both"/>
            </w:pPr>
            <w:r>
              <w:rPr>
                <w:rFonts w:ascii="Times New Roman"/>
                <w:b w:val="false"/>
                <w:i w:val="false"/>
                <w:color w:val="000000"/>
                <w:sz w:val="20"/>
              </w:rPr>
              <w:t>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p>
          <w:p>
            <w:pPr>
              <w:spacing w:after="20"/>
              <w:ind w:left="20"/>
              <w:jc w:val="both"/>
            </w:pPr>
            <w:r>
              <w:rPr>
                <w:rFonts w:ascii="Times New Roman"/>
                <w:b w:val="false"/>
                <w:i w:val="false"/>
                <w:color w:val="000000"/>
                <w:sz w:val="20"/>
              </w:rPr>
              <w:t>
журнала регистрации выдачи обучающемуся справки установленного образца;</w:t>
            </w:r>
          </w:p>
          <w:p>
            <w:pPr>
              <w:spacing w:after="20"/>
              <w:ind w:left="20"/>
              <w:jc w:val="both"/>
            </w:pPr>
            <w:r>
              <w:rPr>
                <w:rFonts w:ascii="Times New Roman"/>
                <w:b w:val="false"/>
                <w:i w:val="false"/>
                <w:color w:val="000000"/>
                <w:sz w:val="20"/>
              </w:rPr>
              <w:t>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p>
          <w:p>
            <w:pPr>
              <w:spacing w:after="20"/>
              <w:ind w:left="20"/>
              <w:jc w:val="both"/>
            </w:pPr>
            <w:r>
              <w:rPr>
                <w:rFonts w:ascii="Times New Roman"/>
                <w:b w:val="false"/>
                <w:i w:val="false"/>
                <w:color w:val="000000"/>
                <w:sz w:val="20"/>
              </w:rPr>
              <w:t>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p>
            <w:pPr>
              <w:spacing w:after="20"/>
              <w:ind w:left="20"/>
              <w:jc w:val="both"/>
            </w:pPr>
            <w:r>
              <w:rPr>
                <w:rFonts w:ascii="Times New Roman"/>
                <w:b w:val="false"/>
                <w:i w:val="false"/>
                <w:color w:val="000000"/>
                <w:sz w:val="20"/>
              </w:rPr>
              <w:t>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p>
            <w:pPr>
              <w:spacing w:after="20"/>
              <w:ind w:left="20"/>
              <w:jc w:val="both"/>
            </w:pPr>
            <w:r>
              <w:rPr>
                <w:rFonts w:ascii="Times New Roman"/>
                <w:b w:val="false"/>
                <w:i w:val="false"/>
                <w:color w:val="000000"/>
                <w:sz w:val="20"/>
              </w:rPr>
              <w:t>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предметов, дисциплин рабочего учебного плана организации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заявлений или обращений на веб-портал "электронного правительства" лиц о приеме на обучение в организации образования по:</w:t>
            </w:r>
          </w:p>
          <w:p>
            <w:pPr>
              <w:spacing w:after="20"/>
              <w:ind w:left="20"/>
              <w:jc w:val="both"/>
            </w:pPr>
            <w:r>
              <w:rPr>
                <w:rFonts w:ascii="Times New Roman"/>
                <w:b w:val="false"/>
                <w:i w:val="false"/>
                <w:color w:val="000000"/>
                <w:sz w:val="20"/>
              </w:rPr>
              <w:t>
1)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3" w:id="141"/>
    <w:p>
      <w:pPr>
        <w:spacing w:after="0"/>
        <w:ind w:left="0"/>
        <w:jc w:val="left"/>
      </w:pPr>
      <w:r>
        <w:rPr>
          <w:rFonts w:ascii="Times New Roman"/>
          <w:b/>
          <w:i w:val="false"/>
          <w:color w:val="000000"/>
        </w:rPr>
        <w:t xml:space="preserve"> Степени нарушений квалификационных требований субъектов (объектов) контроля организаций образования, реализующие образовательные программы техническое и профессиональное, послесреднее образование</w:t>
      </w:r>
    </w:p>
    <w:bookmarkEnd w:id="141"/>
    <w:p>
      <w:pPr>
        <w:spacing w:after="0"/>
        <w:ind w:left="0"/>
        <w:jc w:val="both"/>
      </w:pPr>
      <w:r>
        <w:rPr>
          <w:rFonts w:ascii="Times New Roman"/>
          <w:b w:val="false"/>
          <w:i w:val="false"/>
          <w:color w:val="ff0000"/>
          <w:sz w:val="28"/>
        </w:rPr>
        <w:t xml:space="preserve">
      Сноска. Приложение 5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компьютерных классов, используемых в учебном процессе и подключенных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кабинетов общеобразовательных дисциплин и специальных дисциплин с учетом подготавливаемой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необходимых лабораторий, мастерских, учебных полигонов, учебных хозяйств с учетом подготавливаемой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послесреднего образования, профессиональному стандарту (при наличии).</w:t>
            </w:r>
          </w:p>
          <w:p>
            <w:pPr>
              <w:spacing w:after="20"/>
              <w:ind w:left="20"/>
              <w:jc w:val="both"/>
            </w:pP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в области здравоохранения,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типовыми учебными планами, программами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w:t>
            </w:r>
          </w:p>
          <w:p>
            <w:pPr>
              <w:spacing w:after="20"/>
              <w:ind w:left="20"/>
              <w:jc w:val="both"/>
            </w:pP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 - не менее 40 % в организациях послесреднего образования.</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подготавливаемой специальности – не менее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технического и профессионального, послесреднего образования в формате печатных и электронных изданий.</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оснащения оборудованием и мебелью организаций технического и профессионального образования.</w:t>
            </w:r>
          </w:p>
          <w:p>
            <w:pPr>
              <w:spacing w:after="20"/>
              <w:ind w:left="20"/>
              <w:jc w:val="both"/>
            </w:pPr>
            <w:r>
              <w:rPr>
                <w:rFonts w:ascii="Times New Roman"/>
                <w:b w:val="false"/>
                <w:i w:val="false"/>
                <w:color w:val="000000"/>
                <w:sz w:val="20"/>
              </w:rPr>
              <w:t>Для организаций образования в области здравоохранения наличие в структуре организации образования симуляционного кабинета (центра).</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о взаимодействии по совместному использованию учебно-материальной базы военных кафедр.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по подготавливаемой специальности, охватывающих полный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на основании лицензии на медицинскую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и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 и/или хостелами, и/или гостиницами, соответствующими требованиям Санитарных правил, определенных уполномоченным органом в области здравоохранения) нуждающихся обучающихся в соответствии с правилами, определенными уполномоченным органом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Для подготовки специалистов в области здравоохранения, указанных в Классификаторе специальностей и квалификаций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специальностям, при этом доля трудоустроенных и занятых от общего числа выпускников по специальности в течение года выпуска – не менее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 в 3 года, за исключением вновь открывающихся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5" w:id="142"/>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программы дополнительного образования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автоматизированного обмена информацией и отсутствие актуализации данных с информационной системой уполномоченного органа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дополнительного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дополнительного образования виду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w:t>
            </w:r>
          </w:p>
          <w:p>
            <w:pPr>
              <w:spacing w:after="20"/>
              <w:ind w:left="20"/>
              <w:jc w:val="both"/>
            </w:pPr>
            <w:r>
              <w:rPr>
                <w:rFonts w:ascii="Times New Roman"/>
                <w:b w:val="false"/>
                <w:i w:val="false"/>
                <w:color w:val="000000"/>
                <w:sz w:val="20"/>
              </w:rPr>
              <w:t>
4) основания и порядок отчисления детей;</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детьми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дополнительного образования планов работ и протоколов заседаний педагогического совета, методического совета и совета по педагогической этике, материалов,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зачисления в организации дополнительного образования для детей по предоставлению им дополнительного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родителей (законных представителей) детей с порядком проведения и содержанием учебно-воспитательного процесса, и уставом при приеме детей организация дополнительного образования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методической, социально-педагогической и психологической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в детских музыкальных школах, детских художественных школах и школах искусств в соответствии с типовыми учебными планами и образовательными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образовательных программ дополнительного образования в детских музыкальных школах, детских художественных школах и школах искусств и проведение итоговой государственной аттестацией.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 государственной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дополнительного образования типовым штатам работников организаций дополнительного образования и перечню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Республики Казахстан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дополнительного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дополнительного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дополнительного образования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48" w:id="143"/>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предоставляющие образовательно-оздоровительные услуги несовершеннолетним</w:t>
      </w:r>
    </w:p>
    <w:bookmarkEnd w:id="143"/>
    <w:p>
      <w:pPr>
        <w:spacing w:after="0"/>
        <w:ind w:left="0"/>
        <w:jc w:val="both"/>
      </w:pPr>
      <w:r>
        <w:rPr>
          <w:rFonts w:ascii="Times New Roman"/>
          <w:b w:val="false"/>
          <w:i w:val="false"/>
          <w:color w:val="ff0000"/>
          <w:sz w:val="28"/>
        </w:rPr>
        <w:t xml:space="preserve">
      Сноска. Критерии дополнены приложением 6-1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50 %.</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не менее 25 %.</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типовых квалификационных характеристик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и перечнем учебников, утвержденных уполномоченным органом в сфере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с правом оказания медицинских услуг детскому населению в соответствии с законодательством Республики Казахстан в сфере здравоохранения.</w:t>
            </w:r>
          </w:p>
          <w:p>
            <w:pPr>
              <w:spacing w:after="20"/>
              <w:ind w:left="20"/>
              <w:jc w:val="both"/>
            </w:pPr>
            <w:r>
              <w:rPr>
                <w:rFonts w:ascii="Times New Roman"/>
                <w:b w:val="false"/>
                <w:i w:val="false"/>
                <w:color w:val="000000"/>
                <w:sz w:val="20"/>
              </w:rPr>
              <w:t>Наличие штатных медицинских сотрудников согласно правил, утвержденных уполномоченным органом в сфере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в соответствии с санитарными правилами, утвержденными уполномоченным органом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уполномоченным органом в сфере санитарно-эпидемиологического благополучия населения и требованиям пожарной безопасности, утвержденным уполномоченным органом в сфере чрезвычайных ситуаций.</w:t>
            </w:r>
          </w:p>
          <w:p>
            <w:pPr>
              <w:spacing w:after="20"/>
              <w:ind w:left="20"/>
              <w:jc w:val="both"/>
            </w:pPr>
            <w:r>
              <w:rPr>
                <w:rFonts w:ascii="Times New Roman"/>
                <w:b w:val="false"/>
                <w:i w:val="false"/>
                <w:color w:val="000000"/>
                <w:sz w:val="20"/>
              </w:rPr>
              <w:t>Наличие закрытых плавательных бассейнов/ванн/ пляжей, детских игровых и спортивных площадок согласно санитарно-эпидемиологических требований к детским оздоровительным и санаторным объектам,</w:t>
            </w:r>
          </w:p>
          <w:p>
            <w:pPr>
              <w:spacing w:after="20"/>
              <w:ind w:left="20"/>
              <w:jc w:val="both"/>
            </w:pPr>
            <w:r>
              <w:rPr>
                <w:rFonts w:ascii="Times New Roman"/>
                <w:b w:val="false"/>
                <w:i w:val="false"/>
                <w:color w:val="000000"/>
                <w:sz w:val="20"/>
              </w:rPr>
              <w:t xml:space="preserve">а также наличие в штате спортивного инструктора ЛФК по плаванию согласно типовым штатам работников государственных организаций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образовательно-оздоровительных организациях образования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организация питьевого режима в соответствии с требованиями санитарных правил, наличие в здании санитарных узлов (унитазы, умывальные раковины), соответствующих санитарным правилам;</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Наличие субъектов охранной деятельности, тревожной кнопки, пропускного режима и видеонаблюдения в помещениях и (или) на прилегающих территориях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и информационной системы управления образованием с актуальными базами данных, соответствующих административным данным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проживания для детей в соответствии с санитарными правилами, утвержденными уполномоченным органом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автотранспорта для перевозки детей и водителя, осуществляющего перевозку детей, соответствующих требованиям правил, утвержденных уполномоченным органом в области автомобильного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7" w:id="15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дошкольного воспитания и обучения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государственном электронном реестре разрешений и уведомлений, в том числе и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уведомлениях, а также регистрационных данных, информация о которых является обязательной для заполнения в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норм наполняемости воспитанников в группах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возраста воспитанников и условий их содержания виду дошкольной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возрастной периодизации при комплектовании возрастных групп (за исключением разновозрастных групп).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9" w:id="15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общего среднего образования</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комплектования классов, в том числе нарушение норм наполняемости в классе.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первых либо выпускных классов, совмещенных с другими классами.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выпускных классов (4, 9), набравших менее 50 % правильных ответов от общего количества вопросов по предметам мониторинга образовательных достижений обучающихся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предметного кабинета (физики, химии, биологии, информатики), интерактивных досок и учебных мастерских (для основного среднего и общего среднего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21" w:id="15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образовательных программ технического и профессионального, послесреднего образования</w:t>
      </w:r>
    </w:p>
    <w:bookmarkEnd w:id="158"/>
    <w:p>
      <w:pPr>
        <w:spacing w:after="0"/>
        <w:ind w:left="0"/>
        <w:jc w:val="both"/>
      </w:pPr>
      <w:r>
        <w:rPr>
          <w:rFonts w:ascii="Times New Roman"/>
          <w:b w:val="false"/>
          <w:i w:val="false"/>
          <w:color w:val="ff0000"/>
          <w:sz w:val="28"/>
        </w:rPr>
        <w:t xml:space="preserve">
      Сноска. Перечень с изменениями, внесенными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(вводятся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98" w:id="159"/>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статьей 138 Предпринимательского кодекса Республики Казахстан в отношении организаций образования, предоставляющих образовательно-оздоровительные услуги несовершеннолетним</w:t>
      </w:r>
    </w:p>
    <w:bookmarkEnd w:id="159"/>
    <w:p>
      <w:pPr>
        <w:spacing w:after="0"/>
        <w:ind w:left="0"/>
        <w:jc w:val="both"/>
      </w:pPr>
      <w:r>
        <w:rPr>
          <w:rFonts w:ascii="Times New Roman"/>
          <w:b w:val="false"/>
          <w:i w:val="false"/>
          <w:color w:val="ff0000"/>
          <w:sz w:val="28"/>
        </w:rPr>
        <w:t xml:space="preserve">
      Сноска. Критерии дополнены приложением 10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предметного кабинета (физики, химии, биологии, информатики), интерактивных досок и учебных мастерских (для основного среднего и общего среднего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1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 xml:space="preserve">статьей 34 </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9" w:id="166"/>
    <w:p>
      <w:pPr>
        <w:spacing w:after="0"/>
        <w:ind w:left="0"/>
        <w:jc w:val="left"/>
      </w:pPr>
      <w:r>
        <w:rPr>
          <w:rFonts w:ascii="Times New Roman"/>
          <w:b/>
          <w:i w:val="false"/>
          <w:color w:val="000000"/>
        </w:rPr>
        <w:t xml:space="preserve"> Проверочный лист за системой образования в части дошкольного воспитания и обучения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дошкольного воспитания и обучения</w:t>
      </w:r>
    </w:p>
    <w:bookmarkEnd w:id="166"/>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2" w:id="167"/>
      <w:r>
        <w:rPr>
          <w:rFonts w:ascii="Times New Roman"/>
          <w:b w:val="false"/>
          <w:i w:val="false"/>
          <w:color w:val="000000"/>
          <w:sz w:val="28"/>
        </w:rPr>
        <w:t>
      Государственный орган, назначивший проверку/профилактический контроль</w:t>
      </w:r>
    </w:p>
    <w:bookmarkEnd w:id="167"/>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соответствует требованиям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дошкольных организаций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прохождения педагогами повышения (подтверждения) уровня квалификационной категории в соответствии с требованиями законодательства Республики Казахстан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 реализация утвержденного организацией образования перспективного плана педагогов-специалистов, воспитателей, государственному общеобязательному стандарту, типовому учебному плану и типовой программе дошкольного воспитания и обучения, в воспитательно-образовательном процессе, согласно распорядку дня, циклограмме дошкольной организации, который включает мероприятия (прием, утренняя гимнастика, прием пищи, прогулка, дневной сон, закаливающие процедуры, уход детей домой), предусматривающий виды организованной деятельности (игровая, познавательная, коммуникативная, творческая, экспериментальная, трудовая, предметная, двигательная, изобразительная).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консультаций по вопросам социально-педагогической поддержки семьи для родителей, дети которых не охвачены дошкольным воспитанием и обучением.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уровня сформированности умений и навыков в соответствии с возрастом ребенка (индивидуальная карта развития ребенка на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уведомления о начале или прекращении осуществления деятельности в сфере дошкольного воспитания и обучения, талона о приеме уведомления о начале деятельности посредством государственной информационной системы разрешений и уведомлений, в том числе и в случаях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подтверждающие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области образования по соответствующему профилю;</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и воспитания, режим занятий воспитанников);</w:t>
            </w:r>
          </w:p>
          <w:p>
            <w:pPr>
              <w:spacing w:after="20"/>
              <w:ind w:left="20"/>
              <w:jc w:val="both"/>
            </w:pPr>
            <w:r>
              <w:rPr>
                <w:rFonts w:ascii="Times New Roman"/>
                <w:b w:val="false"/>
                <w:i w:val="false"/>
                <w:color w:val="000000"/>
                <w:sz w:val="20"/>
              </w:rPr>
              <w:t>
4) основания и порядок отчисления воспитанников;</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воспитанниками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 (для государственных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 и соблюдение 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сохранению места за ребенком в дошкольной организации на период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 (проверяется при наличии обращений) и отчисление воспитанников из дошкольных организаций при нарушений требований договора между дошкольной организацией и родителем или иным законным представителем воспитанника, пропуска воспитанником более одного месяца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для государственных организаций образования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типовых правил организации работы совета по педагогической этике.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норм оснащения оборудованием и мебелью организаций дошкольного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штатного расписания и тарификаций педагогов на официальных сайтах государственных дошкольных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национального квалификационного тестирования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возрастной периодизации при комплектовании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текущим медицинским наблюдением, иммунизацией и организацией профилактических осмотров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3" w:id="168"/>
      <w:r>
        <w:rPr>
          <w:rFonts w:ascii="Times New Roman"/>
          <w:b w:val="false"/>
          <w:i w:val="false"/>
          <w:color w:val="000000"/>
          <w:sz w:val="28"/>
        </w:rPr>
        <w:t>
      Должностное (ые) лицо (а)</w:t>
      </w:r>
    </w:p>
    <w:bookmarkEnd w:id="168"/>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1" w:id="169"/>
    <w:p>
      <w:pPr>
        <w:spacing w:after="0"/>
        <w:ind w:left="0"/>
        <w:jc w:val="left"/>
      </w:pPr>
      <w:r>
        <w:rPr>
          <w:rFonts w:ascii="Times New Roman"/>
          <w:b/>
          <w:i w:val="false"/>
          <w:color w:val="000000"/>
        </w:rPr>
        <w:t xml:space="preserve"> Проверочный лист за системой образования в части начального, основного среднего и общего 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и общего среднего образования</w:t>
      </w:r>
    </w:p>
    <w:bookmarkEnd w:id="169"/>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4" w:id="170"/>
      <w:r>
        <w:rPr>
          <w:rFonts w:ascii="Times New Roman"/>
          <w:b w:val="false"/>
          <w:i w:val="false"/>
          <w:color w:val="000000"/>
          <w:sz w:val="28"/>
        </w:rPr>
        <w:t>
      Государственный орган, назначивший проверку/профилактический контроль</w:t>
      </w:r>
    </w:p>
    <w:bookmarkEnd w:id="170"/>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Cоответствие фактических данных Национальной образовательной базе данных, а также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и педагогов организаций образования по занимаемой должности и/или по преподаваемому предмету согласно специальности, указанной в документе об образовании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и вариативного компонентов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программам по наличию образовательных областей, учебных предметов и количеству часов,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учащихся которые долгое время не смогут посещать образовательное учреждение в связи с состоянием здоровья дома или в специальных оздоровительных организациях бесплатно,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образования, ориентированного на результаты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конкурсной основе в специализированные организации образования и первые классы гимназий и лицеев.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сфере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удостоверений, приказов, журналов регистрации и выдачи удостоверений о присвоении/ подтверждении прохождения педагогами в соответствии с профилем преподаваемого предмета со специальностью указанного в документе об образовании повышения (подтверждения) уровня квалификационной категории не реже одного раза в пять лет, для руководителей государственной организации образования один раз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документов о высшем и (или) послевузовском педагогическом или техническом и профессиональном, послесреднем педагогическом образовании по соответствующему профилю или ином профессиональном образовании по соответствующему профилю и (или) сертификатов прохождения педагогической переподготовки на базе организаций высшего и (или)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текущего контроля успеваемости обучающихся в организациях образования, реализующих образовательные учебные программы начального, основного среднего,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итоговой аттестации обучающихся в организациях образования, реализующих образовательные учебные программы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обучающихся и различных внеклассных мероприятиях на казахском, русском и иностранном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организации образования и соблюдение режима рабочего времени и времени отдыха педагогов и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педагогов на материальное обеспечение, поощрение и обеспечение педагогов социальными гарантиями.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классном руководстве в организациях среднего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учебно-воспитательной работы, развития школы, внутришкольного контроля, обеспечивающих качество предоставляемых образовательных услуг и выполнение учебных планов и программ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результатов обучения среди обучающихся 4, 9 классов, в случае неудовлетворительного прохождения комплексного тестирования по итогам профилактического контроля без посещения.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учебного процесса с использованием дистанционных образовательных технологий (далее – ДОТ) для обучающихся в условиях ограничительных мер, в том числе карантина, чрезвычайных ситуаций социального, природного и техногенного характера на основании рекомендации уполномоченного органа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и/или информационной системы со страницами, содержащими учебно-методическую и организационно-административную информацию для обучающихся в организациях образования при организации учебного процесса по ДОТ.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самооценки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образования, которые не преподаются из-за отсутствия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5" w:id="171"/>
      <w:r>
        <w:rPr>
          <w:rFonts w:ascii="Times New Roman"/>
          <w:b w:val="false"/>
          <w:i w:val="false"/>
          <w:color w:val="000000"/>
          <w:sz w:val="28"/>
        </w:rPr>
        <w:t>
      Должностное (ые) лицо (а)</w:t>
      </w:r>
    </w:p>
    <w:bookmarkEnd w:id="171"/>
    <w:p>
      <w:pPr>
        <w:spacing w:after="0"/>
        <w:ind w:left="0"/>
        <w:jc w:val="both"/>
      </w:pPr>
      <w:r>
        <w:rPr>
          <w:rFonts w:ascii="Times New Roman"/>
          <w:b w:val="false"/>
          <w:i w:val="false"/>
          <w:color w:val="000000"/>
          <w:sz w:val="28"/>
        </w:rPr>
        <w:t>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2015 года № 843 </w:t>
            </w:r>
          </w:p>
        </w:tc>
      </w:tr>
    </w:tbl>
    <w:bookmarkStart w:name="z727" w:id="17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государственного контроля за системой образования</w:t>
      </w:r>
      <w:r>
        <w:br/>
      </w:r>
      <w:r>
        <w:rPr>
          <w:rFonts w:ascii="Times New Roman"/>
          <w:b/>
          <w:i w:val="false"/>
          <w:color w:val="000000"/>
        </w:rPr>
        <w:t xml:space="preserve">                         в отношении организаций образования, реализующих</w:t>
      </w:r>
      <w:r>
        <w:br/>
      </w:r>
      <w:r>
        <w:rPr>
          <w:rFonts w:ascii="Times New Roman"/>
          <w:b/>
          <w:i w:val="false"/>
          <w:color w:val="000000"/>
        </w:rPr>
        <w:t xml:space="preserve">                   общеобразовательные учебные программы основного среднего</w:t>
      </w:r>
      <w:r>
        <w:br/>
      </w:r>
      <w:r>
        <w:rPr>
          <w:rFonts w:ascii="Times New Roman"/>
          <w:b/>
          <w:i w:val="false"/>
          <w:color w:val="000000"/>
        </w:rPr>
        <w:t>образования</w:t>
      </w:r>
    </w:p>
    <w:bookmarkEnd w:id="172"/>
    <w:p>
      <w:pPr>
        <w:spacing w:after="0"/>
        <w:ind w:left="0"/>
        <w:jc w:val="both"/>
      </w:pPr>
      <w:r>
        <w:rPr>
          <w:rFonts w:ascii="Times New Roman"/>
          <w:b w:val="false"/>
          <w:i w:val="false"/>
          <w:color w:val="ff0000"/>
          <w:sz w:val="28"/>
        </w:rPr>
        <w:t xml:space="preserve">
      Сноска. Приложение 4 исключено совместным приказом Министра образования и науки РК от 15.11.2018 </w:t>
      </w:r>
      <w:r>
        <w:rPr>
          <w:rFonts w:ascii="Times New Roman"/>
          <w:b w:val="false"/>
          <w:i w:val="false"/>
          <w:color w:val="ff0000"/>
          <w:sz w:val="28"/>
        </w:rPr>
        <w:t>№ 632</w:t>
      </w:r>
      <w:r>
        <w:rPr>
          <w:rFonts w:ascii="Times New Roman"/>
          <w:b w:val="false"/>
          <w:i w:val="false"/>
          <w:color w:val="ff0000"/>
          <w:sz w:val="28"/>
        </w:rPr>
        <w:t xml:space="preserve"> и Министра национальной экономики РК от 15.11.2018 № 71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581" w:id="173"/>
    <w:p>
      <w:pPr>
        <w:spacing w:after="0"/>
        <w:ind w:left="0"/>
        <w:jc w:val="left"/>
      </w:pPr>
      <w:r>
        <w:rPr>
          <w:rFonts w:ascii="Times New Roman"/>
          <w:b/>
          <w:i w:val="false"/>
          <w:color w:val="000000"/>
        </w:rPr>
        <w:t xml:space="preserve"> Проверочный лист за системой образования в части начального, основного среднего и общего 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и общего среднего образования</w:t>
      </w:r>
    </w:p>
    <w:bookmarkEnd w:id="173"/>
    <w:p>
      <w:pPr>
        <w:spacing w:after="0"/>
        <w:ind w:left="0"/>
        <w:jc w:val="both"/>
      </w:pPr>
      <w:r>
        <w:rPr>
          <w:rFonts w:ascii="Times New Roman"/>
          <w:b w:val="false"/>
          <w:i w:val="false"/>
          <w:color w:val="ff0000"/>
          <w:sz w:val="28"/>
        </w:rPr>
        <w:t xml:space="preserve">
      Сноска. Совместный приказ дополнен приложением 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728" w:id="174"/>
      <w:r>
        <w:rPr>
          <w:rFonts w:ascii="Times New Roman"/>
          <w:b w:val="false"/>
          <w:i w:val="false"/>
          <w:color w:val="000000"/>
          <w:sz w:val="28"/>
        </w:rPr>
        <w:t>
      Государственный орган, назначивший проверку ______________________________</w:t>
      </w:r>
    </w:p>
    <w:bookmarkEnd w:id="174"/>
    <w:p>
      <w:pPr>
        <w:spacing w:after="0"/>
        <w:ind w:left="0"/>
        <w:jc w:val="both"/>
      </w:pPr>
      <w:r>
        <w:rPr>
          <w:rFonts w:ascii="Times New Roman"/>
          <w:b w:val="false"/>
          <w:i w:val="false"/>
          <w:color w:val="000000"/>
          <w:sz w:val="28"/>
        </w:rPr>
        <w:t>Акт о назначении проверки 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 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строительства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кабинетами,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определенным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Для деятельности организаций образования, реализующих общеобразовательные учебные программы основного среднего и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и общего среднего образования для малокомплектных и специальных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строительства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определенным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9" w:id="175"/>
      <w:r>
        <w:rPr>
          <w:rFonts w:ascii="Times New Roman"/>
          <w:b w:val="false"/>
          <w:i w:val="false"/>
          <w:color w:val="000000"/>
          <w:sz w:val="28"/>
        </w:rPr>
        <w:t>
      Должностное (ые) лицо (а)</w:t>
      </w:r>
    </w:p>
    <w:bookmarkEnd w:id="175"/>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2015 года № 843 </w:t>
            </w:r>
          </w:p>
        </w:tc>
      </w:tr>
    </w:tbl>
    <w:bookmarkStart w:name="z731" w:id="17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за системой образования</w:t>
      </w:r>
      <w:r>
        <w:br/>
      </w:r>
      <w:r>
        <w:rPr>
          <w:rFonts w:ascii="Times New Roman"/>
          <w:b/>
          <w:i w:val="false"/>
          <w:color w:val="000000"/>
        </w:rPr>
        <w:t>в отношении организаций образования, реализующих</w:t>
      </w:r>
      <w:r>
        <w:br/>
      </w:r>
      <w:r>
        <w:rPr>
          <w:rFonts w:ascii="Times New Roman"/>
          <w:b/>
          <w:i w:val="false"/>
          <w:color w:val="000000"/>
        </w:rPr>
        <w:t>общеобразовательные учебные программы общего среднего образования</w:t>
      </w:r>
    </w:p>
    <w:bookmarkEnd w:id="176"/>
    <w:p>
      <w:pPr>
        <w:spacing w:after="0"/>
        <w:ind w:left="0"/>
        <w:jc w:val="both"/>
      </w:pPr>
      <w:r>
        <w:rPr>
          <w:rFonts w:ascii="Times New Roman"/>
          <w:b w:val="false"/>
          <w:i w:val="false"/>
          <w:color w:val="ff0000"/>
          <w:sz w:val="28"/>
        </w:rPr>
        <w:t xml:space="preserve">
      Сноска. Приложение 5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образования и науки РК от 15.11.2018 № 632 и Министра национальной экономики РК от 15.11.2018 № 71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732" w:id="177"/>
    <w:p>
      <w:pPr>
        <w:spacing w:after="0"/>
        <w:ind w:left="0"/>
        <w:jc w:val="left"/>
      </w:pPr>
      <w:r>
        <w:rPr>
          <w:rFonts w:ascii="Times New Roman"/>
          <w:b/>
          <w:i w:val="false"/>
          <w:color w:val="000000"/>
        </w:rPr>
        <w:t xml:space="preserve"> Проверочный лист за системой образования в части технического и профессионального, послесреднего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w:t>
      </w:r>
    </w:p>
    <w:bookmarkEnd w:id="177"/>
    <w:p>
      <w:pPr>
        <w:spacing w:after="0"/>
        <w:ind w:left="0"/>
        <w:jc w:val="both"/>
      </w:pPr>
      <w:r>
        <w:rPr>
          <w:rFonts w:ascii="Times New Roman"/>
          <w:b w:val="false"/>
          <w:i w:val="false"/>
          <w:color w:val="ff0000"/>
          <w:sz w:val="28"/>
        </w:rPr>
        <w:t xml:space="preserve">
      Сноска. Совместный приказ дополнен приложением 5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33" w:id="178"/>
      <w:r>
        <w:rPr>
          <w:rFonts w:ascii="Times New Roman"/>
          <w:b w:val="false"/>
          <w:i w:val="false"/>
          <w:color w:val="000000"/>
          <w:sz w:val="28"/>
        </w:rPr>
        <w:t>
      Государственный орган, назначивший проверку/профилактический контроль</w:t>
      </w:r>
    </w:p>
    <w:bookmarkEnd w:id="178"/>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и законодательству Республики Казахстан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раз в течение учебного года каникул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заявлений или обращений на веб-портал "электронного правительства" лиц о приеме на обучение в организации образования по:</w:t>
            </w:r>
          </w:p>
          <w:p>
            <w:pPr>
              <w:spacing w:after="20"/>
              <w:ind w:left="20"/>
              <w:jc w:val="both"/>
            </w:pPr>
            <w:r>
              <w:rPr>
                <w:rFonts w:ascii="Times New Roman"/>
                <w:b w:val="false"/>
                <w:i w:val="false"/>
                <w:color w:val="000000"/>
                <w:sz w:val="20"/>
              </w:rPr>
              <w:t>
1)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 поступающих на обучение в организации образования по специальностям искусства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конкурса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pPr>
              <w:spacing w:after="20"/>
              <w:ind w:left="20"/>
              <w:jc w:val="both"/>
            </w:pPr>
            <w:r>
              <w:rPr>
                <w:rFonts w:ascii="Times New Roman"/>
                <w:b w:val="false"/>
                <w:i w:val="false"/>
                <w:color w:val="000000"/>
                <w:sz w:val="20"/>
              </w:rPr>
              <w:t>
Соблюдение сроков специальных и/или творческих экзаменов, а также психометрическое тестирование для лиц, поступающих на педагогические, медицинские специальности, проводимых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перечня профильных предметов по специальностям технического и профессионального, послесреднего образования согласно приложению 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w:t>
            </w:r>
          </w:p>
          <w:p>
            <w:pPr>
              <w:spacing w:after="20"/>
              <w:ind w:left="20"/>
              <w:jc w:val="both"/>
            </w:pPr>
            <w:r>
              <w:rPr>
                <w:rFonts w:ascii="Times New Roman"/>
                <w:b w:val="false"/>
                <w:i w:val="false"/>
                <w:color w:val="000000"/>
                <w:sz w:val="20"/>
              </w:rPr>
              <w:t>
Соответствие определения среднего конкурсного балла как среднее значение сумм оценок за предметы/дисциплины, оценок специальных и /или творческих экзаменов в соответствии с приложениями 4,5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к общему их количеству.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зачисления </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pPr>
              <w:spacing w:after="20"/>
              <w:ind w:left="20"/>
              <w:jc w:val="both"/>
            </w:pPr>
            <w:r>
              <w:rPr>
                <w:rFonts w:ascii="Times New Roman"/>
                <w:b w:val="false"/>
                <w:i w:val="false"/>
                <w:color w:val="000000"/>
                <w:sz w:val="20"/>
              </w:rPr>
              <w:t>
1) на очную форму обучения – по 31 августа календарного года;</w:t>
            </w:r>
          </w:p>
          <w:p>
            <w:pPr>
              <w:spacing w:after="20"/>
              <w:ind w:left="20"/>
              <w:jc w:val="both"/>
            </w:pPr>
            <w:r>
              <w:rPr>
                <w:rFonts w:ascii="Times New Roman"/>
                <w:b w:val="false"/>
                <w:i w:val="false"/>
                <w:color w:val="000000"/>
                <w:sz w:val="20"/>
              </w:rPr>
              <w:t>
2) на вечернюю и заочную формы обучения – по 30 сентября календарного года;</w:t>
            </w:r>
          </w:p>
          <w:p>
            <w:pPr>
              <w:spacing w:after="20"/>
              <w:ind w:left="20"/>
              <w:jc w:val="both"/>
            </w:pPr>
            <w:r>
              <w:rPr>
                <w:rFonts w:ascii="Times New Roman"/>
                <w:b w:val="false"/>
                <w:i w:val="false"/>
                <w:color w:val="000000"/>
                <w:sz w:val="20"/>
              </w:rPr>
              <w:t>
3) в организации ТиППО, находящиеся в компетенции уполномоченного органа в области культуры и спорта, по 10 августа календарного года;</w:t>
            </w:r>
          </w:p>
          <w:p>
            <w:pPr>
              <w:spacing w:after="20"/>
              <w:ind w:left="20"/>
              <w:jc w:val="both"/>
            </w:pPr>
            <w:r>
              <w:rPr>
                <w:rFonts w:ascii="Times New Roman"/>
                <w:b w:val="false"/>
                <w:i w:val="false"/>
                <w:color w:val="000000"/>
                <w:sz w:val="20"/>
              </w:rPr>
              <w:t>
4) по заявкам предприятий (организаций, учреждений) до 18 августа календарного года;</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pPr>
              <w:spacing w:after="20"/>
              <w:ind w:left="20"/>
              <w:jc w:val="both"/>
            </w:pPr>
            <w:r>
              <w:rPr>
                <w:rFonts w:ascii="Times New Roman"/>
                <w:b w:val="false"/>
                <w:i w:val="false"/>
                <w:color w:val="000000"/>
                <w:sz w:val="20"/>
              </w:rPr>
              <w:t>
1) на очную форму обучения – по 31 августа календарного года по результатам собеседования;</w:t>
            </w:r>
          </w:p>
          <w:p>
            <w:pPr>
              <w:spacing w:after="20"/>
              <w:ind w:left="20"/>
              <w:jc w:val="both"/>
            </w:pPr>
            <w:r>
              <w:rPr>
                <w:rFonts w:ascii="Times New Roman"/>
                <w:b w:val="false"/>
                <w:i w:val="false"/>
                <w:color w:val="000000"/>
                <w:sz w:val="20"/>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p>
          <w:p>
            <w:pPr>
              <w:spacing w:after="20"/>
              <w:ind w:left="20"/>
              <w:jc w:val="both"/>
            </w:pPr>
            <w:r>
              <w:rPr>
                <w:rFonts w:ascii="Times New Roman"/>
                <w:b w:val="false"/>
                <w:i w:val="false"/>
                <w:color w:val="000000"/>
                <w:sz w:val="20"/>
              </w:rPr>
              <w:t>
1) заявление или обращение на веб портал "электронное правительство" обучающегося (или иных законных представителей)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2) рассмотрение коллегиального органа заявление обучающегося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обучающегося осуществляется:</w:t>
            </w:r>
          </w:p>
          <w:p>
            <w:pPr>
              <w:spacing w:after="20"/>
              <w:ind w:left="20"/>
              <w:jc w:val="both"/>
            </w:pPr>
            <w:r>
              <w:rPr>
                <w:rFonts w:ascii="Times New Roman"/>
                <w:b w:val="false"/>
                <w:i w:val="false"/>
                <w:color w:val="000000"/>
                <w:sz w:val="20"/>
              </w:rPr>
              <w:t>
Из одной организации образования в другую при наличии:</w:t>
            </w:r>
          </w:p>
          <w:p>
            <w:pPr>
              <w:spacing w:after="20"/>
              <w:ind w:left="20"/>
              <w:jc w:val="both"/>
            </w:pPr>
            <w:r>
              <w:rPr>
                <w:rFonts w:ascii="Times New Roman"/>
                <w:b w:val="false"/>
                <w:i w:val="false"/>
                <w:color w:val="000000"/>
                <w:sz w:val="20"/>
              </w:rPr>
              <w:t>
1) заявления о переводе обучающегося (законного представителя);</w:t>
            </w:r>
          </w:p>
          <w:p>
            <w:pPr>
              <w:spacing w:after="20"/>
              <w:ind w:left="20"/>
              <w:jc w:val="both"/>
            </w:pPr>
            <w:r>
              <w:rPr>
                <w:rFonts w:ascii="Times New Roman"/>
                <w:b w:val="false"/>
                <w:i w:val="false"/>
                <w:color w:val="000000"/>
                <w:sz w:val="20"/>
              </w:rPr>
              <w:t>
2) копии из зачетной книжки (или книжка успеваемости) обучающегося, заверенная подписью руководителя и печатью организации образования, откуда он переводится.</w:t>
            </w:r>
          </w:p>
          <w:p>
            <w:pPr>
              <w:spacing w:after="20"/>
              <w:ind w:left="20"/>
              <w:jc w:val="both"/>
            </w:pPr>
            <w:r>
              <w:rPr>
                <w:rFonts w:ascii="Times New Roman"/>
                <w:b w:val="false"/>
                <w:i w:val="false"/>
                <w:color w:val="000000"/>
                <w:sz w:val="20"/>
              </w:rPr>
              <w:t>
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 при наличии:</w:t>
            </w:r>
          </w:p>
          <w:p>
            <w:pPr>
              <w:spacing w:after="20"/>
              <w:ind w:left="20"/>
              <w:jc w:val="both"/>
            </w:pPr>
            <w:r>
              <w:rPr>
                <w:rFonts w:ascii="Times New Roman"/>
                <w:b w:val="false"/>
                <w:i w:val="false"/>
                <w:color w:val="000000"/>
                <w:sz w:val="20"/>
              </w:rPr>
              <w:t>
1) заявления о переводе (или иных законных представителей);</w:t>
            </w:r>
          </w:p>
          <w:p>
            <w:pPr>
              <w:spacing w:after="20"/>
              <w:ind w:left="20"/>
              <w:jc w:val="both"/>
            </w:pPr>
            <w:r>
              <w:rPr>
                <w:rFonts w:ascii="Times New Roman"/>
                <w:b w:val="false"/>
                <w:i w:val="false"/>
                <w:color w:val="000000"/>
                <w:sz w:val="20"/>
              </w:rPr>
              <w:t>
2) талона о прибытии в другую организацию образования.</w:t>
            </w:r>
          </w:p>
          <w:p>
            <w:pPr>
              <w:spacing w:after="20"/>
              <w:ind w:left="20"/>
              <w:jc w:val="both"/>
            </w:pPr>
            <w:r>
              <w:rPr>
                <w:rFonts w:ascii="Times New Roman"/>
                <w:b w:val="false"/>
                <w:i w:val="false"/>
                <w:color w:val="000000"/>
                <w:sz w:val="20"/>
              </w:rPr>
              <w:t>
Наличие приказов руководителя организации образования (при решении вопроса о переводе обучающихся):</w:t>
            </w:r>
          </w:p>
          <w:p>
            <w:pPr>
              <w:spacing w:after="20"/>
              <w:ind w:left="20"/>
              <w:jc w:val="both"/>
            </w:pPr>
            <w:r>
              <w:rPr>
                <w:rFonts w:ascii="Times New Roman"/>
                <w:b w:val="false"/>
                <w:i w:val="false"/>
                <w:color w:val="000000"/>
                <w:sz w:val="20"/>
              </w:rPr>
              <w:t>
1) о его допуске к учебным занятиям;</w:t>
            </w:r>
          </w:p>
          <w:p>
            <w:pPr>
              <w:spacing w:after="20"/>
              <w:ind w:left="20"/>
              <w:jc w:val="both"/>
            </w:pPr>
            <w:r>
              <w:rPr>
                <w:rFonts w:ascii="Times New Roman"/>
                <w:b w:val="false"/>
                <w:i w:val="false"/>
                <w:color w:val="000000"/>
                <w:sz w:val="20"/>
              </w:rPr>
              <w:t>
2) сдаче разницы в учебном плане;</w:t>
            </w:r>
          </w:p>
          <w:p>
            <w:pPr>
              <w:spacing w:after="20"/>
              <w:ind w:left="20"/>
              <w:jc w:val="both"/>
            </w:pPr>
            <w:r>
              <w:rPr>
                <w:rFonts w:ascii="Times New Roman"/>
                <w:b w:val="false"/>
                <w:i w:val="false"/>
                <w:color w:val="000000"/>
                <w:sz w:val="20"/>
              </w:rPr>
              <w:t>
3) о зачислении в число обучающихся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восстановления:</w:t>
            </w:r>
          </w:p>
          <w:p>
            <w:pPr>
              <w:spacing w:after="20"/>
              <w:ind w:left="20"/>
              <w:jc w:val="both"/>
            </w:pPr>
            <w:r>
              <w:rPr>
                <w:rFonts w:ascii="Times New Roman"/>
                <w:b w:val="false"/>
                <w:i w:val="false"/>
                <w:color w:val="000000"/>
                <w:sz w:val="20"/>
              </w:rPr>
              <w:t xml:space="preserve">
Лица, обучавшиеся ранее в организациях образования, восстанавливаются в прежнюю организацию образования при обязательном условии: </w:t>
            </w:r>
          </w:p>
          <w:p>
            <w:pPr>
              <w:spacing w:after="20"/>
              <w:ind w:left="20"/>
              <w:jc w:val="both"/>
            </w:pPr>
            <w:r>
              <w:rPr>
                <w:rFonts w:ascii="Times New Roman"/>
                <w:b w:val="false"/>
                <w:i w:val="false"/>
                <w:color w:val="000000"/>
                <w:sz w:val="20"/>
              </w:rPr>
              <w:t>
наличия заявления обучающегося;</w:t>
            </w:r>
          </w:p>
          <w:p>
            <w:pPr>
              <w:spacing w:after="20"/>
              <w:ind w:left="20"/>
              <w:jc w:val="both"/>
            </w:pPr>
            <w:r>
              <w:rPr>
                <w:rFonts w:ascii="Times New Roman"/>
                <w:b w:val="false"/>
                <w:i w:val="false"/>
                <w:color w:val="000000"/>
                <w:sz w:val="20"/>
              </w:rPr>
              <w:t>
завершения обучающимся одного семестра (восстановление на первый курс обучающихся осуществляется по завершении первого семестра).</w:t>
            </w:r>
          </w:p>
          <w:p>
            <w:pPr>
              <w:spacing w:after="20"/>
              <w:ind w:left="20"/>
              <w:jc w:val="both"/>
            </w:pPr>
            <w:r>
              <w:rPr>
                <w:rFonts w:ascii="Times New Roman"/>
                <w:b w:val="false"/>
                <w:i w:val="false"/>
                <w:color w:val="000000"/>
                <w:sz w:val="20"/>
              </w:rPr>
              <w:t>
Восстановление ранее обучавшихся в других организациях образования допускается при наличии:</w:t>
            </w:r>
          </w:p>
          <w:p>
            <w:pPr>
              <w:spacing w:after="20"/>
              <w:ind w:left="20"/>
              <w:jc w:val="both"/>
            </w:pPr>
            <w:r>
              <w:rPr>
                <w:rFonts w:ascii="Times New Roman"/>
                <w:b w:val="false"/>
                <w:i w:val="false"/>
                <w:color w:val="000000"/>
                <w:sz w:val="20"/>
              </w:rPr>
              <w:t>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p>
          <w:p>
            <w:pPr>
              <w:spacing w:after="20"/>
              <w:ind w:left="20"/>
              <w:jc w:val="both"/>
            </w:pPr>
            <w:r>
              <w:rPr>
                <w:rFonts w:ascii="Times New Roman"/>
                <w:b w:val="false"/>
                <w:i w:val="false"/>
                <w:color w:val="000000"/>
                <w:sz w:val="20"/>
              </w:rPr>
              <w:t>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p>
          <w:p>
            <w:pPr>
              <w:spacing w:after="20"/>
              <w:ind w:left="20"/>
              <w:jc w:val="both"/>
            </w:pPr>
            <w:r>
              <w:rPr>
                <w:rFonts w:ascii="Times New Roman"/>
                <w:b w:val="false"/>
                <w:i w:val="false"/>
                <w:color w:val="000000"/>
                <w:sz w:val="20"/>
              </w:rPr>
              <w:t>
личного дела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 с указанием специальности, курса и группы.</w:t>
            </w:r>
          </w:p>
          <w:p>
            <w:pPr>
              <w:spacing w:after="20"/>
              <w:ind w:left="20"/>
              <w:jc w:val="both"/>
            </w:pPr>
            <w:r>
              <w:rPr>
                <w:rFonts w:ascii="Times New Roman"/>
                <w:b w:val="false"/>
                <w:i w:val="false"/>
                <w:color w:val="000000"/>
                <w:sz w:val="20"/>
              </w:rPr>
              <w:t>
Восстановление обучающихся на платной основе (отчисленных в течение семестра за неоплату обучения в организации образования) допускается при наличии:</w:t>
            </w:r>
          </w:p>
          <w:p>
            <w:pPr>
              <w:spacing w:after="20"/>
              <w:ind w:left="20"/>
              <w:jc w:val="both"/>
            </w:pPr>
            <w:r>
              <w:rPr>
                <w:rFonts w:ascii="Times New Roman"/>
                <w:b w:val="false"/>
                <w:i w:val="false"/>
                <w:color w:val="000000"/>
                <w:sz w:val="20"/>
              </w:rPr>
              <w:t>
заявления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p>
            <w:pPr>
              <w:spacing w:after="20"/>
              <w:ind w:left="20"/>
              <w:jc w:val="both"/>
            </w:pPr>
            <w:r>
              <w:rPr>
                <w:rFonts w:ascii="Times New Roman"/>
                <w:b w:val="false"/>
                <w:i w:val="false"/>
                <w:color w:val="000000"/>
                <w:sz w:val="20"/>
              </w:rPr>
              <w:t>
Восстановление из зарубежной организации образования в организации образования Республики Казахстан допускается при наличии:</w:t>
            </w:r>
          </w:p>
          <w:p>
            <w:pPr>
              <w:spacing w:after="20"/>
              <w:ind w:left="20"/>
              <w:jc w:val="both"/>
            </w:pPr>
            <w:r>
              <w:rPr>
                <w:rFonts w:ascii="Times New Roman"/>
                <w:b w:val="false"/>
                <w:i w:val="false"/>
                <w:color w:val="000000"/>
                <w:sz w:val="20"/>
              </w:rPr>
              <w:t>
документа об освоенных учебных программах (академическая справка или транскрипт);</w:t>
            </w:r>
          </w:p>
          <w:p>
            <w:pPr>
              <w:spacing w:after="20"/>
              <w:ind w:left="20"/>
              <w:jc w:val="both"/>
            </w:pPr>
            <w:r>
              <w:rPr>
                <w:rFonts w:ascii="Times New Roman"/>
                <w:b w:val="false"/>
                <w:i w:val="false"/>
                <w:color w:val="000000"/>
                <w:sz w:val="20"/>
              </w:rPr>
              <w:t xml:space="preserve">
документа о завершении предыдущего уровня образования, который проходит процедуру признания в Республике Казахстан; </w:t>
            </w:r>
          </w:p>
          <w:p>
            <w:pPr>
              <w:spacing w:after="20"/>
              <w:ind w:left="20"/>
              <w:jc w:val="both"/>
            </w:pPr>
            <w:r>
              <w:rPr>
                <w:rFonts w:ascii="Times New Roman"/>
                <w:b w:val="false"/>
                <w:i w:val="false"/>
                <w:color w:val="000000"/>
                <w:sz w:val="20"/>
              </w:rPr>
              <w:t>
результатов вступительных испытаний при поступлении в зарубежные организации образования;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обеспечивается по основаниям при наличии:</w:t>
            </w:r>
          </w:p>
          <w:p>
            <w:pPr>
              <w:spacing w:after="20"/>
              <w:ind w:left="20"/>
              <w:jc w:val="both"/>
            </w:pPr>
            <w:r>
              <w:rPr>
                <w:rFonts w:ascii="Times New Roman"/>
                <w:b w:val="false"/>
                <w:i w:val="false"/>
                <w:color w:val="000000"/>
                <w:sz w:val="20"/>
              </w:rPr>
              <w:t>
1) заключения врачебно-консультативной комиссии (далее – ВКК) при амбулаторно-поликлинической организации продолжительностью сроком от 6 до 12 месяцев по болезни;</w:t>
            </w:r>
          </w:p>
          <w:p>
            <w:pPr>
              <w:spacing w:after="20"/>
              <w:ind w:left="20"/>
              <w:jc w:val="both"/>
            </w:pPr>
            <w:r>
              <w:rPr>
                <w:rFonts w:ascii="Times New Roman"/>
                <w:b w:val="false"/>
                <w:i w:val="false"/>
                <w:color w:val="000000"/>
                <w:sz w:val="20"/>
              </w:rPr>
              <w:t>
2) решения Централизованной врачебно-консультативной комиссии (далее – ЦВКК) противотуберкулезной организации в случае болезни туберкулезом продолжительностью сроком не более 36 месяцев;</w:t>
            </w:r>
          </w:p>
          <w:p>
            <w:pPr>
              <w:spacing w:after="20"/>
              <w:ind w:left="20"/>
              <w:jc w:val="both"/>
            </w:pPr>
            <w:r>
              <w:rPr>
                <w:rFonts w:ascii="Times New Roman"/>
                <w:b w:val="false"/>
                <w:i w:val="false"/>
                <w:color w:val="000000"/>
                <w:sz w:val="20"/>
              </w:rPr>
              <w:t>
3) повестки о призыве на воинскую службу;</w:t>
            </w:r>
          </w:p>
          <w:p>
            <w:pPr>
              <w:spacing w:after="20"/>
              <w:ind w:left="20"/>
              <w:jc w:val="both"/>
            </w:pPr>
            <w:r>
              <w:rPr>
                <w:rFonts w:ascii="Times New Roman"/>
                <w:b w:val="false"/>
                <w:i w:val="false"/>
                <w:color w:val="000000"/>
                <w:sz w:val="20"/>
              </w:rPr>
              <w:t>
4) рождения, усыновления или удочерения ребенка до достижения им возраста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экзаменационных ведомостей промежуточной аттестации;</w:t>
            </w:r>
          </w:p>
          <w:p>
            <w:pPr>
              <w:spacing w:after="20"/>
              <w:ind w:left="20"/>
              <w:jc w:val="both"/>
            </w:pPr>
            <w:r>
              <w:rPr>
                <w:rFonts w:ascii="Times New Roman"/>
                <w:b w:val="false"/>
                <w:i w:val="false"/>
                <w:color w:val="000000"/>
                <w:sz w:val="20"/>
              </w:rPr>
              <w:t>
приказов о допуске обучающихся к промежуточной аттестации с соблюдением следующих требований: 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 не имеющих неудовлетворительных оценок по итогам текущего учета знаний; допуск с разрешения руководителя организации образования получают обучающиеся, имеющие по 1-2 дисциплинам неудовлетворительные оценки; допуск решением педагогического совета получают обучающиеся, имеющие более двух неудовлетворительных оценок;</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p>
            <w:pPr>
              <w:spacing w:after="20"/>
              <w:ind w:left="20"/>
              <w:jc w:val="both"/>
            </w:pPr>
            <w:r>
              <w:rPr>
                <w:rFonts w:ascii="Times New Roman"/>
                <w:b w:val="false"/>
                <w:i w:val="false"/>
                <w:color w:val="000000"/>
                <w:sz w:val="20"/>
              </w:rPr>
              <w:t>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p>
          <w:p>
            <w:pPr>
              <w:spacing w:after="20"/>
              <w:ind w:left="20"/>
              <w:jc w:val="both"/>
            </w:pPr>
            <w:r>
              <w:rPr>
                <w:rFonts w:ascii="Times New Roman"/>
                <w:b w:val="false"/>
                <w:i w:val="false"/>
                <w:color w:val="000000"/>
                <w:sz w:val="20"/>
              </w:rPr>
              <w:t>
журнала регистрации выдачи обучающемуся справки установленного образца;</w:t>
            </w:r>
          </w:p>
          <w:p>
            <w:pPr>
              <w:spacing w:after="20"/>
              <w:ind w:left="20"/>
              <w:jc w:val="both"/>
            </w:pPr>
            <w:r>
              <w:rPr>
                <w:rFonts w:ascii="Times New Roman"/>
                <w:b w:val="false"/>
                <w:i w:val="false"/>
                <w:color w:val="000000"/>
                <w:sz w:val="20"/>
              </w:rPr>
              <w:t>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p>
          <w:p>
            <w:pPr>
              <w:spacing w:after="20"/>
              <w:ind w:left="20"/>
              <w:jc w:val="both"/>
            </w:pPr>
            <w:r>
              <w:rPr>
                <w:rFonts w:ascii="Times New Roman"/>
                <w:b w:val="false"/>
                <w:i w:val="false"/>
                <w:color w:val="000000"/>
                <w:sz w:val="20"/>
              </w:rPr>
              <w:t>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p>
            <w:pPr>
              <w:spacing w:after="20"/>
              <w:ind w:left="20"/>
              <w:jc w:val="both"/>
            </w:pPr>
            <w:r>
              <w:rPr>
                <w:rFonts w:ascii="Times New Roman"/>
                <w:b w:val="false"/>
                <w:i w:val="false"/>
                <w:color w:val="000000"/>
                <w:sz w:val="20"/>
              </w:rPr>
              <w:t>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p>
            <w:pPr>
              <w:spacing w:after="20"/>
              <w:ind w:left="20"/>
              <w:jc w:val="both"/>
            </w:pPr>
            <w:r>
              <w:rPr>
                <w:rFonts w:ascii="Times New Roman"/>
                <w:b w:val="false"/>
                <w:i w:val="false"/>
                <w:color w:val="000000"/>
                <w:sz w:val="20"/>
              </w:rPr>
              <w:t>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4" w:id="179"/>
      <w:r>
        <w:rPr>
          <w:rFonts w:ascii="Times New Roman"/>
          <w:b w:val="false"/>
          <w:i w:val="false"/>
          <w:color w:val="000000"/>
          <w:sz w:val="28"/>
        </w:rPr>
        <w:t>
      Должностное (ые) лицо (а)</w:t>
      </w:r>
    </w:p>
    <w:bookmarkEnd w:id="179"/>
    <w:p>
      <w:pPr>
        <w:spacing w:after="0"/>
        <w:ind w:left="0"/>
        <w:jc w:val="both"/>
      </w:pPr>
      <w:r>
        <w:rPr>
          <w:rFonts w:ascii="Times New Roman"/>
          <w:b w:val="false"/>
          <w:i w:val="false"/>
          <w:color w:val="000000"/>
          <w:sz w:val="28"/>
        </w:rPr>
        <w:t>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7" w:id="180"/>
    <w:p>
      <w:pPr>
        <w:spacing w:after="0"/>
        <w:ind w:left="0"/>
        <w:jc w:val="left"/>
      </w:pPr>
      <w:r>
        <w:rPr>
          <w:rFonts w:ascii="Times New Roman"/>
          <w:b/>
          <w:i w:val="false"/>
          <w:color w:val="000000"/>
        </w:rPr>
        <w:t xml:space="preserve"> Проверочный лист за системой образования в части технического и профессионального, послесреднего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w:t>
      </w:r>
    </w:p>
    <w:bookmarkEnd w:id="180"/>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735" w:id="181"/>
      <w:r>
        <w:rPr>
          <w:rFonts w:ascii="Times New Roman"/>
          <w:b w:val="false"/>
          <w:i w:val="false"/>
          <w:color w:val="000000"/>
          <w:sz w:val="28"/>
        </w:rPr>
        <w:t>
      Государственный орган, назначивший проверку</w:t>
      </w:r>
    </w:p>
    <w:bookmarkEnd w:id="181"/>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w:t>
      </w:r>
    </w:p>
    <w:p>
      <w:pPr>
        <w:spacing w:after="0"/>
        <w:ind w:left="0"/>
        <w:jc w:val="both"/>
      </w:pPr>
      <w:r>
        <w:rPr>
          <w:rFonts w:ascii="Times New Roman"/>
          <w:b w:val="false"/>
          <w:i w:val="false"/>
          <w:color w:val="000000"/>
          <w:sz w:val="28"/>
        </w:rPr>
        <w:t>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послесреднего образования, профессиональному стандарту (при наличии).</w:t>
            </w:r>
          </w:p>
          <w:p>
            <w:pPr>
              <w:spacing w:after="20"/>
              <w:ind w:left="20"/>
              <w:jc w:val="both"/>
            </w:pP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в области здравоохранения,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типовыми учебными планами, программами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Республики Казахстан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w:t>
            </w:r>
          </w:p>
          <w:p>
            <w:pPr>
              <w:spacing w:after="20"/>
              <w:ind w:left="20"/>
              <w:jc w:val="both"/>
            </w:pP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 - не менее 40 % в организациях послесреднего образования.</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5 (пяти) лет от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подготавливаемой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технического и профессионального, послесреднего образования в формате печатных и электронных изданий.</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оснащения оборудованием и мебелью организаций технического и профессионального образования.</w:t>
            </w:r>
          </w:p>
          <w:p>
            <w:pPr>
              <w:spacing w:after="20"/>
              <w:ind w:left="20"/>
              <w:jc w:val="both"/>
            </w:pPr>
            <w:r>
              <w:rPr>
                <w:rFonts w:ascii="Times New Roman"/>
                <w:b w:val="false"/>
                <w:i w:val="false"/>
                <w:color w:val="000000"/>
                <w:sz w:val="20"/>
              </w:rPr>
              <w:t>Для организаций образования в области здравоохранения наличие в структуре организации образования симуляционного кабинета (центра).</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на основании лицензии на медицинскую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и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ГОСО, профессиональных стандартов (при наличии), профессиональных стандартов WorldSkills (при наличии);</w:t>
            </w:r>
          </w:p>
          <w:p>
            <w:pPr>
              <w:spacing w:after="20"/>
              <w:ind w:left="20"/>
              <w:jc w:val="both"/>
            </w:pPr>
            <w:r>
              <w:rPr>
                <w:rFonts w:ascii="Times New Roman"/>
                <w:b w:val="false"/>
                <w:i w:val="false"/>
                <w:color w:val="000000"/>
                <w:sz w:val="20"/>
              </w:rPr>
              <w:t>
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
Наличие в образовательных программах общегуманитарных, социально-экономических дисциплин или базовых модулей, а также профессиональных модулей или общепрофессиональных, специальных дисциплин (за исключением военных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Для подготовки специалистов в области здравоохранения, указанных в Классификаторе специальностей и квалификаций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специальностям,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 и/или хостелами, и/или гостиницами, соответствующими требованиям Санитарных правил, определенных уполномоченным органом в области здравоохранения) нуждающихся обучающихся в соответствии с правилами, определенными уполномоченным органом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6" w:id="182"/>
      <w:r>
        <w:rPr>
          <w:rFonts w:ascii="Times New Roman"/>
          <w:b w:val="false"/>
          <w:i w:val="false"/>
          <w:color w:val="000000"/>
          <w:sz w:val="28"/>
        </w:rPr>
        <w:t>
      Должностное (ые) лицо (а)</w:t>
      </w:r>
    </w:p>
    <w:bookmarkEnd w:id="182"/>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9" w:id="183"/>
    <w:p>
      <w:pPr>
        <w:spacing w:after="0"/>
        <w:ind w:left="0"/>
        <w:jc w:val="left"/>
      </w:pPr>
      <w:r>
        <w:rPr>
          <w:rFonts w:ascii="Times New Roman"/>
          <w:b/>
          <w:i w:val="false"/>
          <w:color w:val="000000"/>
        </w:rPr>
        <w:t xml:space="preserve"> Проверочный лист за системой образования в части дополнительного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дополнительного образования детей</w:t>
      </w:r>
    </w:p>
    <w:bookmarkEnd w:id="183"/>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37" w:id="184"/>
      <w:r>
        <w:rPr>
          <w:rFonts w:ascii="Times New Roman"/>
          <w:b w:val="false"/>
          <w:i w:val="false"/>
          <w:color w:val="000000"/>
          <w:sz w:val="28"/>
        </w:rPr>
        <w:t>
      Государственный орган, назначивший проверку/профилактический контроль</w:t>
      </w:r>
    </w:p>
    <w:bookmarkEnd w:id="184"/>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дополнительного образования виду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дополнительного образования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w:t>
            </w:r>
          </w:p>
          <w:p>
            <w:pPr>
              <w:spacing w:after="20"/>
              <w:ind w:left="20"/>
              <w:jc w:val="both"/>
            </w:pPr>
            <w:r>
              <w:rPr>
                <w:rFonts w:ascii="Times New Roman"/>
                <w:b w:val="false"/>
                <w:i w:val="false"/>
                <w:color w:val="000000"/>
                <w:sz w:val="20"/>
              </w:rPr>
              <w:t>
4) основания и порядок отчисления детей;</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детьми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дополнительного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дополнительного образования планов работ и протоколов заседаний педагогического совета, методического совета и совета по педагогической этике, материалов,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аттестации педагогов, руководителей, заместителей руководителей организаций дополнительного образования и присвоения (подтверждения) квалификационных категорий.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организаций дополнительного образования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материально-технической базы необходимой для получения качественного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зачисления в организации дополнительного образования для детей по предоставлению им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родителей (законных представителей) детей с порядком проведения и содержанием учебно-воспитательного процесса, и уставом при приеме детей организация дополнительного образования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методической, социально-педагогической и психологической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в детских музыкальных школах, детских художественных школах и школах искусств в соответствии с типовыми учебными планами и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образовательных программ дополнительного образования в детских музыкальных школах, детских художественных школах и школах искусств и проведение итоговой государственной аттестацией.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 государственной организации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дополнительного образования типовым штатам работников организаций дополнительного образования и перечню должностей педагогов (для государственных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дополнительного образования, которые не преподаются из-за отсутствия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8" w:id="185"/>
      <w:r>
        <w:rPr>
          <w:rFonts w:ascii="Times New Roman"/>
          <w:b w:val="false"/>
          <w:i w:val="false"/>
          <w:color w:val="000000"/>
          <w:sz w:val="28"/>
        </w:rPr>
        <w:t>
      Должностное (ые) лицо (а)</w:t>
      </w:r>
    </w:p>
    <w:bookmarkEnd w:id="185"/>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51" w:id="186"/>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 xml:space="preserve">в отношении организаций образования, реализующих образовательные </w:t>
      </w:r>
      <w:r>
        <w:br/>
      </w:r>
      <w:r>
        <w:rPr>
          <w:rFonts w:ascii="Times New Roman"/>
          <w:b/>
          <w:i w:val="false"/>
          <w:color w:val="000000"/>
        </w:rPr>
        <w:t>программы высшего и послевузовского образования</w:t>
      </w:r>
    </w:p>
    <w:bookmarkEnd w:id="186"/>
    <w:p>
      <w:pPr>
        <w:spacing w:after="0"/>
        <w:ind w:left="0"/>
        <w:jc w:val="both"/>
      </w:pPr>
      <w:r>
        <w:rPr>
          <w:rFonts w:ascii="Times New Roman"/>
          <w:b w:val="false"/>
          <w:i w:val="false"/>
          <w:color w:val="ff0000"/>
          <w:sz w:val="28"/>
        </w:rPr>
        <w:t xml:space="preserve">
      Сноска. Приложение 8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878" w:id="187"/>
    <w:p>
      <w:pPr>
        <w:spacing w:after="0"/>
        <w:ind w:left="0"/>
        <w:jc w:val="left"/>
      </w:pPr>
      <w:r>
        <w:rPr>
          <w:rFonts w:ascii="Times New Roman"/>
          <w:b/>
          <w:i w:val="false"/>
          <w:color w:val="000000"/>
        </w:rPr>
        <w:t xml:space="preserve"> Проверочный лист за системой образования в части предоставления образовательно-оздоровительных услуг несовершеннолетним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предоставляющих образовательно-оздоровительные услуги несовершеннолетним</w:t>
      </w:r>
    </w:p>
    <w:bookmarkEnd w:id="187"/>
    <w:p>
      <w:pPr>
        <w:spacing w:after="0"/>
        <w:ind w:left="0"/>
        <w:jc w:val="both"/>
      </w:pPr>
      <w:r>
        <w:rPr>
          <w:rFonts w:ascii="Times New Roman"/>
          <w:b w:val="false"/>
          <w:i w:val="false"/>
          <w:color w:val="ff0000"/>
          <w:sz w:val="28"/>
        </w:rPr>
        <w:t xml:space="preserve">
      Сноска. Совместный приказ дополнен приложением 8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p>
      <w:pPr>
        <w:spacing w:after="0"/>
        <w:ind w:left="0"/>
        <w:jc w:val="both"/>
      </w:pPr>
      <w:bookmarkStart w:name="z879" w:id="188"/>
      <w:r>
        <w:rPr>
          <w:rFonts w:ascii="Times New Roman"/>
          <w:b w:val="false"/>
          <w:i w:val="false"/>
          <w:color w:val="000000"/>
          <w:sz w:val="28"/>
        </w:rPr>
        <w:t>
      Государственный орган, назначивший проверку __________________________</w:t>
      </w:r>
    </w:p>
    <w:bookmarkEnd w:id="18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1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50 %.</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не менее 25 %.</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типовых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и перечнем учебников, утвержденным уполномоченным органов в сфере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с правом оказания медицинских услуг детскому населению в соответствии с законодательством Республики Казахстан в сфере здравоохранения.</w:t>
            </w:r>
          </w:p>
          <w:p>
            <w:pPr>
              <w:spacing w:after="20"/>
              <w:ind w:left="20"/>
              <w:jc w:val="both"/>
            </w:pPr>
            <w:r>
              <w:rPr>
                <w:rFonts w:ascii="Times New Roman"/>
                <w:b w:val="false"/>
                <w:i w:val="false"/>
                <w:color w:val="000000"/>
                <w:sz w:val="20"/>
              </w:rPr>
              <w:t>Наличие штатных медицинских сотрудников согласно правил, утвержденных уполномоченным органом в сфере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1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в соответствии с санитарными правилами, утвержденными уполномоченным органом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уполномоченным органом в сфере санитарно-эпидемиологического благополучия населения и требованиям пожарной безопасности, утвержденным уполномоченным органом в сфере чрезвычайных ситуаций.</w:t>
            </w:r>
          </w:p>
          <w:p>
            <w:pPr>
              <w:spacing w:after="20"/>
              <w:ind w:left="20"/>
              <w:jc w:val="both"/>
            </w:pPr>
            <w:r>
              <w:rPr>
                <w:rFonts w:ascii="Times New Roman"/>
                <w:b w:val="false"/>
                <w:i w:val="false"/>
                <w:color w:val="000000"/>
                <w:sz w:val="20"/>
              </w:rPr>
              <w:t>Наличие закрытых плавательных бассейнов/ванн/ пляжей, детских игровых и спортивных площадок согласно санитарно-эпидемиологических требований к детским оздоровительным и санаторным объектам,</w:t>
            </w:r>
          </w:p>
          <w:p>
            <w:pPr>
              <w:spacing w:after="20"/>
              <w:ind w:left="20"/>
              <w:jc w:val="both"/>
            </w:pPr>
            <w:r>
              <w:rPr>
                <w:rFonts w:ascii="Times New Roman"/>
                <w:b w:val="false"/>
                <w:i w:val="false"/>
                <w:color w:val="000000"/>
                <w:sz w:val="20"/>
              </w:rPr>
              <w:t xml:space="preserve">а также наличие в штате спортивного инструктора ЛФК по плаванию согласно типовым штатам работников государственных организаций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образовательно-оздоровительных организаций образования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организация питьевого режима в соответствии с требованиями санитарных правил, наличие в здании санитарных узлов (унитазы, умывальные раковины), соответствующих санитарным правилам; 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Наличие субъектов охранной деятельности, тревожной кнопки, пропускного режима и видеонаблюдения в помещениях и (или) на прилегающих территориях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1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1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проживания для детей в соответствии с санитарными правилами, утвержденными уполномоченным органом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автотранспорта для перевозки детей и водителя, осуществляющего перевозку детей, соответствующих требованиям правил, утвержденных уполномоченным органом в области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5" w:id="202"/>
      <w:r>
        <w:rPr>
          <w:rFonts w:ascii="Times New Roman"/>
          <w:b w:val="false"/>
          <w:i w:val="false"/>
          <w:color w:val="000000"/>
          <w:sz w:val="28"/>
        </w:rPr>
        <w:t>
      Должностное (ые) лицо (а) __________________________________ __________</w:t>
      </w:r>
    </w:p>
    <w:bookmarkEnd w:id="20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_________________________________</w:t>
      </w:r>
    </w:p>
    <w:p>
      <w:pPr>
        <w:spacing w:after="0"/>
        <w:ind w:left="0"/>
        <w:jc w:val="both"/>
      </w:pPr>
      <w:r>
        <w:rPr>
          <w:rFonts w:ascii="Times New Roman"/>
          <w:b w:val="false"/>
          <w:i w:val="false"/>
          <w:color w:val="000000"/>
          <w:sz w:val="28"/>
        </w:rPr>
        <w:t>должность подпись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53" w:id="203"/>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в отношении органов управления образованием</w:t>
      </w:r>
    </w:p>
    <w:bookmarkEnd w:id="203"/>
    <w:p>
      <w:pPr>
        <w:spacing w:after="0"/>
        <w:ind w:left="0"/>
        <w:jc w:val="both"/>
      </w:pPr>
      <w:r>
        <w:rPr>
          <w:rFonts w:ascii="Times New Roman"/>
          <w:b w:val="false"/>
          <w:i w:val="false"/>
          <w:color w:val="ff0000"/>
          <w:sz w:val="28"/>
        </w:rPr>
        <w:t xml:space="preserve">
      Сноска. Приложение 9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2015 года № 843 </w:t>
            </w:r>
          </w:p>
        </w:tc>
      </w:tr>
    </w:tbl>
    <w:p>
      <w:pPr>
        <w:spacing w:after="0"/>
        <w:ind w:left="0"/>
        <w:jc w:val="both"/>
      </w:pPr>
      <w:r>
        <w:rPr>
          <w:rFonts w:ascii="Times New Roman"/>
          <w:b w:val="false"/>
          <w:i w:val="false"/>
          <w:color w:val="ff0000"/>
          <w:sz w:val="28"/>
        </w:rPr>
        <w:t xml:space="preserve">
      Сноска. Приложение 10 исключено совместным приказом Министра образования и науки РК от 22.01.2018 </w:t>
      </w:r>
      <w:r>
        <w:rPr>
          <w:rFonts w:ascii="Times New Roman"/>
          <w:b w:val="false"/>
          <w:i w:val="false"/>
          <w:color w:val="ff0000"/>
          <w:sz w:val="28"/>
        </w:rPr>
        <w:t>№ 24</w:t>
      </w:r>
      <w:r>
        <w:rPr>
          <w:rFonts w:ascii="Times New Roman"/>
          <w:b w:val="false"/>
          <w:i w:val="false"/>
          <w:color w:val="ff0000"/>
          <w:sz w:val="28"/>
        </w:rPr>
        <w:t xml:space="preserve"> и Министра национальной экономики РК от 03.03.2018 № 91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