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0737" w14:textId="4c30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информации Республики Казахстан от 25 мая 2007 года № 154 "Об утверждении Правил доступа к музейным экспонатам и музейным коллекциям, находящимся в хранилище музея"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декабря 2015 года № 386. Зарегистрирован в Министерстве юстиции Республики Казахстан 11 января 2016 года № 12840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15 декабря 2006 года «О культуре»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25 мая 2007 года № 154 «Об утверждении Правил доступа к музейным экспонатам и музейным коллекциям, находящимся в хранилище музея» (зарегистрированный за № 4725, опубликованный в собрании актов центральных исполнительных и иных центральных государственных органов Республики Казахстан от 11 июня 2007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доступа к музейным предметам и музейным коллекциям, находящимся в хранилище музея»;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музейным предметам и музейным коллекциям, находящимся в хранилище музея.»;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музейным предметам и музейным коллекциям, находящимся в хранилище музея,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для официального опубликования в информационно-правовой системе «Әділет»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уполномоченного лица,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 в течение десяти рабочих дней со дня исполнения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2015 года № 386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приказом исполняющего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 культуры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2007 года № 154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доступа к музейным предметам и музейным</w:t>
      </w:r>
      <w:r>
        <w:br/>
      </w:r>
      <w:r>
        <w:rPr>
          <w:rFonts w:ascii="Times New Roman"/>
          <w:b/>
          <w:i w:val="false"/>
          <w:color w:val="000000"/>
        </w:rPr>
        <w:t>
коллекциям, находящимся в хранилище музея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доступа к музейным предметам и музейным коллекциям, находящимся в хранилище музея (далее – Правила) определяют порядок доступа к музейным предметам и музейным коллекциям (далее –музейные предметы), находящимся в хранилище музея.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доступа к музейным предметам и музейным </w:t>
      </w:r>
      <w:r>
        <w:br/>
      </w:r>
      <w:r>
        <w:rPr>
          <w:rFonts w:ascii="Times New Roman"/>
          <w:b/>
          <w:i w:val="false"/>
          <w:color w:val="000000"/>
        </w:rPr>
        <w:t>
коллекциям, находящимся в хранилище музея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Доступ к хранилищу музея обеспечивается сотрудником музея, ответственным за хранение музейных предметов (далее – хранитель).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Каждое посещение хранилища фиксируется в журнале посещений хранилища, который ведется хранителем. В журнале посещений хранилища вносятся записи о дате, времени и целях посещения, фамилии и инициалов посетителей хранилища, а также подписи хранителя и посетителей.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 посещений хранилища прошнуровывается, пронумеровывается и после внесения последней записи подписывается хранителем и скрепляется печатью музея.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Сотрудники музея имеют доступ в хранилище только по производственной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Временная передача музейных предметов из хранилища во временное пользование в пределах территории музея между хранителем и сотрудниками музея оформляется актом выдачи по форме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музейных предметов в хранилище оформляется актом возврата по форме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Физические лица имеют доступ в хранилище музея при наличии разового пропуска в хранилище, подписанного хранителем музея. Разовый пропуск содержит сведения о фамилии, имени, отчества (при его наличии) посетителя, времени нахождения в хранилище, цели посещения.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Разовый пропуск после посещения посетителя хранилище остается у хранителя.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доступа к музейным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предметам и музейным коллекциям,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находящимся в хранилище музея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музея)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Акт выдачи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о том, что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(фамилия, имя, отчество (при наличии) главного хранителя,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хранителя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выдал (-и) до « » ________ 20__ года, 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 (при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приняли во временное пользование с целью 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музейные предметы и (или) музейные коллекции: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3882"/>
        <w:gridCol w:w="2277"/>
        <w:gridCol w:w="2277"/>
        <w:gridCol w:w="2277"/>
        <w:gridCol w:w="2775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музейного предмета и музейной коллекции и их краткое описание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музейных предметов и музейной коллекции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музейного предмета и музейной коллекции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музейного предмета и музейной коллекции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имя, отчество (при наличии), должность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принявшего перечисленные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музейные предметы и (или ) музейные коллекции)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принимаю перечисленные музейные предметы и (или ) музейные коллекции,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обеспечу их сохранность и верну в сроки, установленные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доступа к музейным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предметам и музейным коллекциям,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находящимся в хранилище музея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музея)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Акт возврата музейных предметов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о том, что «__» _____ 20__ года в составе:___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(фамилия, имя, отчество (при его наличии) главного хранителя,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хранителя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(-и) в хранилище, «__» ________ 20__ года, 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возвратил « » ________ 20__ года следующие музейные предметы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музейные коллекции: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3882"/>
        <w:gridCol w:w="2277"/>
        <w:gridCol w:w="2277"/>
        <w:gridCol w:w="2277"/>
        <w:gridCol w:w="2775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музейного предмета и музейной коллекции и их краткое описание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музейных предметов и музейной коллекции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музейного предмета и музейной коллекции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музейного предмета и музейной коллекции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