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3ead" w14:textId="c283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юридических лиц, исчисляющих налог по ставкам физических лиц по объектам налогообложения, предоставленным в рамках реализации отраслевой программы развития регионов по договорам долгосрочной аренды жилища физическому лицу, являющемуся участником такой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25 декабря 2015 года № 793. Зарегистрирован в Министерстве юстиции Республики Казахстан 26 января 2016 года № 12922. Утратил силу приказом Министра по инвестициям и развитию Республики Казахстан от 20 февраля 2018 года № 122.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Наименование приказа в редакции приказа Министра национальной экономики РК от 12.11.2016 №</w:t>
      </w:r>
      <w:r>
        <w:rPr>
          <w:rFonts w:ascii="Times New Roman"/>
          <w:b w:val="false"/>
          <w:i w:val="false"/>
          <w:color w:val="ff0000"/>
          <w:sz w:val="28"/>
        </w:rPr>
        <w:t xml:space="preserve">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20.02.2018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398 Кодекса Республики Казахстан от 10 декабря 2008 года "О налогах и других обязательных платежах в бюджет",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юридических лиц, исчисляющих налоги по ставкам физических лиц по объектам налогообложения, представленных в рамках реализации отраслевой программы развития регионов по договорам долгосрочной аренды жилища физическому лицу, являющемуся участником такой программы.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2015 года № 793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исчисляющих</w:t>
      </w:r>
      <w:r>
        <w:br/>
      </w:r>
      <w:r>
        <w:rPr>
          <w:rFonts w:ascii="Times New Roman"/>
          <w:b/>
          <w:i w:val="false"/>
          <w:color w:val="000000"/>
        </w:rPr>
        <w:t>налог по ставкам физических лиц по объектам налогообложения,</w:t>
      </w:r>
      <w:r>
        <w:br/>
      </w:r>
      <w:r>
        <w:rPr>
          <w:rFonts w:ascii="Times New Roman"/>
          <w:b/>
          <w:i w:val="false"/>
          <w:color w:val="000000"/>
        </w:rPr>
        <w:t>предоставленным в рамках реализации отраслевой программы</w:t>
      </w:r>
      <w:r>
        <w:br/>
      </w:r>
      <w:r>
        <w:rPr>
          <w:rFonts w:ascii="Times New Roman"/>
          <w:b/>
          <w:i w:val="false"/>
          <w:color w:val="000000"/>
        </w:rPr>
        <w:t>развития регионов по договорам долгосрочной аренды жилища</w:t>
      </w:r>
      <w:r>
        <w:br/>
      </w:r>
      <w:r>
        <w:rPr>
          <w:rFonts w:ascii="Times New Roman"/>
          <w:b/>
          <w:i w:val="false"/>
          <w:color w:val="000000"/>
        </w:rPr>
        <w:t>физическому лицу, являющемуся участником такой программы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Наименование в редакции приказа Министра национальной экономики РК от 12.11.2016 №</w:t>
      </w:r>
      <w:r>
        <w:rPr>
          <w:rFonts w:ascii="Times New Roman"/>
          <w:b w:val="false"/>
          <w:i w:val="false"/>
          <w:color w:val="ff0000"/>
          <w:sz w:val="28"/>
        </w:rPr>
        <w:t xml:space="preserve">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Сноска. Перечень с изменениями, внесенным приказом Министра национальной экономики РК от 12.11.2016 №</w:t>
      </w:r>
      <w:r>
        <w:rPr>
          <w:rFonts w:ascii="Times New Roman"/>
          <w:b w:val="false"/>
          <w:i w:val="false"/>
          <w:color w:val="ff0000"/>
          <w:sz w:val="28"/>
        </w:rPr>
        <w:t xml:space="preserve">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2"/>
        <w:gridCol w:w="9548"/>
      </w:tblGrid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юридических лиц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"Ипотечная организация "Казахстанская Ипотечная Компания"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недвижимости "Самрук-Казына"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"Байтерек девелопмент"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